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May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Abstract text here…</w:t>
      </w:r>
      <w:r>
        <w:rPr>
          <w:rFonts w:ascii="Times New Roman" w:hAnsi="Times New Roman" w:cs="Times New Roman"/>
          <w:sz w:val="24"/>
          <w:szCs w:val="24"/>
        </w:rPr>
        <w:tab/>
      </w:r>
    </w:p>
    <w:p w:rsidR="00877C14" w:rsidRDefault="00877C14" w:rsidP="00877C14">
      <w:pPr>
        <w:rPr>
          <w:rFonts w:ascii="Times New Roman" w:hAnsi="Times New Roman" w:cs="Times New Roman"/>
          <w:sz w:val="24"/>
          <w:szCs w:val="24"/>
        </w:rPr>
        <w:sectPr w:rsidR="00877C14" w:rsidSect="00877C14">
          <w:footerReference w:type="default" r:id="rId8"/>
          <w:footerReference w:type="first" r:id="rId9"/>
          <w:pgSz w:w="12240" w:h="15840"/>
          <w:pgMar w:top="1440" w:right="1440" w:bottom="1440" w:left="2160" w:header="720" w:footer="720" w:gutter="0"/>
          <w:pgNumType w:fmt="lowerRoman"/>
          <w:cols w:space="720"/>
          <w:titlePg/>
          <w:docGrid w:linePitch="360"/>
        </w:sectPr>
      </w:pPr>
    </w:p>
    <w:p w:rsidR="00877C14" w:rsidRDefault="00877C14" w:rsidP="002E0A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1: Introduction</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Since the 1960s, Computational Fluid Dynamics (CFD) has been a tool implemented by scientists and engineers to solve a variety of complex problems related to fluid flow, heat and mass transfer, chemical reactions, and related phenomena [</w:t>
      </w:r>
      <w:proofErr w:type="spellStart"/>
      <w:r w:rsidRPr="002E0ADD">
        <w:rPr>
          <w:rFonts w:ascii="Times New Roman" w:hAnsi="Times New Roman" w:cs="Times New Roman"/>
          <w:sz w:val="24"/>
          <w:szCs w:val="24"/>
        </w:rPr>
        <w:t>Versteeg</w:t>
      </w:r>
      <w:proofErr w:type="spellEnd"/>
      <w:r w:rsidRPr="002E0ADD">
        <w:rPr>
          <w:rFonts w:ascii="Times New Roman" w:hAnsi="Times New Roman" w:cs="Times New Roman"/>
          <w:sz w:val="24"/>
          <w:szCs w:val="24"/>
        </w:rPr>
        <w:t xml:space="preserve"> 2007]. The aerospace industry was an early adopter of CFD, primarily using the technology to study the effects of drag and lift on aerodynamic bodies. Aircraft manufacturers like Airbus, Boeing, and Lockheed Martin, typically spend millions of dollars creating prototype aircraft to study the effects of fluid flow around the designed aircraft body [need a ref here]. By introducing a tool like CFD, aircraft manufacturers are able to filter out potential design flaws prior to actually manufacturing any form of aerodynamic body. As CFD has matured as a standard technology, it (CFD) has even replaced the need to physically test the aerodynamic effect of new aircraft designs [reference Boeing 787 design].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In performance racing, the use of CFD has become so integrated in the design process that every F1 car manufacturer / performance team has a dedicated CFD department. Furthermore, the use of CFD has expanded past simply modeling aerodynamic effects it now encompasses energy efficiency predictions in the combustion engines of.</w:t>
      </w: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2E0A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2: Objective</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scope of this study is to provide a framework for improving the computational performance of legacy CFD code, perform an optimization study of the current solutions to CFD problems, and determine the costs associated with implementing new technologies in legacy CFD code. The framework for improving the computational performance of legacy CFD code considers two classes of examples. The first class of examples, considers simple diffusion problems solved using the finite volume method and the centralized differencing scheme. This class of example is primarily used due to its simplicity as implementing parallelism on a simple problem provide a higher adherence of understanding when compared to a problem with increased complexity. The second class of examples focused on a two-phase flow boiling problem that incorporates a solution to the full, incompressible </w:t>
      </w:r>
      <w:proofErr w:type="spellStart"/>
      <w:r w:rsidRPr="002E0ADD">
        <w:rPr>
          <w:rFonts w:ascii="Times New Roman" w:hAnsi="Times New Roman" w:cs="Times New Roman"/>
          <w:sz w:val="24"/>
          <w:szCs w:val="24"/>
        </w:rPr>
        <w:t>Navier</w:t>
      </w:r>
      <w:proofErr w:type="spellEnd"/>
      <w:r w:rsidRPr="002E0ADD">
        <w:rPr>
          <w:rFonts w:ascii="Times New Roman" w:hAnsi="Times New Roman" w:cs="Times New Roman"/>
          <w:sz w:val="24"/>
          <w:szCs w:val="24"/>
        </w:rPr>
        <w:t xml:space="preserve">-Stokes equations. This example is used to demonstrate the effectiveness of implementing parallelism in a complex, CFD problem.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optimization study considers the rate of convergence for the solutions to sparse linear systems, the computational resource requirement for different solutions to sparse linear systems, and the duration of computation for given solutions on a variety of hardware platforms. The study also considers different means of implementation for each solution algorithm and how that implementation affects the performance metrics of the optimization study. The optimization study considers the same two classes of CFD problems as mentioned previously and considers cases for a 1-dimensional, 2-dimensional, and 3-dimensional environment.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Finally, the determination of cost associated with implementing each particular CFD solution is examined for both the simple diffusion problem and the two-phase </w:t>
      </w:r>
      <w:r w:rsidRPr="002E0ADD">
        <w:rPr>
          <w:rFonts w:ascii="Times New Roman" w:hAnsi="Times New Roman" w:cs="Times New Roman"/>
          <w:sz w:val="24"/>
          <w:szCs w:val="24"/>
        </w:rPr>
        <w:lastRenderedPageBreak/>
        <w:t>boiling problem. The performance indications of cost are considered for the 1-dimensional, 2-dimensional, and 3-dimensional environments and assess the required revision and restructuring of legacy code necessary to implement new solution types.</w:t>
      </w:r>
    </w:p>
    <w:p w:rsidR="002E0ADD" w:rsidRDefault="002E0ADD" w:rsidP="002E0ADD">
      <w:pPr>
        <w:spacing w:line="480" w:lineRule="auto"/>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2E0ADD" w:rsidRDefault="00DB1528">
      <w:pPr>
        <w:rPr>
          <w:rFonts w:ascii="Times New Roman" w:hAnsi="Times New Roman" w:cs="Times New Roman"/>
          <w:sz w:val="24"/>
          <w:szCs w:val="24"/>
        </w:rPr>
      </w:pPr>
      <w:r>
        <w:rPr>
          <w:rFonts w:ascii="Times New Roman" w:hAnsi="Times New Roman" w:cs="Times New Roman"/>
          <w:sz w:val="24"/>
          <w:szCs w:val="24"/>
        </w:rPr>
        <w:lastRenderedPageBreak/>
        <w:t xml:space="preserve">Chapter 3: </w:t>
      </w:r>
      <w:r w:rsidR="002E0ADD">
        <w:rPr>
          <w:rFonts w:ascii="Times New Roman" w:hAnsi="Times New Roman" w:cs="Times New Roman"/>
          <w:sz w:val="24"/>
          <w:szCs w:val="24"/>
        </w:rPr>
        <w:t>Mathematics</w:t>
      </w:r>
    </w:p>
    <w:p w:rsidR="002743EE" w:rsidRDefault="002743EE">
      <w:pPr>
        <w:rPr>
          <w:rFonts w:ascii="Times New Roman" w:hAnsi="Times New Roman" w:cs="Times New Roman"/>
          <w:sz w:val="24"/>
          <w:szCs w:val="24"/>
        </w:rPr>
      </w:pPr>
      <w:r>
        <w:rPr>
          <w:rFonts w:ascii="Times New Roman" w:hAnsi="Times New Roman" w:cs="Times New Roman"/>
          <w:sz w:val="24"/>
          <w:szCs w:val="24"/>
        </w:rPr>
        <w:t>Computational Fluid Dynamics</w:t>
      </w:r>
    </w:p>
    <w:p w:rsidR="002743EE" w:rsidRDefault="002743EE">
      <w:pPr>
        <w:rPr>
          <w:rFonts w:ascii="Times New Roman" w:hAnsi="Times New Roman" w:cs="Times New Roman"/>
          <w:sz w:val="24"/>
          <w:szCs w:val="24"/>
        </w:rPr>
      </w:pPr>
      <w:r>
        <w:rPr>
          <w:rFonts w:ascii="Times New Roman" w:hAnsi="Times New Roman" w:cs="Times New Roman"/>
          <w:sz w:val="24"/>
          <w:szCs w:val="24"/>
        </w:rPr>
        <w:t>General</w:t>
      </w:r>
    </w:p>
    <w:p w:rsidR="002743EE" w:rsidRDefault="002743EE">
      <w:pPr>
        <w:rPr>
          <w:rFonts w:ascii="Times New Roman" w:hAnsi="Times New Roman" w:cs="Times New Roman"/>
          <w:sz w:val="24"/>
          <w:szCs w:val="24"/>
        </w:rPr>
      </w:pPr>
    </w:p>
    <w:p w:rsidR="002743EE" w:rsidRDefault="002743EE">
      <w:pPr>
        <w:rPr>
          <w:rFonts w:ascii="Times New Roman" w:hAnsi="Times New Roman" w:cs="Times New Roman"/>
          <w:sz w:val="24"/>
          <w:szCs w:val="24"/>
        </w:rPr>
      </w:pPr>
      <w:r>
        <w:rPr>
          <w:rFonts w:ascii="Times New Roman" w:hAnsi="Times New Roman" w:cs="Times New Roman"/>
          <w:sz w:val="24"/>
          <w:szCs w:val="24"/>
        </w:rPr>
        <w:t>Diffusion Problems</w:t>
      </w:r>
    </w:p>
    <w:p w:rsidR="00025D0F" w:rsidRDefault="00025D0F">
      <w:pPr>
        <w:rPr>
          <w:rFonts w:ascii="Times New Roman" w:hAnsi="Times New Roman" w:cs="Times New Roman"/>
          <w:sz w:val="24"/>
          <w:szCs w:val="24"/>
        </w:rPr>
      </w:pPr>
      <w:r>
        <w:rPr>
          <w:rFonts w:ascii="Times New Roman" w:hAnsi="Times New Roman" w:cs="Times New Roman"/>
          <w:sz w:val="24"/>
          <w:szCs w:val="24"/>
        </w:rPr>
        <w:t>One-Dimensional Diffusion</w:t>
      </w:r>
    </w:p>
    <w:p w:rsidR="00025D0F" w:rsidRDefault="00025D0F">
      <w:pPr>
        <w:rPr>
          <w:rFonts w:ascii="Times New Roman" w:hAnsi="Times New Roman" w:cs="Times New Roman"/>
          <w:sz w:val="24"/>
          <w:szCs w:val="24"/>
        </w:rPr>
      </w:pPr>
    </w:p>
    <w:p w:rsidR="00025D0F" w:rsidRDefault="00025D0F">
      <w:pPr>
        <w:rPr>
          <w:rFonts w:ascii="Times New Roman" w:hAnsi="Times New Roman" w:cs="Times New Roman"/>
          <w:sz w:val="24"/>
          <w:szCs w:val="24"/>
        </w:rPr>
      </w:pPr>
      <w:r>
        <w:rPr>
          <w:rFonts w:ascii="Times New Roman" w:hAnsi="Times New Roman" w:cs="Times New Roman"/>
          <w:sz w:val="24"/>
          <w:szCs w:val="24"/>
        </w:rPr>
        <w:t>Two-Dimensional Diffusion</w:t>
      </w:r>
    </w:p>
    <w:p w:rsidR="00025D0F" w:rsidRDefault="00025D0F">
      <w:pPr>
        <w:rPr>
          <w:rFonts w:ascii="Times New Roman" w:hAnsi="Times New Roman" w:cs="Times New Roman"/>
          <w:sz w:val="24"/>
          <w:szCs w:val="24"/>
        </w:rPr>
      </w:pPr>
    </w:p>
    <w:p w:rsidR="00025D0F" w:rsidRDefault="00025D0F">
      <w:pPr>
        <w:rPr>
          <w:rFonts w:ascii="Times New Roman" w:hAnsi="Times New Roman" w:cs="Times New Roman"/>
          <w:sz w:val="24"/>
          <w:szCs w:val="24"/>
        </w:rPr>
      </w:pPr>
      <w:r>
        <w:rPr>
          <w:rFonts w:ascii="Times New Roman" w:hAnsi="Times New Roman" w:cs="Times New Roman"/>
          <w:sz w:val="24"/>
          <w:szCs w:val="24"/>
        </w:rPr>
        <w:t>Three-Dimensional Diffusion</w:t>
      </w:r>
    </w:p>
    <w:p w:rsidR="002743EE" w:rsidRDefault="002743EE">
      <w:pPr>
        <w:rPr>
          <w:rFonts w:ascii="Times New Roman" w:hAnsi="Times New Roman" w:cs="Times New Roman"/>
          <w:sz w:val="24"/>
          <w:szCs w:val="24"/>
        </w:rPr>
      </w:pPr>
    </w:p>
    <w:p w:rsidR="002743EE" w:rsidRDefault="002743EE">
      <w:pPr>
        <w:rPr>
          <w:rFonts w:ascii="Times New Roman" w:hAnsi="Times New Roman" w:cs="Times New Roman"/>
          <w:sz w:val="24"/>
          <w:szCs w:val="24"/>
        </w:rPr>
      </w:pPr>
      <w:r>
        <w:rPr>
          <w:rFonts w:ascii="Times New Roman" w:hAnsi="Times New Roman" w:cs="Times New Roman"/>
          <w:sz w:val="24"/>
          <w:szCs w:val="24"/>
        </w:rPr>
        <w:t>Microchannel Flow Boiling</w:t>
      </w:r>
    </w:p>
    <w:p w:rsidR="002743EE" w:rsidRDefault="002743EE">
      <w:pPr>
        <w:rPr>
          <w:rFonts w:ascii="Times New Roman" w:hAnsi="Times New Roman" w:cs="Times New Roman"/>
          <w:sz w:val="24"/>
          <w:szCs w:val="24"/>
        </w:rPr>
      </w:pPr>
    </w:p>
    <w:p w:rsidR="002743EE" w:rsidRDefault="002743EE">
      <w:pPr>
        <w:rPr>
          <w:rFonts w:ascii="Times New Roman" w:hAnsi="Times New Roman" w:cs="Times New Roman"/>
          <w:sz w:val="24"/>
          <w:szCs w:val="24"/>
        </w:rPr>
      </w:pPr>
      <w:r>
        <w:rPr>
          <w:rFonts w:ascii="Times New Roman" w:hAnsi="Times New Roman" w:cs="Times New Roman"/>
          <w:sz w:val="24"/>
          <w:szCs w:val="24"/>
        </w:rPr>
        <w:t>Linear System Solvers</w:t>
      </w:r>
    </w:p>
    <w:p w:rsidR="002743EE" w:rsidRDefault="002743EE">
      <w:pPr>
        <w:rPr>
          <w:rFonts w:ascii="Times New Roman" w:hAnsi="Times New Roman" w:cs="Times New Roman"/>
          <w:sz w:val="24"/>
          <w:szCs w:val="24"/>
        </w:rPr>
      </w:pPr>
    </w:p>
    <w:p w:rsidR="002743EE" w:rsidRDefault="002743EE">
      <w:pPr>
        <w:rPr>
          <w:rFonts w:ascii="Times New Roman" w:hAnsi="Times New Roman" w:cs="Times New Roman"/>
          <w:sz w:val="24"/>
          <w:szCs w:val="24"/>
        </w:rPr>
      </w:pPr>
      <w:r>
        <w:rPr>
          <w:rFonts w:ascii="Times New Roman" w:hAnsi="Times New Roman" w:cs="Times New Roman"/>
          <w:sz w:val="24"/>
          <w:szCs w:val="24"/>
        </w:rPr>
        <w:t>Serial Solvers</w:t>
      </w:r>
    </w:p>
    <w:p w:rsidR="002743EE" w:rsidRDefault="002743EE">
      <w:pPr>
        <w:rPr>
          <w:rFonts w:ascii="Times New Roman" w:hAnsi="Times New Roman" w:cs="Times New Roman"/>
          <w:sz w:val="24"/>
          <w:szCs w:val="24"/>
        </w:rPr>
      </w:pPr>
    </w:p>
    <w:p w:rsidR="002743EE" w:rsidRDefault="002743EE">
      <w:pPr>
        <w:rPr>
          <w:rFonts w:ascii="Times New Roman" w:hAnsi="Times New Roman" w:cs="Times New Roman"/>
          <w:sz w:val="24"/>
          <w:szCs w:val="24"/>
        </w:rPr>
      </w:pPr>
      <w:r>
        <w:rPr>
          <w:rFonts w:ascii="Times New Roman" w:hAnsi="Times New Roman" w:cs="Times New Roman"/>
          <w:sz w:val="24"/>
          <w:szCs w:val="24"/>
        </w:rPr>
        <w:t>Parallel Solvers</w:t>
      </w:r>
    </w:p>
    <w:p w:rsidR="002743EE" w:rsidRDefault="002743EE">
      <w:pPr>
        <w:rPr>
          <w:rFonts w:ascii="Times New Roman" w:hAnsi="Times New Roman" w:cs="Times New Roman"/>
          <w:sz w:val="24"/>
          <w:szCs w:val="24"/>
        </w:rPr>
      </w:pPr>
    </w:p>
    <w:p w:rsidR="00ED7F50" w:rsidRDefault="002743EE" w:rsidP="009B5352">
      <w:pPr>
        <w:spacing w:line="480" w:lineRule="auto"/>
        <w:rPr>
          <w:rFonts w:ascii="Times New Roman" w:hAnsi="Times New Roman" w:cs="Times New Roman"/>
          <w:sz w:val="24"/>
          <w:szCs w:val="24"/>
        </w:rPr>
      </w:pPr>
      <w:r>
        <w:rPr>
          <w:rFonts w:ascii="Times New Roman" w:hAnsi="Times New Roman" w:cs="Times New Roman"/>
          <w:sz w:val="24"/>
          <w:szCs w:val="24"/>
        </w:rPr>
        <w:t>Sparse Matrix Format</w:t>
      </w:r>
    </w:p>
    <w:p w:rsidR="00ED7F50" w:rsidRDefault="00ED7F50"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mesh used in the solution of computational fluid dynamics problem get finer, a large portion of the </w:t>
      </w:r>
      <w:r w:rsidR="005047E9">
        <w:rPr>
          <w:rFonts w:ascii="Times New Roman" w:hAnsi="Times New Roman" w:cs="Times New Roman"/>
          <w:sz w:val="24"/>
          <w:szCs w:val="24"/>
        </w:rPr>
        <w:t xml:space="preserve">system coefficient matrix, A, </w:t>
      </w:r>
      <w:r w:rsidR="00DD254B">
        <w:rPr>
          <w:rFonts w:ascii="Times New Roman" w:hAnsi="Times New Roman" w:cs="Times New Roman"/>
          <w:sz w:val="24"/>
          <w:szCs w:val="24"/>
        </w:rPr>
        <w:t xml:space="preserve">has a value of zero. These zero values, are stored in the same data format as the non-zero values and result in allocations in the system memory. For example, a 100x100 matrix would have 460 non-zero values and 9,540 zero values. This equates to 3.68E-3 MB of RAM for the non-zero values and 6.11E-1 MB of zero values for 64-bit floating point numbers. While this amount of </w:t>
      </w:r>
      <w:r w:rsidR="00DD254B">
        <w:rPr>
          <w:rFonts w:ascii="Times New Roman" w:hAnsi="Times New Roman" w:cs="Times New Roman"/>
          <w:sz w:val="24"/>
          <w:szCs w:val="24"/>
        </w:rPr>
        <w:lastRenderedPageBreak/>
        <w:t>memory may seem trivial, the allocation requirements for larger matrices becomes intractable. For a three-dimensional diffusion problem with a grid size of 100x100x100 nodes, the temperature solution matrix has 6.94 million non-zero values and 9.99 trillion zero values. This would equate to 55 MB for the non-zero values and 8 TB for the zero values.</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sparse matrix (MATLAB spy) &gt; </w:t>
      </w:r>
    </w:p>
    <w:p w:rsidR="00DD254B"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DD254B">
        <w:rPr>
          <w:rFonts w:ascii="Times New Roman" w:hAnsi="Times New Roman" w:cs="Times New Roman"/>
          <w:sz w:val="24"/>
          <w:szCs w:val="24"/>
        </w:rPr>
        <w:t xml:space="preserve"> create a more tractable matrix for large systems, </w:t>
      </w:r>
      <w:r>
        <w:rPr>
          <w:rFonts w:ascii="Times New Roman" w:hAnsi="Times New Roman" w:cs="Times New Roman"/>
          <w:sz w:val="24"/>
          <w:szCs w:val="24"/>
        </w:rPr>
        <w:t>several</w:t>
      </w:r>
      <w:r w:rsidR="00DD254B">
        <w:rPr>
          <w:rFonts w:ascii="Times New Roman" w:hAnsi="Times New Roman" w:cs="Times New Roman"/>
          <w:sz w:val="24"/>
          <w:szCs w:val="24"/>
        </w:rPr>
        <w:t xml:space="preserve"> sparse matrix formats have been designed to only store the non-zero values. The </w:t>
      </w:r>
      <w:r>
        <w:rPr>
          <w:rFonts w:ascii="Times New Roman" w:hAnsi="Times New Roman" w:cs="Times New Roman"/>
          <w:sz w:val="24"/>
          <w:szCs w:val="24"/>
        </w:rPr>
        <w:t xml:space="preserve">compressed sparse row (CSR) format utilizes three arrays to store the non-zero floating-point values, the column indices, and the row index. This is a standard format that can be used in several basic linear algebraic packages such as LAPACK and PLASMA. This is also the primary format used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w:t>
      </w:r>
      <w:r w:rsidR="009B5352">
        <w:rPr>
          <w:rFonts w:ascii="Times New Roman" w:hAnsi="Times New Roman" w:cs="Times New Roman"/>
          <w:sz w:val="24"/>
          <w:szCs w:val="24"/>
        </w:rPr>
        <w:t xml:space="preserve"> An example of this storage format can be seen below.</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CSR format &gt; </w:t>
      </w:r>
    </w:p>
    <w:p w:rsidR="002743EE"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sparse matrix format is the compressed sparse column (CSC) format, which is primarily used in the MATLAB based sparse matrices. The CSC format consists of three arrays that carry the non-zero values, the column index, and the row index.</w:t>
      </w:r>
      <w:r w:rsidR="009B5352">
        <w:rPr>
          <w:rFonts w:ascii="Times New Roman" w:hAnsi="Times New Roman" w:cs="Times New Roman"/>
          <w:sz w:val="24"/>
          <w:szCs w:val="24"/>
        </w:rPr>
        <w:t xml:space="preserve"> An example of this storage format can be seen below.</w:t>
      </w:r>
    </w:p>
    <w:p w:rsidR="002743EE" w:rsidRDefault="00714BDA">
      <w:pPr>
        <w:rPr>
          <w:rFonts w:ascii="Times New Roman" w:hAnsi="Times New Roman" w:cs="Times New Roman"/>
          <w:sz w:val="24"/>
          <w:szCs w:val="24"/>
        </w:rPr>
      </w:pPr>
      <w:r>
        <w:rPr>
          <w:rFonts w:ascii="Times New Roman" w:hAnsi="Times New Roman" w:cs="Times New Roman"/>
          <w:sz w:val="24"/>
          <w:szCs w:val="24"/>
        </w:rPr>
        <w:t xml:space="preserve">&lt; figure of CSC format &gt; </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 xml:space="preserve">Chapter 4: </w:t>
      </w:r>
      <w:r w:rsidR="00036303">
        <w:rPr>
          <w:rFonts w:ascii="Times New Roman" w:hAnsi="Times New Roman" w:cs="Times New Roman"/>
          <w:sz w:val="24"/>
          <w:szCs w:val="24"/>
        </w:rPr>
        <w:t>Numerical Model</w:t>
      </w: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DF24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5: </w:t>
      </w:r>
      <w:r w:rsidR="002743EE">
        <w:rPr>
          <w:rFonts w:ascii="Times New Roman" w:hAnsi="Times New Roman" w:cs="Times New Roman"/>
          <w:sz w:val="24"/>
          <w:szCs w:val="24"/>
        </w:rPr>
        <w:t>Results</w:t>
      </w:r>
    </w:p>
    <w:p w:rsidR="00025D0F" w:rsidRDefault="00815A84" w:rsidP="00DF247A">
      <w:pPr>
        <w:spacing w:line="480" w:lineRule="auto"/>
        <w:rPr>
          <w:rFonts w:ascii="Times New Roman" w:hAnsi="Times New Roman" w:cs="Times New Roman"/>
          <w:sz w:val="24"/>
          <w:szCs w:val="24"/>
        </w:rPr>
      </w:pPr>
      <w:r>
        <w:rPr>
          <w:rFonts w:ascii="Times New Roman" w:hAnsi="Times New Roman" w:cs="Times New Roman"/>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Default="00025D0F" w:rsidP="00DF247A">
      <w:pPr>
        <w:spacing w:line="480" w:lineRule="auto"/>
        <w:rPr>
          <w:rFonts w:ascii="Times New Roman" w:hAnsi="Times New Roman" w:cs="Times New Roman"/>
          <w:sz w:val="24"/>
          <w:szCs w:val="24"/>
        </w:rPr>
      </w:pPr>
      <w:r>
        <w:rPr>
          <w:rFonts w:ascii="Times New Roman" w:hAnsi="Times New Roman" w:cs="Times New Roman"/>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w:t>
      </w:r>
      <w:proofErr w:type="spellStart"/>
      <w:r w:rsidRPr="00DF247A">
        <w:rPr>
          <w:rFonts w:ascii="Times New Roman" w:hAnsi="Times New Roman" w:cs="Times New Roman"/>
          <w:sz w:val="24"/>
          <w:szCs w:val="24"/>
        </w:rPr>
        <w:t>BiCG</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w:t>
      </w:r>
      <w:proofErr w:type="spellStart"/>
      <w:r w:rsidRPr="00DF247A">
        <w:rPr>
          <w:rFonts w:ascii="Times New Roman" w:hAnsi="Times New Roman" w:cs="Times New Roman"/>
          <w:sz w:val="24"/>
          <w:szCs w:val="24"/>
        </w:rPr>
        <w:t>BiCGStab</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proofErr w:type="spellStart"/>
      <w:r w:rsidRPr="00DF247A">
        <w:rPr>
          <w:rFonts w:ascii="Times New Roman" w:hAnsi="Times New Roman" w:cs="Times New Roman"/>
          <w:sz w:val="24"/>
          <w:szCs w:val="24"/>
        </w:rPr>
        <w:t>Pardiso</w:t>
      </w:r>
      <w:proofErr w:type="spellEnd"/>
      <w:r w:rsidRPr="00DF247A">
        <w:rPr>
          <w:rFonts w:ascii="Times New Roman" w:hAnsi="Times New Roman" w:cs="Times New Roman"/>
          <w:sz w:val="24"/>
          <w:szCs w:val="24"/>
        </w:rPr>
        <w:t xml:space="preserve">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Incomplete LU-Decomposition (ILU), the convergence rates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are nearly identical to the rates of convergence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ilu</w:t>
      </w:r>
      <w:proofErr w:type="spellEnd"/>
      <w:r>
        <w:rPr>
          <w:rFonts w:ascii="Times New Roman" w:hAnsi="Times New Roman" w:cs="Times New Roman"/>
          <w:sz w:val="24"/>
          <w:szCs w:val="24"/>
        </w:rPr>
        <w:t xml:space="preserve">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are optimized for near-symmetric </w:t>
      </w:r>
      <w:proofErr w:type="spellStart"/>
      <w:r>
        <w:rPr>
          <w:rFonts w:ascii="Times New Roman" w:hAnsi="Times New Roman" w:cs="Times New Roman"/>
          <w:sz w:val="24"/>
          <w:szCs w:val="24"/>
        </w:rPr>
        <w:t>matrcies</w:t>
      </w:r>
      <w:proofErr w:type="spellEnd"/>
      <w:r>
        <w:rPr>
          <w:rFonts w:ascii="Times New Roman" w:hAnsi="Times New Roman" w:cs="Times New Roman"/>
          <w:sz w:val="24"/>
          <w:szCs w:val="24"/>
        </w:rPr>
        <w:t xml:space="preserve">. This agrees with the wide-spread uses of these algorithms in typical commercial software packages such as ANSYS, NASTRAN, and COMSOL. </w:t>
      </w:r>
    </w:p>
    <w:p w:rsidR="009E2BEB" w:rsidRDefault="009E2BEB" w:rsidP="00DF247A">
      <w:pPr>
        <w:spacing w:line="480" w:lineRule="auto"/>
        <w:rPr>
          <w:rFonts w:ascii="Times New Roman" w:hAnsi="Times New Roman" w:cs="Times New Roman"/>
          <w:sz w:val="24"/>
          <w:szCs w:val="24"/>
        </w:rPr>
      </w:pPr>
      <w:r>
        <w:rPr>
          <w:rFonts w:ascii="Times New Roman" w:hAnsi="Times New Roman" w:cs="Times New Roman"/>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w:t>
      </w:r>
      <w:proofErr w:type="spellStart"/>
      <w:r w:rsidRPr="00025D0F">
        <w:rPr>
          <w:rFonts w:ascii="Times New Roman" w:hAnsi="Times New Roman" w:cs="Times New Roman"/>
          <w:sz w:val="24"/>
          <w:szCs w:val="24"/>
        </w:rPr>
        <w:t>BiCG</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w:t>
      </w:r>
      <w:proofErr w:type="spellStart"/>
      <w:r w:rsidRPr="00025D0F">
        <w:rPr>
          <w:rFonts w:ascii="Times New Roman" w:hAnsi="Times New Roman" w:cs="Times New Roman"/>
          <w:sz w:val="24"/>
          <w:szCs w:val="24"/>
        </w:rPr>
        <w:t>BiCGStab</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proofErr w:type="spellStart"/>
      <w:r w:rsidRPr="00025D0F">
        <w:rPr>
          <w:rFonts w:ascii="Times New Roman" w:hAnsi="Times New Roman" w:cs="Times New Roman"/>
          <w:sz w:val="24"/>
          <w:szCs w:val="24"/>
        </w:rPr>
        <w:t>Pardiso</w:t>
      </w:r>
      <w:proofErr w:type="spellEnd"/>
      <w:r w:rsidRPr="00025D0F">
        <w:rPr>
          <w:rFonts w:ascii="Times New Roman" w:hAnsi="Times New Roman" w:cs="Times New Roman"/>
          <w:sz w:val="24"/>
          <w:szCs w:val="24"/>
        </w:rPr>
        <w:t xml:space="preserve">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perform significantly better than the Intel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From the results of the three-dimensional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 xml:space="preserve">Chapter 6: </w:t>
      </w:r>
      <w:r w:rsidR="002743EE">
        <w:rPr>
          <w:rFonts w:ascii="Times New Roman" w:hAnsi="Times New Roman" w:cs="Times New Roman"/>
          <w:sz w:val="24"/>
          <w:szCs w:val="24"/>
        </w:rPr>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5D3" w:rsidRDefault="002E05D3" w:rsidP="00877C14">
      <w:pPr>
        <w:spacing w:after="0" w:line="240" w:lineRule="auto"/>
      </w:pPr>
      <w:r>
        <w:separator/>
      </w:r>
    </w:p>
  </w:endnote>
  <w:endnote w:type="continuationSeparator" w:id="0">
    <w:p w:rsidR="002E05D3" w:rsidRDefault="002E05D3"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C14" w:rsidRPr="00877C14" w:rsidRDefault="002E05D3"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877C14" w:rsidRPr="00877C14">
          <w:rPr>
            <w:rFonts w:ascii="Times New Roman" w:hAnsi="Times New Roman" w:cs="Times New Roman"/>
          </w:rPr>
          <w:fldChar w:fldCharType="begin"/>
        </w:r>
        <w:r w:rsidR="00877C14" w:rsidRPr="00877C14">
          <w:rPr>
            <w:rFonts w:ascii="Times New Roman" w:hAnsi="Times New Roman" w:cs="Times New Roman"/>
          </w:rPr>
          <w:instrText xml:space="preserve"> PAGE   \* MERGEFORMAT </w:instrText>
        </w:r>
        <w:r w:rsidR="00877C14" w:rsidRPr="00877C14">
          <w:rPr>
            <w:rFonts w:ascii="Times New Roman" w:hAnsi="Times New Roman" w:cs="Times New Roman"/>
          </w:rPr>
          <w:fldChar w:fldCharType="separate"/>
        </w:r>
        <w:r w:rsidR="00BF4B39">
          <w:rPr>
            <w:rFonts w:ascii="Times New Roman" w:hAnsi="Times New Roman" w:cs="Times New Roman"/>
            <w:noProof/>
          </w:rPr>
          <w:t>12</w:t>
        </w:r>
        <w:r w:rsidR="00877C14"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051620"/>
      <w:docPartObj>
        <w:docPartGallery w:val="Page Numbers (Bottom of Page)"/>
        <w:docPartUnique/>
      </w:docPartObj>
    </w:sdtPr>
    <w:sdtEndPr>
      <w:rPr>
        <w:noProof/>
      </w:rPr>
    </w:sdtEndPr>
    <w:sdtContent>
      <w:p w:rsidR="00877C14" w:rsidRPr="00877C14" w:rsidRDefault="00877C14" w:rsidP="00877C14">
        <w:pPr>
          <w:pStyle w:val="Footer"/>
          <w:jc w:val="center"/>
        </w:pPr>
        <w:r>
          <w:fldChar w:fldCharType="begin"/>
        </w:r>
        <w:r>
          <w:instrText xml:space="preserve"> PAGE   \* MERGEFORMAT </w:instrText>
        </w:r>
        <w:r>
          <w:fldChar w:fldCharType="separate"/>
        </w:r>
        <w:r w:rsidR="00BF4B3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5D3" w:rsidRDefault="002E05D3" w:rsidP="00877C14">
      <w:pPr>
        <w:spacing w:after="0" w:line="240" w:lineRule="auto"/>
      </w:pPr>
      <w:r>
        <w:separator/>
      </w:r>
    </w:p>
  </w:footnote>
  <w:footnote w:type="continuationSeparator" w:id="0">
    <w:p w:rsidR="002E05D3" w:rsidRDefault="002E05D3" w:rsidP="0087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9"/>
    <w:rsid w:val="00025D0F"/>
    <w:rsid w:val="00036303"/>
    <w:rsid w:val="000772DE"/>
    <w:rsid w:val="00113C1D"/>
    <w:rsid w:val="002743EE"/>
    <w:rsid w:val="002D308F"/>
    <w:rsid w:val="002E05D3"/>
    <w:rsid w:val="002E0ADD"/>
    <w:rsid w:val="00384207"/>
    <w:rsid w:val="004E08D5"/>
    <w:rsid w:val="005047E9"/>
    <w:rsid w:val="005C16E9"/>
    <w:rsid w:val="00646D7E"/>
    <w:rsid w:val="00714BDA"/>
    <w:rsid w:val="007D0927"/>
    <w:rsid w:val="00815A84"/>
    <w:rsid w:val="00825E26"/>
    <w:rsid w:val="00877C14"/>
    <w:rsid w:val="009725F6"/>
    <w:rsid w:val="009B5352"/>
    <w:rsid w:val="009E2BEB"/>
    <w:rsid w:val="00A06B02"/>
    <w:rsid w:val="00BF4B39"/>
    <w:rsid w:val="00D032C5"/>
    <w:rsid w:val="00DB1528"/>
    <w:rsid w:val="00DD254B"/>
    <w:rsid w:val="00DF247A"/>
    <w:rsid w:val="00ED7F50"/>
    <w:rsid w:val="00F7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43F9"/>
  <w15:chartTrackingRefBased/>
  <w15:docId w15:val="{6B64BBC0-6413-4AD1-859E-0F4795AB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972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E07A1-DAB4-431F-B03C-2656D821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12</cp:revision>
  <dcterms:created xsi:type="dcterms:W3CDTF">2017-01-30T00:04:00Z</dcterms:created>
  <dcterms:modified xsi:type="dcterms:W3CDTF">2017-03-20T21:33:00Z</dcterms:modified>
</cp:coreProperties>
</file>