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Quarterly Report</w:t>
      </w:r>
    </w:p>
    <w:p>
      <w:r>
        <w:t>The figure below is an embedded image with text baked into the pixels.</w:t>
      </w:r>
    </w:p>
    <w:p>
      <w:r>
        <w:drawing>
          <wp:inline distT="0" distB="0" distL="0" distR="0">
            <wp:extent cx="4572000" cy="4000500"/>
            <wp:docPr id="1" name="Picture 1" descr="A quarterly results figure"/>
            <a:graphic>
              <a:graphicData uri="http://schemas.openxmlformats.org/drawingml/2006/picture">
                <pic:pic>
                  <pic:nvPicPr>
                    <pic:cNvPr id="1" name="image1.png" descr="A quarterly results figur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