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lumen-notes-is-coming-to-japan"/>
    <w:p>
      <w:pPr>
        <w:pStyle w:val="Heading1"/>
      </w:pPr>
      <w:r>
        <w:t xml:space="preserve">Lumen Notes is coming to Japan</w:t>
      </w:r>
    </w:p>
    <w:p>
      <w:pPr>
        <w:pStyle w:val="FirstParagraph"/>
      </w:pPr>
      <w:r>
        <w:t xml:space="preserve">We’re bringing Lumen Notes to the Japanese market this spring. Here is what is launching, and when.</w:t>
      </w:r>
    </w:p>
    <w:bookmarkStart w:id="9" w:name="whats-new"/>
    <w:p>
      <w:pPr>
        <w:pStyle w:val="Heading2"/>
      </w:pPr>
      <w:r>
        <w:t xml:space="preserve">What’s new</w:t>
      </w:r>
    </w:p>
    <w:p>
      <w:pPr>
        <w:pStyle w:val="Compact"/>
        <w:numPr>
          <w:ilvl w:val="0"/>
          <w:numId w:val="1001"/>
        </w:numPr>
      </w:pPr>
      <w:r>
        <w:t xml:space="preserve">A fully localized interface, reviewed for natural Japanese phrasing.</w:t>
      </w:r>
    </w:p>
    <w:p>
      <w:pPr>
        <w:pStyle w:val="Compact"/>
        <w:numPr>
          <w:ilvl w:val="0"/>
          <w:numId w:val="1001"/>
        </w:numPr>
      </w:pPr>
      <w:r>
        <w:t xml:space="preserve">Local date, time, and number formatting throughout the app.</w:t>
      </w:r>
    </w:p>
    <w:p>
      <w:pPr>
        <w:pStyle w:val="Compact"/>
        <w:numPr>
          <w:ilvl w:val="0"/>
          <w:numId w:val="1001"/>
        </w:numPr>
      </w:pPr>
      <w:r>
        <w:t xml:space="preserve">Support documentation translated and available on day one.</w:t>
      </w:r>
    </w:p>
    <w:bookmarkEnd w:id="9"/>
    <w:bookmarkStart w:id="10" w:name="timeline"/>
    <w:p>
      <w:pPr>
        <w:pStyle w:val="Heading2"/>
      </w:pPr>
      <w:r>
        <w:t xml:space="preserve">Timeline</w:t>
      </w:r>
    </w:p>
    <w:p>
      <w:pPr>
        <w:pStyle w:val="FirstParagraph"/>
      </w:pPr>
      <w:r>
        <w:t xml:space="preserve">The rollout begins in</w:t>
      </w:r>
      <w:r>
        <w:t xml:space="preserve"> </w:t>
      </w:r>
      <w:r>
        <w:rPr>
          <w:b/>
          <w:bCs/>
        </w:rPr>
        <w:t xml:space="preserve">April</w:t>
      </w:r>
      <w:r>
        <w:t xml:space="preserve">. Early-access customers get a two-week head start; general availability follows in</w:t>
      </w:r>
      <w:r>
        <w:t xml:space="preserve"> </w:t>
      </w:r>
      <w:r>
        <w:rPr>
          <w:b/>
          <w:bCs/>
        </w:rPr>
        <w:t xml:space="preserve">May</w:t>
      </w:r>
      <w:r>
        <w:t xml:space="preserve">.</w:t>
      </w:r>
    </w:p>
    <w:bookmarkEnd w:id="10"/>
    <w:bookmarkStart w:id="11" w:name="get-in-touch"/>
    <w:p>
      <w:pPr>
        <w:pStyle w:val="Heading2"/>
      </w:pPr>
      <w:r>
        <w:t xml:space="preserve">Get in touch</w:t>
      </w:r>
    </w:p>
    <w:p>
      <w:pPr>
        <w:pStyle w:val="FirstParagraph"/>
      </w:pPr>
      <w:r>
        <w:t xml:space="preserve">Questions about the launch? Reach the team at hello@lumennotes.example.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2026-05-24T11:08:18Z</dcterms:created>
  <dcterms:modified xsi:type="dcterms:W3CDTF">2026-05-24T11:08:18Z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