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中国计量大学</w:t>
      </w:r>
    </w:p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实 验 报 告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实验课程：</w:t>
      </w:r>
      <w:r>
        <w:rPr>
          <w:rFonts w:ascii="宋体" w:hAnsi="宋体"/>
          <w:sz w:val="24"/>
          <w:u w:val="single"/>
        </w:rPr>
        <w:t xml:space="preserve">   检测技术         </w:t>
      </w:r>
      <w:r>
        <w:rPr>
          <w:rFonts w:ascii="宋体" w:hAnsi="宋体"/>
          <w:sz w:val="24"/>
        </w:rPr>
        <w:t xml:space="preserve">   实验名称：</w:t>
      </w:r>
      <w:r>
        <w:rPr>
          <w:rFonts w:ascii="宋体" w:hAnsi="宋体"/>
          <w:sz w:val="24"/>
          <w:u w:val="single"/>
        </w:rPr>
        <w:t xml:space="preserve"> 电能表检定实验   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班    级：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22</w:t>
      </w:r>
      <w:r>
        <w:rPr>
          <w:rFonts w:ascii="宋体" w:hAnsi="宋体"/>
          <w:sz w:val="24"/>
          <w:u w:val="single"/>
        </w:rPr>
        <w:t>工试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/>
          <w:sz w:val="24"/>
          <w:u w:val="single"/>
        </w:rPr>
        <w:t xml:space="preserve">班      </w:t>
      </w:r>
      <w:r>
        <w:rPr>
          <w:rFonts w:ascii="宋体" w:hAnsi="宋体"/>
          <w:sz w:val="24"/>
        </w:rPr>
        <w:t xml:space="preserve">   学    号：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>220</w:t>
      </w:r>
      <w:r>
        <w:rPr>
          <w:rFonts w:ascii="宋体" w:hAnsi="宋体"/>
          <w:sz w:val="24"/>
          <w:u w:val="single"/>
        </w:rPr>
        <w:t>1400216</w:t>
      </w:r>
      <w:r>
        <w:rPr>
          <w:rFonts w:ascii="宋体" w:hAnsi="宋体"/>
          <w:sz w:val="24"/>
          <w:u w:val="single"/>
        </w:rPr>
        <w:t xml:space="preserve">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姓    名：</w:t>
      </w:r>
      <w:r>
        <w:rPr>
          <w:rFonts w:ascii="宋体" w:hAnsi="宋体"/>
          <w:sz w:val="24"/>
          <w:u w:val="single"/>
        </w:rPr>
        <w:t xml:space="preserve">  李康峰            </w:t>
      </w:r>
      <w:r>
        <w:rPr>
          <w:rFonts w:ascii="宋体" w:hAnsi="宋体"/>
          <w:sz w:val="24"/>
        </w:rPr>
        <w:t xml:space="preserve">   实验日期：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2024.6.4           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mc:AlternateContent>
          <mc:Choice Requires="wps">
            <w:drawing>
              <wp:anchor behindDoc="0" distT="9525" distB="9525" distL="9525" distR="9525" simplePos="0" locked="0" layoutInCell="1" allowOverlap="1" relativeHeight="2" wp14:anchorId="745133C5">
                <wp:simplePos x="0" y="0"/>
                <wp:positionH relativeFrom="column">
                  <wp:posOffset>-114300</wp:posOffset>
                </wp:positionH>
                <wp:positionV relativeFrom="paragraph">
                  <wp:posOffset>635</wp:posOffset>
                </wp:positionV>
                <wp:extent cx="5486400" cy="635"/>
                <wp:effectExtent l="3810" t="3175" r="3175" b="317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0pt" to="422.95pt,0pt" ID="Line 2" stroked="t" o:allowincell="f" style="position:absolute" wp14:anchorId="745133C5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宋体" w:hAnsi="宋体"/>
          <w:b/>
          <w:sz w:val="24"/>
        </w:rPr>
        <w:t>一、实验目的</w:t>
      </w:r>
    </w:p>
    <w:p>
      <w:pPr>
        <w:pStyle w:val="ListParagraph"/>
        <w:spacing w:lineRule="auto" w:line="300"/>
        <w:ind w:firstLine="480"/>
        <w:rPr>
          <w:rFonts w:ascii="宋体" w:hAnsi="宋体" w:eastAsia="宋体"/>
          <w:sz w:val="24"/>
        </w:rPr>
      </w:pPr>
      <w:r>
        <w:rPr>
          <w:rFonts w:eastAsia="宋体" w:ascii="宋体" w:hAnsi="宋体"/>
          <w:sz w:val="24"/>
        </w:rPr>
        <w:t>1</w:t>
      </w:r>
      <w:r>
        <w:rPr>
          <w:rFonts w:ascii="宋体" w:hAnsi="宋体" w:eastAsia="宋体"/>
          <w:sz w:val="24"/>
        </w:rPr>
        <w:t>、了解电能表检定的原理。</w:t>
      </w:r>
    </w:p>
    <w:p>
      <w:pPr>
        <w:pStyle w:val="ListParagraph"/>
        <w:spacing w:lineRule="auto" w:line="300"/>
        <w:ind w:firstLine="480"/>
        <w:jc w:val="left"/>
        <w:rPr>
          <w:rFonts w:ascii="宋体" w:hAnsi="宋体" w:eastAsia="宋体"/>
          <w:sz w:val="24"/>
        </w:rPr>
      </w:pPr>
      <w:r>
        <w:rPr>
          <w:rFonts w:eastAsia="宋体" w:ascii="宋体" w:hAnsi="宋体"/>
          <w:sz w:val="24"/>
        </w:rPr>
        <w:t>2</w:t>
      </w:r>
      <w:r>
        <w:rPr>
          <w:rFonts w:ascii="宋体" w:hAnsi="宋体" w:eastAsia="宋体"/>
          <w:sz w:val="24"/>
        </w:rPr>
        <w:t>、掌握用</w:t>
      </w:r>
      <w:r>
        <w:rPr>
          <w:rFonts w:eastAsia="宋体" w:ascii="宋体" w:hAnsi="宋体"/>
          <w:sz w:val="24"/>
        </w:rPr>
        <w:t>TD4550</w:t>
      </w:r>
      <w:r>
        <w:rPr>
          <w:rFonts w:ascii="宋体" w:hAnsi="宋体" w:eastAsia="宋体"/>
          <w:sz w:val="24"/>
        </w:rPr>
        <w:t>三相电能表携式校验装置对单相电子式电能表检定。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二、实验内容</w:t>
      </w:r>
    </w:p>
    <w:p>
      <w:pPr>
        <w:pStyle w:val="BodyText"/>
        <w:spacing w:lineRule="auto" w:line="300"/>
        <w:jc w:val="left"/>
        <w:rPr>
          <w:rFonts w:ascii="宋体" w:hAnsi="宋体"/>
          <w:sz w:val="24"/>
        </w:rPr>
      </w:pPr>
      <w:r>
        <w:rPr>
          <w:rStyle w:val="Strong"/>
          <w:rFonts w:cs="宋体" w:ascii="宋体" w:hAnsi="宋体"/>
          <w:sz w:val="24"/>
        </w:rPr>
        <w:tab/>
      </w:r>
      <w:r>
        <w:rPr>
          <w:rStyle w:val="Strong"/>
          <w:rFonts w:ascii="宋体" w:hAnsi="宋体" w:cs="宋体"/>
          <w:sz w:val="24"/>
        </w:rPr>
        <w:t>连接和设置校验装置：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根据</w:t>
      </w:r>
      <w:r>
        <w:rPr/>
        <w:t>TD4550</w:t>
      </w:r>
      <w:r>
        <w:rPr/>
        <w:t>三相电能表携式校验装置的接线要求，通过连接线与单相电能表连接。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在校验装置上调整参数，将参数调为与电能表相对应。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选取不同的输入电流进行测试。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20"/>
        <w:rPr/>
      </w:pPr>
      <w:r>
        <w:rPr>
          <w:rStyle w:val="Strong"/>
        </w:rPr>
        <w:t>电表参数：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本次实验检测的电表规格为：</w:t>
      </w:r>
      <w:r>
        <w:rPr/>
        <w:t>5(20)A</w:t>
      </w:r>
      <w:r>
        <w:rPr/>
        <w:t>，</w:t>
      </w:r>
      <w:r>
        <w:rPr/>
        <w:t>220V</w:t>
      </w:r>
      <w:r>
        <w:rPr/>
        <w:t>，</w:t>
      </w:r>
      <w:r>
        <w:rPr/>
        <w:t>50Hz</w:t>
      </w:r>
      <w:r>
        <w:rPr/>
        <w:t>，</w:t>
      </w:r>
      <w:r>
        <w:rPr/>
        <w:t>3200imp/kWh</w:t>
      </w:r>
      <w:r>
        <w:rPr/>
        <w:t>。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将电压量程和电流量程修改为</w:t>
      </w:r>
      <w:r>
        <w:rPr/>
        <w:t>auto</w:t>
      </w:r>
      <w:r>
        <w:rPr/>
        <w:t>模式，然后启动校验装置。</w:t>
      </w:r>
    </w:p>
    <w:p>
      <w:pPr>
        <w:pStyle w:val="BodyText"/>
        <w:numPr>
          <w:ilvl w:val="0"/>
          <w:numId w:val="4"/>
        </w:numPr>
        <w:tabs>
          <w:tab w:val="clear" w:pos="420"/>
          <w:tab w:val="left" w:pos="0" w:leader="none"/>
        </w:tabs>
        <w:ind w:hanging="283" w:left="720"/>
        <w:rPr/>
      </w:pPr>
      <w:r>
        <w:rPr>
          <w:rStyle w:val="Strong"/>
        </w:rPr>
        <w:t>数据读取和误差判断：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校验装置屏幕上会输出误差数据。</w:t>
      </w:r>
    </w:p>
    <w:p>
      <w:pPr>
        <w:pStyle w:val="BodyText"/>
        <w:numPr>
          <w:ilvl w:val="0"/>
          <w:numId w:val="5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根据不同的误差范围，进行数据平均和电表合格性判断。</w:t>
      </w:r>
    </w:p>
    <w:p>
      <w:pPr>
        <w:pStyle w:val="Normal"/>
        <w:spacing w:lineRule="auto" w:line="300"/>
        <w:jc w:val="left"/>
        <w:rPr>
          <w:rFonts w:ascii="宋体" w:hAnsi="宋体"/>
          <w:sz w:val="24"/>
        </w:rPr>
      </w:pPr>
      <w:r>
        <w:rPr/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rPr>
          <w:bCs/>
          <w:sz w:val="24"/>
        </w:rPr>
      </w:pPr>
      <w:r>
        <w:rPr>
          <w:rFonts w:ascii="宋体" w:hAnsi="宋体"/>
          <w:b/>
          <w:sz w:val="24"/>
        </w:rPr>
        <w:t>三、实验仪器</w:t>
      </w:r>
      <w:r>
        <w:rPr>
          <w:bCs/>
          <w:sz w:val="24"/>
        </w:rPr>
        <w:t>：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 xml:space="preserve">TD4550 </w:t>
      </w:r>
      <w:r>
        <w:rPr>
          <w:bCs/>
          <w:sz w:val="24"/>
        </w:rPr>
        <w:t>三相电能表携式校验装置、单相电能表、连接线若干</w:t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实验成绩：</w:t>
      </w:r>
      <w:r>
        <w:rPr>
          <w:rFonts w:ascii="宋体" w:hAnsi="宋体"/>
          <w:b/>
          <w:sz w:val="24"/>
          <w:u w:val="single"/>
        </w:rPr>
        <w:t xml:space="preserve">               </w:t>
      </w:r>
      <w:r>
        <w:rPr>
          <w:rFonts w:ascii="宋体" w:hAnsi="宋体"/>
          <w:b/>
          <w:sz w:val="24"/>
        </w:rPr>
        <w:t xml:space="preserve">    指导教师签名：</w:t>
      </w:r>
      <w:r>
        <w:rPr>
          <w:rFonts w:ascii="宋体" w:hAnsi="宋体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</w:rPr>
        <w:t>三、实验数据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tbl>
      <w:tblPr>
        <w:tblStyle w:val="a7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4"/>
        <w:gridCol w:w="2074"/>
        <w:gridCol w:w="2074"/>
        <w:gridCol w:w="2073"/>
      </w:tblGrid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相别描述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电流输出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功率因数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稳定延时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(s)</w:t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正向有功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Imax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正向有功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Imax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0.5C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正向有功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Imax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0.8C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正向有功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0.5Imax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正向有功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0.5Imax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0.5C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</w:r>
          </w:p>
        </w:tc>
      </w:tr>
      <w:tr>
        <w:trPr/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正向有功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Ia</w:t>
            </w:r>
          </w:p>
        </w:tc>
        <w:tc>
          <w:tcPr>
            <w:tcW w:w="2074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</w:t>
            </w:r>
          </w:p>
        </w:tc>
        <w:tc>
          <w:tcPr>
            <w:tcW w:w="2073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</w:r>
          </w:p>
        </w:tc>
      </w:tr>
    </w:tbl>
    <w:p>
      <w:pPr>
        <w:pStyle w:val="Normal"/>
        <w:spacing w:before="312" w:after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tbl>
      <w:tblPr>
        <w:tblStyle w:val="a7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59"/>
        <w:gridCol w:w="1659"/>
        <w:gridCol w:w="1659"/>
        <w:gridCol w:w="1659"/>
        <w:gridCol w:w="1660"/>
      </w:tblGrid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脉冲数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误差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</w:t>
            </w:r>
            <w:r>
              <w:rPr>
                <w:rFonts w:ascii="宋体" w:hAnsi="宋体" w:cs="Times New Roman"/>
                <w:sz w:val="24"/>
                <w:lang w:val="en-US" w:eastAsia="zh-CN" w:bidi="ar-SA"/>
              </w:rPr>
              <w:t>（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%</w:t>
            </w:r>
            <w:r>
              <w:rPr>
                <w:rFonts w:ascii="宋体" w:hAnsi="宋体" w:cs="Times New Roman"/>
                <w:sz w:val="24"/>
                <w:lang w:val="en-US" w:eastAsia="zh-CN" w:bidi="ar-SA"/>
              </w:rPr>
              <w:t>）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误差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2</w:t>
            </w:r>
            <w:r>
              <w:rPr>
                <w:rFonts w:ascii="宋体" w:hAnsi="宋体" w:cs="Times New Roman"/>
                <w:sz w:val="24"/>
                <w:lang w:val="en-US" w:eastAsia="zh-CN" w:bidi="ar-SA"/>
              </w:rPr>
              <w:t>（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%</w:t>
            </w:r>
            <w:r>
              <w:rPr>
                <w:rFonts w:ascii="宋体" w:hAnsi="宋体" w:cs="Times New Roman"/>
                <w:sz w:val="24"/>
                <w:lang w:val="en-US" w:eastAsia="zh-CN" w:bidi="ar-SA"/>
              </w:rPr>
              <w:t>）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平均值（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%</w:t>
            </w:r>
            <w:r>
              <w:rPr>
                <w:rFonts w:ascii="宋体" w:hAnsi="宋体" w:cs="Times New Roman"/>
                <w:sz w:val="24"/>
                <w:lang w:val="en-US" w:eastAsia="zh-CN" w:bidi="ar-SA"/>
              </w:rPr>
              <w:t>）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ascii="宋体" w:hAnsi="宋体" w:cs="Times New Roman"/>
                <w:sz w:val="24"/>
                <w:lang w:val="en-US" w:eastAsia="zh-CN" w:bidi="ar-SA"/>
              </w:rPr>
              <w:t>平均修约值（</w:t>
            </w: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%</w:t>
            </w:r>
            <w:r>
              <w:rPr>
                <w:rFonts w:ascii="宋体" w:hAnsi="宋体" w:cs="Times New Roman"/>
                <w:sz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20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-0.1077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-0.1051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-0.10640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10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-0.1464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-0.1457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-0.14607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-0.14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16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-0.0910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-0.0979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-0.09441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10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-0.1013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-0.1015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-0.10153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-0.10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5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-0.1308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-0.1301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-0.13047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-0.14</w:t>
            </w:r>
          </w:p>
        </w:tc>
      </w:tr>
      <w:tr>
        <w:trPr/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5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-0.0901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-0.0885</w:t>
            </w:r>
          </w:p>
        </w:tc>
        <w:tc>
          <w:tcPr>
            <w:tcW w:w="1659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-0.08933</w:t>
            </w:r>
          </w:p>
        </w:tc>
        <w:tc>
          <w:tcPr>
            <w:tcW w:w="1660" w:type="dxa"/>
            <w:tcBorders/>
          </w:tcPr>
          <w:p>
            <w:pPr>
              <w:pStyle w:val="Normal"/>
              <w:spacing w:before="312" w:after="0"/>
              <w:rPr>
                <w:rFonts w:ascii="宋体" w:hAnsi="宋体"/>
                <w:sz w:val="24"/>
              </w:rPr>
            </w:pPr>
            <w:r>
              <w:rPr>
                <w:rFonts w:eastAsia="宋体" w:cs="Times New Roman" w:ascii="宋体" w:hAnsi="宋体"/>
                <w:sz w:val="24"/>
                <w:lang w:val="en-US" w:eastAsia="zh-CN" w:bidi="ar-SA"/>
              </w:rPr>
              <w:t>-0.08</w:t>
            </w:r>
          </w:p>
        </w:tc>
      </w:tr>
    </w:tbl>
    <w:p>
      <w:pPr>
        <w:pStyle w:val="Normal"/>
        <w:spacing w:before="312" w:after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四、实验数据分析及结论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如上述数据所示，输出的误差在</w:t>
      </w:r>
      <w:r>
        <w:rPr>
          <w:rFonts w:cs="宋体" w:ascii="宋体" w:hAnsi="宋体"/>
          <w:sz w:val="24"/>
        </w:rPr>
        <w:t>0.8%</w:t>
      </w:r>
      <w:r>
        <w:rPr>
          <w:rFonts w:ascii="宋体" w:hAnsi="宋体" w:cs="宋体"/>
          <w:sz w:val="24"/>
        </w:rPr>
        <w:t>之下，那么只会输出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个误差求得平均值。</w:t>
      </w:r>
    </w:p>
    <w:p>
      <w:pPr>
        <w:pStyle w:val="Normal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根据表中数据可知，电表在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组不同平衡夫再度，不同输入电流下的平均误差均小于</w:t>
      </w:r>
      <w:r>
        <w:rPr>
          <w:rFonts w:ascii="宋体" w:hAnsi="宋体"/>
          <w:sz w:val="24"/>
        </w:rPr>
        <w:t>1.2%</w:t>
      </w:r>
      <w:r>
        <w:rPr>
          <w:rFonts w:ascii="宋体" w:hAnsi="宋体"/>
          <w:sz w:val="24"/>
        </w:rPr>
        <w:t>，故判断</w:t>
      </w:r>
      <w:r>
        <w:rPr>
          <w:rFonts w:ascii="宋体" w:hAnsi="宋体" w:cs="宋体"/>
          <w:sz w:val="24"/>
        </w:rPr>
        <w:t>电表是否为合格品。</w:t>
      </w:r>
    </w:p>
    <w:sectPr>
      <w:headerReference w:type="default" r:id="rId2"/>
      <w:footerReference w:type="even" r:id="rId3"/>
      <w:footerReference w:type="default" r:id="rId4"/>
      <w:type w:val="nextPage"/>
      <w:pgSz w:w="11906" w:h="16838"/>
      <w:pgMar w:left="1800" w:right="1800" w:gutter="0" w:header="851" w:top="1440" w:footer="992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框架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3" name="框架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41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tabs>
        <w:tab w:val="left" w:pos="1650" w:leader="none"/>
        <w:tab w:val="center" w:pos="4153" w:leader="none"/>
        <w:tab w:val="right" w:pos="8306" w:leader="none"/>
      </w:tabs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FreeSans"/>
    </w:rPr>
  </w:style>
  <w:style w:type="paragraph" w:styleId="Style17">
    <w:name w:val="页眉与页脚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4707"/>
    <w:pPr>
      <w:ind w:firstLine="420"/>
    </w:pPr>
    <w:rPr>
      <w:rFonts w:ascii="等线" w:hAnsi="等线" w:eastAsia="等线" w:cs="" w:asciiTheme="minorHAnsi" w:cstheme="minorBidi" w:eastAsiaTheme="minorEastAsia" w:hAnsiTheme="minorHAnsi"/>
    </w:rPr>
  </w:style>
  <w:style w:type="paragraph" w:styleId="Style18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b16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LibreOffice/7.6.7.2$Linux_X86_64 LibreOffice_project/60$Build-2</Application>
  <AppVersion>15.0000</AppVersion>
  <Pages>3</Pages>
  <Words>562</Words>
  <Characters>799</Characters>
  <CharactersWithSpaces>930</CharactersWithSpaces>
  <Paragraphs>87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2024-06-02T02:56:00Z</dcterms:created>
  <dc:creator>马小龙</dc:creator>
  <dc:description/>
  <dc:language>zh-CN</dc:language>
  <cp:lastModifiedBy/>
  <dcterms:modified xsi:type="dcterms:W3CDTF">2024-06-21T10:33:38Z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927FD481D7C94CF59EB2E842A5EA0297</vt:lpwstr>
  </property>
  <property fmtid="{D5CDD505-2E9C-101B-9397-08002B2CF9AE}" pid="3" name="KSOProductBuildVer">
    <vt:lpwstr>2052-11.1.0.11115</vt:lpwstr>
  </property>
</Properties>
</file>