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01" w:rsidRDefault="00574F01"/>
    <w:tbl>
      <w:tblPr>
        <w:tblStyle w:val="Tabelacomgrade"/>
        <w:tblW w:w="0" w:type="auto"/>
        <w:tblInd w:w="38" w:type="dxa"/>
        <w:tblLook w:val="04A0" w:firstRow="1" w:lastRow="0" w:firstColumn="1" w:lastColumn="0" w:noHBand="0" w:noVBand="1"/>
      </w:tblPr>
      <w:tblGrid>
        <w:gridCol w:w="8456"/>
      </w:tblGrid>
      <w:tr w:rsidR="002E6BC2" w:rsidRPr="00937070" w:rsidTr="000361CF">
        <w:tc>
          <w:tcPr>
            <w:tcW w:w="8456" w:type="dxa"/>
          </w:tcPr>
          <w:p w:rsidR="003C2A40" w:rsidRPr="003C2A40" w:rsidRDefault="002E6BC2" w:rsidP="000361CF">
            <w:pPr>
              <w:jc w:val="both"/>
              <w:rPr>
                <w:rFonts w:ascii="Times New Roman" w:hAnsi="Times New Roman" w:cs="Times New Roman"/>
                <w:sz w:val="24"/>
                <w:szCs w:val="24"/>
              </w:rPr>
            </w:pPr>
            <w:r>
              <w:rPr>
                <w:rFonts w:ascii="Times New Roman" w:hAnsi="Times New Roman" w:cs="Times New Roman"/>
                <w:b/>
                <w:sz w:val="24"/>
                <w:szCs w:val="24"/>
              </w:rPr>
              <w:t>Nome:</w:t>
            </w:r>
            <w:r w:rsidR="00E338B1">
              <w:rPr>
                <w:rFonts w:ascii="Times New Roman" w:hAnsi="Times New Roman" w:cs="Times New Roman"/>
                <w:b/>
                <w:sz w:val="24"/>
                <w:szCs w:val="24"/>
              </w:rPr>
              <w:t xml:space="preserve"> </w:t>
            </w:r>
            <w:r w:rsidR="00B13C7D" w:rsidRPr="00B13C7D">
              <w:rPr>
                <w:rFonts w:ascii="Times New Roman" w:hAnsi="Times New Roman" w:cs="Times New Roman"/>
                <w:bCs/>
                <w:sz w:val="24"/>
                <w:szCs w:val="24"/>
              </w:rPr>
              <w:t>Magda Souza Santos</w:t>
            </w:r>
          </w:p>
        </w:tc>
      </w:tr>
      <w:tr w:rsidR="002E6BC2" w:rsidRPr="00937070" w:rsidTr="000361CF">
        <w:tc>
          <w:tcPr>
            <w:tcW w:w="8456" w:type="dxa"/>
          </w:tcPr>
          <w:p w:rsidR="002E6BC2" w:rsidRPr="00937070" w:rsidRDefault="00A10350" w:rsidP="00FF2CC2">
            <w:pPr>
              <w:jc w:val="both"/>
              <w:rPr>
                <w:rFonts w:ascii="Times New Roman" w:hAnsi="Times New Roman" w:cs="Times New Roman"/>
                <w:b/>
                <w:sz w:val="24"/>
                <w:szCs w:val="24"/>
              </w:rPr>
            </w:pPr>
            <w:r>
              <w:rPr>
                <w:rFonts w:ascii="Times New Roman" w:hAnsi="Times New Roman" w:cs="Times New Roman"/>
                <w:b/>
                <w:sz w:val="24"/>
                <w:szCs w:val="24"/>
              </w:rPr>
              <w:t xml:space="preserve">Data: </w:t>
            </w:r>
            <w:bookmarkStart w:id="0" w:name="_GoBack"/>
            <w:r w:rsidR="00B13C7D" w:rsidRPr="00B13C7D">
              <w:rPr>
                <w:rFonts w:ascii="Times New Roman" w:hAnsi="Times New Roman" w:cs="Times New Roman"/>
                <w:bCs/>
                <w:sz w:val="24"/>
                <w:szCs w:val="24"/>
              </w:rPr>
              <w:t>08/10/2019</w:t>
            </w:r>
            <w:bookmarkEnd w:id="0"/>
          </w:p>
        </w:tc>
      </w:tr>
      <w:tr w:rsidR="002E6BC2" w:rsidRPr="00937070" w:rsidTr="000361CF">
        <w:tc>
          <w:tcPr>
            <w:tcW w:w="8456" w:type="dxa"/>
          </w:tcPr>
          <w:p w:rsidR="009D551C" w:rsidRDefault="002E6BC2" w:rsidP="008F2550">
            <w:pPr>
              <w:jc w:val="both"/>
              <w:rPr>
                <w:rFonts w:ascii="Times New Roman" w:hAnsi="Times New Roman" w:cs="Times New Roman"/>
                <w:sz w:val="24"/>
                <w:szCs w:val="24"/>
              </w:rPr>
            </w:pPr>
            <w:r w:rsidRPr="00937070">
              <w:rPr>
                <w:rFonts w:ascii="Times New Roman" w:hAnsi="Times New Roman" w:cs="Times New Roman"/>
                <w:b/>
                <w:sz w:val="24"/>
                <w:szCs w:val="24"/>
              </w:rPr>
              <w:t>Registro de dados bibliográfico</w:t>
            </w:r>
            <w:r>
              <w:rPr>
                <w:rFonts w:ascii="Times New Roman" w:hAnsi="Times New Roman" w:cs="Times New Roman"/>
                <w:b/>
                <w:sz w:val="24"/>
                <w:szCs w:val="24"/>
              </w:rPr>
              <w:t xml:space="preserve">s </w:t>
            </w:r>
            <w:r>
              <w:rPr>
                <w:rFonts w:ascii="Times New Roman" w:hAnsi="Times New Roman" w:cs="Times New Roman"/>
                <w:sz w:val="24"/>
                <w:szCs w:val="24"/>
              </w:rPr>
              <w:t>(</w:t>
            </w:r>
            <w:r w:rsidRPr="00937070">
              <w:rPr>
                <w:rFonts w:ascii="Times New Roman" w:hAnsi="Times New Roman" w:cs="Times New Roman"/>
                <w:sz w:val="24"/>
                <w:szCs w:val="24"/>
              </w:rPr>
              <w:t>NBR 6023:2002</w:t>
            </w:r>
            <w:r>
              <w:rPr>
                <w:rFonts w:ascii="Times New Roman" w:hAnsi="Times New Roman" w:cs="Times New Roman"/>
                <w:sz w:val="24"/>
                <w:szCs w:val="24"/>
              </w:rPr>
              <w:t>):</w:t>
            </w:r>
          </w:p>
          <w:p w:rsidR="007A6E19" w:rsidRDefault="008D5D92" w:rsidP="00866884">
            <w:pPr>
              <w:spacing w:line="240" w:lineRule="auto"/>
              <w:jc w:val="both"/>
              <w:rPr>
                <w:rFonts w:ascii="Times New Roman" w:hAnsi="Times New Roman" w:cs="Times New Roman"/>
                <w:sz w:val="24"/>
                <w:szCs w:val="24"/>
              </w:rPr>
            </w:pPr>
            <w:r w:rsidRPr="008D5D92">
              <w:rPr>
                <w:rFonts w:ascii="Times New Roman" w:hAnsi="Times New Roman" w:cs="Times New Roman"/>
                <w:sz w:val="24"/>
                <w:szCs w:val="24"/>
              </w:rPr>
              <w:t>PEREIRA</w:t>
            </w:r>
            <w:r w:rsidR="00E338B1" w:rsidRPr="008D5D92">
              <w:rPr>
                <w:rFonts w:ascii="Times New Roman" w:hAnsi="Times New Roman" w:cs="Times New Roman"/>
                <w:sz w:val="24"/>
                <w:szCs w:val="24"/>
              </w:rPr>
              <w:t>,</w:t>
            </w:r>
            <w:r w:rsidRPr="008D5D92">
              <w:rPr>
                <w:rFonts w:ascii="Times New Roman" w:hAnsi="Times New Roman" w:cs="Times New Roman"/>
                <w:sz w:val="24"/>
                <w:szCs w:val="24"/>
              </w:rPr>
              <w:t xml:space="preserve"> Manoel</w:t>
            </w:r>
            <w:r w:rsidR="00E338B1" w:rsidRPr="008D5D92">
              <w:rPr>
                <w:rFonts w:ascii="Times New Roman" w:hAnsi="Times New Roman" w:cs="Times New Roman"/>
                <w:sz w:val="24"/>
                <w:szCs w:val="24"/>
              </w:rPr>
              <w:t xml:space="preserve">. </w:t>
            </w:r>
            <w:r w:rsidRPr="008D5D92">
              <w:rPr>
                <w:rFonts w:ascii="Times New Roman" w:hAnsi="Times New Roman" w:cs="Times New Roman"/>
                <w:sz w:val="24"/>
                <w:szCs w:val="24"/>
              </w:rPr>
              <w:t> </w:t>
            </w:r>
            <w:r>
              <w:rPr>
                <w:rFonts w:ascii="Times New Roman" w:hAnsi="Times New Roman" w:cs="Times New Roman"/>
                <w:sz w:val="24"/>
                <w:szCs w:val="24"/>
              </w:rPr>
              <w:t xml:space="preserve">O </w:t>
            </w:r>
            <w:r w:rsidRPr="008D5D92">
              <w:rPr>
                <w:rFonts w:ascii="Times New Roman" w:hAnsi="Times New Roman" w:cs="Times New Roman"/>
                <w:sz w:val="24"/>
                <w:szCs w:val="24"/>
              </w:rPr>
              <w:t xml:space="preserve">desenvolvimento rural como alternativa à </w:t>
            </w:r>
            <w:r>
              <w:rPr>
                <w:rFonts w:ascii="Times New Roman" w:hAnsi="Times New Roman" w:cs="Times New Roman"/>
                <w:sz w:val="24"/>
                <w:szCs w:val="24"/>
              </w:rPr>
              <w:t>r</w:t>
            </w:r>
            <w:r w:rsidRPr="008D5D92">
              <w:rPr>
                <w:rFonts w:ascii="Times New Roman" w:hAnsi="Times New Roman" w:cs="Times New Roman"/>
                <w:sz w:val="24"/>
                <w:szCs w:val="24"/>
              </w:rPr>
              <w:t xml:space="preserve">eforma </w:t>
            </w:r>
            <w:r>
              <w:rPr>
                <w:rFonts w:ascii="Times New Roman" w:hAnsi="Times New Roman" w:cs="Times New Roman"/>
                <w:sz w:val="24"/>
                <w:szCs w:val="24"/>
              </w:rPr>
              <w:t>a</w:t>
            </w:r>
            <w:r w:rsidRPr="008D5D92">
              <w:rPr>
                <w:rFonts w:ascii="Times New Roman" w:hAnsi="Times New Roman" w:cs="Times New Roman"/>
                <w:sz w:val="24"/>
                <w:szCs w:val="24"/>
              </w:rPr>
              <w:t>grária: possibilidades</w:t>
            </w:r>
            <w:r w:rsidR="00182CB0">
              <w:rPr>
                <w:rFonts w:ascii="Times New Roman" w:hAnsi="Times New Roman" w:cs="Times New Roman"/>
                <w:sz w:val="24"/>
                <w:szCs w:val="24"/>
              </w:rPr>
              <w:t xml:space="preserve"> jurídicas do Direito Agrário contemporâneo. </w:t>
            </w:r>
            <w:r w:rsidR="00182CB0" w:rsidRPr="00182CB0">
              <w:rPr>
                <w:rFonts w:ascii="Times New Roman" w:hAnsi="Times New Roman" w:cs="Times New Roman"/>
                <w:sz w:val="24"/>
                <w:szCs w:val="24"/>
              </w:rPr>
              <w:t>https://manoelparreira.jusbrasil.com.br</w:t>
            </w:r>
            <w:r w:rsidR="00182CB0">
              <w:rPr>
                <w:rFonts w:ascii="Times New Roman" w:hAnsi="Times New Roman" w:cs="Times New Roman"/>
                <w:sz w:val="24"/>
                <w:szCs w:val="24"/>
              </w:rPr>
              <w:t>. Acesso em 07/10/2019.</w:t>
            </w:r>
          </w:p>
          <w:p w:rsidR="00182CB0" w:rsidRPr="00AB069F" w:rsidRDefault="00182CB0" w:rsidP="00182CB0">
            <w:pPr>
              <w:jc w:val="both"/>
              <w:rPr>
                <w:rFonts w:ascii="Times New Roman" w:hAnsi="Times New Roman" w:cs="Times New Roman"/>
                <w:sz w:val="24"/>
                <w:szCs w:val="24"/>
              </w:rPr>
            </w:pPr>
          </w:p>
        </w:tc>
      </w:tr>
      <w:tr w:rsidR="002E6BC2" w:rsidRPr="00937070" w:rsidTr="000361CF">
        <w:tc>
          <w:tcPr>
            <w:tcW w:w="8456" w:type="dxa"/>
          </w:tcPr>
          <w:p w:rsidR="002E6BC2" w:rsidRDefault="002E6BC2" w:rsidP="00D77E18">
            <w:pPr>
              <w:pBdr>
                <w:bottom w:val="dashed" w:sz="6" w:space="4" w:color="CCCCCC"/>
              </w:pBdr>
              <w:spacing w:after="75" w:line="240" w:lineRule="auto"/>
              <w:outlineLvl w:val="1"/>
              <w:rPr>
                <w:rFonts w:ascii="Times New Roman" w:hAnsi="Times New Roman" w:cs="Times New Roman"/>
                <w:sz w:val="24"/>
                <w:szCs w:val="24"/>
              </w:rPr>
            </w:pPr>
            <w:r w:rsidRPr="00937070">
              <w:rPr>
                <w:rFonts w:ascii="Times New Roman" w:hAnsi="Times New Roman" w:cs="Times New Roman"/>
                <w:b/>
                <w:sz w:val="24"/>
                <w:szCs w:val="24"/>
              </w:rPr>
              <w:t xml:space="preserve">Tema </w:t>
            </w:r>
            <w:r w:rsidR="00964D2C">
              <w:rPr>
                <w:rFonts w:ascii="Times New Roman" w:hAnsi="Times New Roman" w:cs="Times New Roman"/>
                <w:sz w:val="24"/>
                <w:szCs w:val="24"/>
              </w:rPr>
              <w:t>(</w:t>
            </w:r>
            <w:r w:rsidRPr="00EB0553">
              <w:rPr>
                <w:rFonts w:ascii="Times New Roman" w:hAnsi="Times New Roman" w:cs="Times New Roman"/>
                <w:sz w:val="24"/>
                <w:szCs w:val="24"/>
              </w:rPr>
              <w:t>NBR 6028:2003</w:t>
            </w:r>
            <w:r w:rsidRPr="00937070">
              <w:rPr>
                <w:rFonts w:ascii="Times New Roman" w:hAnsi="Times New Roman" w:cs="Times New Roman"/>
                <w:sz w:val="24"/>
                <w:szCs w:val="24"/>
              </w:rPr>
              <w:t>)</w:t>
            </w:r>
            <w:r w:rsidR="00D77E18" w:rsidRPr="00FC08EB">
              <w:rPr>
                <w:rFonts w:ascii="Times New Roman" w:hAnsi="Times New Roman" w:cs="Times New Roman"/>
                <w:sz w:val="24"/>
                <w:szCs w:val="24"/>
              </w:rPr>
              <w:t xml:space="preserve"> </w:t>
            </w:r>
          </w:p>
          <w:p w:rsidR="003A04F7" w:rsidRDefault="00835DF8" w:rsidP="004336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conceito de </w:t>
            </w:r>
            <w:r w:rsidR="008F5F0B">
              <w:rPr>
                <w:rFonts w:ascii="Times New Roman" w:hAnsi="Times New Roman" w:cs="Times New Roman"/>
                <w:sz w:val="24"/>
                <w:szCs w:val="24"/>
              </w:rPr>
              <w:t>reforma agrária</w:t>
            </w:r>
            <w:r>
              <w:rPr>
                <w:rFonts w:ascii="Times New Roman" w:hAnsi="Times New Roman" w:cs="Times New Roman"/>
                <w:sz w:val="24"/>
                <w:szCs w:val="24"/>
              </w:rPr>
              <w:t>.</w:t>
            </w:r>
          </w:p>
          <w:p w:rsidR="00835DF8" w:rsidRDefault="00FA5687" w:rsidP="004336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Função social da propriedade</w:t>
            </w:r>
            <w:r w:rsidR="00835DF8">
              <w:rPr>
                <w:rFonts w:ascii="Times New Roman" w:hAnsi="Times New Roman" w:cs="Times New Roman"/>
                <w:sz w:val="24"/>
                <w:szCs w:val="24"/>
              </w:rPr>
              <w:t>.</w:t>
            </w:r>
          </w:p>
          <w:p w:rsidR="004336C4" w:rsidRPr="00937070" w:rsidRDefault="004336C4" w:rsidP="004336C4">
            <w:pPr>
              <w:spacing w:after="0" w:line="240" w:lineRule="auto"/>
              <w:jc w:val="both"/>
              <w:rPr>
                <w:rFonts w:ascii="Times New Roman" w:hAnsi="Times New Roman" w:cs="Times New Roman"/>
                <w:sz w:val="24"/>
                <w:szCs w:val="24"/>
              </w:rPr>
            </w:pPr>
          </w:p>
        </w:tc>
      </w:tr>
      <w:tr w:rsidR="002E6BC2" w:rsidRPr="00C145E2" w:rsidTr="000361CF">
        <w:tc>
          <w:tcPr>
            <w:tcW w:w="8456" w:type="dxa"/>
          </w:tcPr>
          <w:p w:rsidR="002E6BC2" w:rsidRPr="002703D5" w:rsidRDefault="002E6BC2" w:rsidP="002703D5">
            <w:pPr>
              <w:spacing w:line="240" w:lineRule="auto"/>
              <w:jc w:val="both"/>
              <w:rPr>
                <w:rFonts w:ascii="Times New Roman" w:hAnsi="Times New Roman" w:cs="Times New Roman"/>
                <w:sz w:val="24"/>
                <w:szCs w:val="24"/>
              </w:rPr>
            </w:pPr>
            <w:r w:rsidRPr="002703D5">
              <w:rPr>
                <w:rFonts w:ascii="Times New Roman" w:hAnsi="Times New Roman" w:cs="Times New Roman"/>
                <w:sz w:val="24"/>
                <w:szCs w:val="24"/>
              </w:rPr>
              <w:t xml:space="preserve">Conteúdo fichado: </w:t>
            </w:r>
            <w:r w:rsidR="00964D2C" w:rsidRPr="002703D5">
              <w:rPr>
                <w:rFonts w:ascii="Times New Roman" w:hAnsi="Times New Roman" w:cs="Times New Roman"/>
                <w:sz w:val="24"/>
                <w:szCs w:val="24"/>
              </w:rPr>
              <w:t>(</w:t>
            </w:r>
            <w:r w:rsidRPr="002703D5">
              <w:rPr>
                <w:rFonts w:ascii="Times New Roman" w:hAnsi="Times New Roman" w:cs="Times New Roman"/>
                <w:sz w:val="24"/>
                <w:szCs w:val="24"/>
              </w:rPr>
              <w:t>NBR 10520:2002)</w:t>
            </w:r>
          </w:p>
          <w:p w:rsidR="00835DF8" w:rsidRPr="002703D5" w:rsidRDefault="00464153" w:rsidP="002703D5">
            <w:pPr>
              <w:spacing w:line="240" w:lineRule="auto"/>
              <w:jc w:val="both"/>
              <w:rPr>
                <w:rFonts w:ascii="Times New Roman" w:hAnsi="Times New Roman" w:cs="Times New Roman"/>
                <w:sz w:val="24"/>
                <w:szCs w:val="24"/>
              </w:rPr>
            </w:pPr>
            <w:r w:rsidRPr="002703D5">
              <w:rPr>
                <w:rFonts w:ascii="Times New Roman" w:hAnsi="Times New Roman" w:cs="Times New Roman"/>
                <w:sz w:val="24"/>
                <w:szCs w:val="24"/>
              </w:rPr>
              <w:t>“[...]</w:t>
            </w:r>
            <w:r w:rsidR="00F35C11" w:rsidRPr="002703D5">
              <w:rPr>
                <w:rFonts w:ascii="Times New Roman" w:hAnsi="Times New Roman" w:cs="Times New Roman"/>
                <w:sz w:val="24"/>
                <w:szCs w:val="24"/>
              </w:rPr>
              <w:t>A definição do que é a Reforma Agrária para nossa lei agraria fundamental é dada pelo § 1º, art. 1º, do Estatuto, que prevê: "Considera-se Reforma Agrária o conjunto de medidas que visem a promover melhor distribuição da terra, mediante modificações no regime de sua posse e uso, a fim de atender aos princípios de justiça social e ao aumento de produtividade</w:t>
            </w:r>
            <w:r w:rsidR="002703D5">
              <w:rPr>
                <w:rFonts w:ascii="Times New Roman" w:hAnsi="Times New Roman" w:cs="Times New Roman"/>
                <w:sz w:val="24"/>
                <w:szCs w:val="24"/>
              </w:rPr>
              <w:t xml:space="preserve"> </w:t>
            </w:r>
            <w:r w:rsidR="00F35C11" w:rsidRPr="002703D5">
              <w:rPr>
                <w:rFonts w:ascii="Times New Roman" w:hAnsi="Times New Roman" w:cs="Times New Roman"/>
                <w:sz w:val="24"/>
                <w:szCs w:val="24"/>
              </w:rPr>
              <w:t>.</w:t>
            </w:r>
            <w:r w:rsidR="0038196A" w:rsidRPr="002703D5">
              <w:rPr>
                <w:rFonts w:ascii="Times New Roman" w:hAnsi="Times New Roman" w:cs="Times New Roman"/>
                <w:b/>
                <w:bCs/>
                <w:sz w:val="24"/>
                <w:szCs w:val="24"/>
              </w:rPr>
              <w:t xml:space="preserve">pág. </w:t>
            </w:r>
            <w:r w:rsidR="00F35C11" w:rsidRPr="002703D5">
              <w:rPr>
                <w:rFonts w:ascii="Times New Roman" w:hAnsi="Times New Roman" w:cs="Times New Roman"/>
                <w:b/>
                <w:bCs/>
                <w:sz w:val="24"/>
                <w:szCs w:val="24"/>
              </w:rPr>
              <w:t>02</w:t>
            </w:r>
            <w:r w:rsidR="009D7B92" w:rsidRPr="002703D5">
              <w:rPr>
                <w:rFonts w:ascii="Times New Roman" w:hAnsi="Times New Roman" w:cs="Times New Roman"/>
                <w:sz w:val="24"/>
                <w:szCs w:val="24"/>
              </w:rPr>
              <w:t>”</w:t>
            </w:r>
          </w:p>
          <w:p w:rsidR="008F4CD3" w:rsidRPr="002703D5" w:rsidRDefault="00C145E2" w:rsidP="002703D5">
            <w:pPr>
              <w:spacing w:line="240" w:lineRule="auto"/>
              <w:jc w:val="both"/>
              <w:rPr>
                <w:rFonts w:ascii="Times New Roman" w:hAnsi="Times New Roman" w:cs="Times New Roman"/>
                <w:sz w:val="24"/>
                <w:szCs w:val="24"/>
              </w:rPr>
            </w:pPr>
            <w:r w:rsidRPr="002703D5">
              <w:rPr>
                <w:rFonts w:ascii="Times New Roman" w:hAnsi="Times New Roman" w:cs="Times New Roman"/>
                <w:sz w:val="24"/>
                <w:szCs w:val="24"/>
              </w:rPr>
              <w:t>“[...]</w:t>
            </w:r>
            <w:r w:rsidR="00F93C67" w:rsidRPr="002703D5">
              <w:rPr>
                <w:rFonts w:ascii="Times New Roman" w:hAnsi="Times New Roman" w:cs="Times New Roman"/>
                <w:sz w:val="24"/>
                <w:szCs w:val="24"/>
              </w:rPr>
              <w:t xml:space="preserve">O essencial do conceito são seus objetivos: o atendimento dos princípios da justiça social e o aumento da produtividade. Nota-se a concorrência de uma dupla preocupação, ora referindo-se ao aspecto social, ora ao econômico. Mostra-se, assim, um modelo de Reforma Agrária que deve atender a ambos os requisitos, sob pena de se distribuir pobreza e ilusão aos seus beneficiários. </w:t>
            </w:r>
            <w:r w:rsidRPr="002703D5">
              <w:rPr>
                <w:rFonts w:ascii="Times New Roman" w:hAnsi="Times New Roman" w:cs="Times New Roman"/>
                <w:b/>
                <w:bCs/>
                <w:sz w:val="24"/>
                <w:szCs w:val="24"/>
              </w:rPr>
              <w:t xml:space="preserve">pág. </w:t>
            </w:r>
            <w:r w:rsidR="00F93C67" w:rsidRPr="002703D5">
              <w:rPr>
                <w:rFonts w:ascii="Times New Roman" w:hAnsi="Times New Roman" w:cs="Times New Roman"/>
                <w:b/>
                <w:bCs/>
                <w:sz w:val="24"/>
                <w:szCs w:val="24"/>
              </w:rPr>
              <w:t>03</w:t>
            </w:r>
            <w:r w:rsidR="009D7B92" w:rsidRPr="002703D5">
              <w:rPr>
                <w:rFonts w:ascii="Times New Roman" w:hAnsi="Times New Roman" w:cs="Times New Roman"/>
                <w:sz w:val="24"/>
                <w:szCs w:val="24"/>
              </w:rPr>
              <w:t>”</w:t>
            </w:r>
          </w:p>
          <w:p w:rsidR="002703D5" w:rsidRPr="002703D5" w:rsidRDefault="00835DF8" w:rsidP="002703D5">
            <w:pPr>
              <w:spacing w:line="240" w:lineRule="auto"/>
              <w:jc w:val="both"/>
              <w:rPr>
                <w:rFonts w:ascii="Times New Roman" w:hAnsi="Times New Roman" w:cs="Times New Roman"/>
                <w:sz w:val="24"/>
                <w:szCs w:val="24"/>
              </w:rPr>
            </w:pPr>
            <w:r w:rsidRPr="002703D5">
              <w:rPr>
                <w:rFonts w:ascii="Times New Roman" w:hAnsi="Times New Roman" w:cs="Times New Roman"/>
                <w:sz w:val="24"/>
                <w:szCs w:val="24"/>
              </w:rPr>
              <w:t>“[...]</w:t>
            </w:r>
            <w:r w:rsidR="002703D5" w:rsidRPr="002703D5">
              <w:rPr>
                <w:rFonts w:ascii="Times New Roman" w:hAnsi="Times New Roman" w:cs="Times New Roman"/>
                <w:sz w:val="24"/>
                <w:szCs w:val="24"/>
              </w:rPr>
              <w:t xml:space="preserve">Alberto </w:t>
            </w:r>
            <w:proofErr w:type="spellStart"/>
            <w:r w:rsidR="002703D5" w:rsidRPr="002703D5">
              <w:rPr>
                <w:rFonts w:ascii="Times New Roman" w:hAnsi="Times New Roman" w:cs="Times New Roman"/>
                <w:sz w:val="24"/>
                <w:szCs w:val="24"/>
              </w:rPr>
              <w:t>Ballarín</w:t>
            </w:r>
            <w:proofErr w:type="spellEnd"/>
            <w:r w:rsidR="002703D5" w:rsidRPr="002703D5">
              <w:rPr>
                <w:rFonts w:ascii="Times New Roman" w:hAnsi="Times New Roman" w:cs="Times New Roman"/>
                <w:sz w:val="24"/>
                <w:szCs w:val="24"/>
              </w:rPr>
              <w:t xml:space="preserve"> Marcial, nos traz duas acepções mais genéricas em que se pode enquadrar a função social da propriedade: a função subjetiva e a objetiva.</w:t>
            </w:r>
            <w:r w:rsidR="002703D5">
              <w:rPr>
                <w:rFonts w:ascii="Times New Roman" w:hAnsi="Times New Roman" w:cs="Times New Roman"/>
                <w:sz w:val="24"/>
                <w:szCs w:val="24"/>
              </w:rPr>
              <w:t xml:space="preserve"> </w:t>
            </w:r>
            <w:r w:rsidR="002703D5" w:rsidRPr="002703D5">
              <w:rPr>
                <w:rFonts w:ascii="Times New Roman" w:hAnsi="Times New Roman" w:cs="Times New Roman"/>
                <w:sz w:val="24"/>
                <w:szCs w:val="24"/>
              </w:rPr>
              <w:t xml:space="preserve">A acepção objetiva encontra-se comprometida com a distribuição da propriedade. Trata-se de se operar no mento da instituição da propriedade, nas palavras do autor espanhol, dizer que em uma determinada sociedade e época considera-se que a instituição da propriedade cumpre sua função social se está distribuída adequadamente, sem dar lugar a um sistema de latifúndios em sentido de grandes propriedades não cultivadas ou deficientemente cultivas, caracterizado, ademais, por inóspitas condições nos contratos de trabalho e de arrendamentos, assim como a uma abundância de minifúndios e explorações insuficientes, tudo isso em nível nacional ou regional, de modo que a correspondente estrutura econômica e social do território em questão fique afetada pelo desenvolvimento econômico e a instabilidade social, em alguns casos inclusive pela violência, em prejuízo de uma ordem constitucional democrática. Já a acepção subjetiva estaria associada à teoria dos direitos subjetivos, ou seja, já há uma propriedade constituída a qual deve objetivar cumprir sua função social, no caso </w:t>
            </w:r>
            <w:r w:rsidR="002703D5" w:rsidRPr="002703D5">
              <w:rPr>
                <w:rFonts w:ascii="Times New Roman" w:hAnsi="Times New Roman" w:cs="Times New Roman"/>
                <w:sz w:val="24"/>
                <w:szCs w:val="24"/>
              </w:rPr>
              <w:lastRenderedPageBreak/>
              <w:t>brasileiro, observando o que já se registrou linhas acima sobre o Estatuto da Terra e a CRFB/88.</w:t>
            </w:r>
            <w:r w:rsidR="002703D5">
              <w:rPr>
                <w:rFonts w:ascii="Times New Roman" w:hAnsi="Times New Roman" w:cs="Times New Roman"/>
                <w:sz w:val="24"/>
                <w:szCs w:val="24"/>
              </w:rPr>
              <w:t xml:space="preserve"> </w:t>
            </w:r>
            <w:r w:rsidR="002703D5" w:rsidRPr="002703D5">
              <w:rPr>
                <w:rFonts w:ascii="Times New Roman" w:hAnsi="Times New Roman" w:cs="Times New Roman"/>
                <w:b/>
                <w:bCs/>
                <w:sz w:val="24"/>
                <w:szCs w:val="24"/>
              </w:rPr>
              <w:t>pag.05</w:t>
            </w:r>
            <w:r w:rsidR="002703D5">
              <w:rPr>
                <w:rFonts w:ascii="Times New Roman" w:hAnsi="Times New Roman" w:cs="Times New Roman"/>
                <w:sz w:val="24"/>
                <w:szCs w:val="24"/>
              </w:rPr>
              <w:t>”</w:t>
            </w:r>
          </w:p>
          <w:p w:rsidR="002E6BC2" w:rsidRPr="002703D5" w:rsidRDefault="002E6BC2" w:rsidP="002703D5">
            <w:pPr>
              <w:spacing w:line="240" w:lineRule="auto"/>
              <w:jc w:val="both"/>
              <w:rPr>
                <w:rFonts w:ascii="Times New Roman" w:hAnsi="Times New Roman" w:cs="Times New Roman"/>
                <w:sz w:val="24"/>
                <w:szCs w:val="24"/>
              </w:rPr>
            </w:pPr>
          </w:p>
        </w:tc>
      </w:tr>
      <w:tr w:rsidR="002E6BC2" w:rsidRPr="00937070" w:rsidTr="000361CF">
        <w:tc>
          <w:tcPr>
            <w:tcW w:w="8456" w:type="dxa"/>
          </w:tcPr>
          <w:p w:rsidR="007A4EF0" w:rsidRDefault="002E6BC2" w:rsidP="00C145E2">
            <w:pPr>
              <w:jc w:val="both"/>
              <w:rPr>
                <w:rFonts w:ascii="Times New Roman" w:hAnsi="Times New Roman" w:cs="Times New Roman"/>
                <w:b/>
                <w:sz w:val="24"/>
                <w:szCs w:val="24"/>
              </w:rPr>
            </w:pPr>
            <w:r w:rsidRPr="00472603">
              <w:rPr>
                <w:rFonts w:ascii="Times New Roman" w:hAnsi="Times New Roman" w:cs="Times New Roman"/>
                <w:b/>
                <w:sz w:val="24"/>
                <w:szCs w:val="24"/>
              </w:rPr>
              <w:lastRenderedPageBreak/>
              <w:t>Comentários:</w:t>
            </w:r>
            <w:r w:rsidR="0063005A">
              <w:rPr>
                <w:rFonts w:ascii="Times New Roman" w:hAnsi="Times New Roman" w:cs="Times New Roman"/>
                <w:b/>
                <w:sz w:val="24"/>
                <w:szCs w:val="24"/>
              </w:rPr>
              <w:t xml:space="preserve"> </w:t>
            </w:r>
          </w:p>
          <w:p w:rsidR="007A4EF0" w:rsidRDefault="00182CB0" w:rsidP="00D14F67">
            <w:pPr>
              <w:jc w:val="both"/>
              <w:rPr>
                <w:rFonts w:ascii="Times New Roman" w:hAnsi="Times New Roman" w:cs="Times New Roman"/>
                <w:sz w:val="24"/>
                <w:szCs w:val="24"/>
              </w:rPr>
            </w:pPr>
            <w:r>
              <w:rPr>
                <w:rFonts w:ascii="Times New Roman" w:hAnsi="Times New Roman" w:cs="Times New Roman"/>
                <w:sz w:val="24"/>
                <w:szCs w:val="24"/>
              </w:rPr>
              <w:t>O autor, baseado nos ditames legais e doutrinários, faz sua acepção a respeito da definição do que seria a reforma agrária, abrindo um leque para o princípio da função social da propriedade, consagrado pela Carta da República, apontando uma ligação entre ambos.</w:t>
            </w:r>
          </w:p>
          <w:p w:rsidR="009D551C" w:rsidRPr="00937070" w:rsidRDefault="009D551C" w:rsidP="00D14F67">
            <w:pPr>
              <w:jc w:val="both"/>
              <w:rPr>
                <w:rFonts w:ascii="Times New Roman" w:hAnsi="Times New Roman" w:cs="Times New Roman"/>
                <w:sz w:val="24"/>
                <w:szCs w:val="24"/>
              </w:rPr>
            </w:pPr>
          </w:p>
        </w:tc>
      </w:tr>
      <w:tr w:rsidR="002E6BC2" w:rsidRPr="00937070" w:rsidTr="000361CF">
        <w:tc>
          <w:tcPr>
            <w:tcW w:w="8456" w:type="dxa"/>
          </w:tcPr>
          <w:p w:rsidR="002E6BC2" w:rsidRPr="00937070" w:rsidRDefault="002E6BC2" w:rsidP="00C145E2">
            <w:pPr>
              <w:jc w:val="both"/>
              <w:rPr>
                <w:rFonts w:ascii="Times New Roman" w:hAnsi="Times New Roman" w:cs="Times New Roman"/>
                <w:sz w:val="24"/>
                <w:szCs w:val="24"/>
              </w:rPr>
            </w:pPr>
            <w:r w:rsidRPr="00472603">
              <w:rPr>
                <w:rFonts w:ascii="Times New Roman" w:hAnsi="Times New Roman" w:cs="Times New Roman"/>
                <w:b/>
                <w:sz w:val="24"/>
                <w:szCs w:val="24"/>
              </w:rPr>
              <w:t>Sua conclusão/consideração final</w:t>
            </w:r>
            <w:r w:rsidRPr="00937070">
              <w:rPr>
                <w:rFonts w:ascii="Times New Roman" w:hAnsi="Times New Roman" w:cs="Times New Roman"/>
                <w:sz w:val="24"/>
                <w:szCs w:val="24"/>
              </w:rPr>
              <w:t>:</w:t>
            </w:r>
          </w:p>
          <w:p w:rsidR="00AD5B85" w:rsidRDefault="003556A6" w:rsidP="00474E6D">
            <w:pPr>
              <w:spacing w:after="0"/>
              <w:jc w:val="both"/>
              <w:rPr>
                <w:rFonts w:ascii="Times New Roman" w:hAnsi="Times New Roman" w:cs="Times New Roman"/>
                <w:sz w:val="24"/>
                <w:szCs w:val="24"/>
              </w:rPr>
            </w:pPr>
            <w:r>
              <w:rPr>
                <w:rFonts w:ascii="Times New Roman" w:hAnsi="Times New Roman" w:cs="Times New Roman"/>
                <w:sz w:val="24"/>
                <w:szCs w:val="24"/>
              </w:rPr>
              <w:t xml:space="preserve">De uma maneira </w:t>
            </w:r>
            <w:r w:rsidR="00411E07">
              <w:rPr>
                <w:rFonts w:ascii="Times New Roman" w:hAnsi="Times New Roman" w:cs="Times New Roman"/>
                <w:sz w:val="24"/>
                <w:szCs w:val="24"/>
              </w:rPr>
              <w:t xml:space="preserve">sintetizada, </w:t>
            </w:r>
            <w:r w:rsidR="00AD5B85">
              <w:rPr>
                <w:rFonts w:ascii="Times New Roman" w:hAnsi="Times New Roman" w:cs="Times New Roman"/>
                <w:sz w:val="24"/>
                <w:szCs w:val="24"/>
              </w:rPr>
              <w:t>o autor apresenta a questão da reforma agrária no Brasil, demonstrando suas características, bem como sua relevância, no sentido de que esta seria um caminho para se alcançar uma maior justiça social, no que diz respeito a distribuição de terras.</w:t>
            </w:r>
          </w:p>
          <w:p w:rsidR="00AD5B85" w:rsidRPr="00AD5B85" w:rsidRDefault="00733EED" w:rsidP="00474E6D">
            <w:pPr>
              <w:spacing w:after="0"/>
              <w:jc w:val="both"/>
              <w:rPr>
                <w:rFonts w:ascii="Times New Roman" w:hAnsi="Times New Roman" w:cs="Times New Roman"/>
                <w:sz w:val="24"/>
                <w:szCs w:val="24"/>
              </w:rPr>
            </w:pPr>
            <w:r>
              <w:rPr>
                <w:rFonts w:ascii="Times New Roman" w:hAnsi="Times New Roman" w:cs="Times New Roman"/>
                <w:sz w:val="24"/>
                <w:szCs w:val="24"/>
              </w:rPr>
              <w:t>Portanto</w:t>
            </w:r>
            <w:r w:rsidR="00AD5B85">
              <w:rPr>
                <w:rFonts w:ascii="Times New Roman" w:hAnsi="Times New Roman" w:cs="Times New Roman"/>
                <w:sz w:val="24"/>
                <w:szCs w:val="24"/>
              </w:rPr>
              <w:t>, mais do que se buscar uma justa distribuição de terras, colocando fim ao latifúndio, faz-se necessário que o princípio da função social da propriedade seja observado, pois de nada adiante fazer uma justa distribuição de terras, se estas não forem devidamente utilizadas e cuidadas, aja vista que isso também diz muito a respeito do que vem a ser justiça social, cuidar da terra para que esta possa vir a dar frutos, preservando-a para a atual e futuras gerações.</w:t>
            </w:r>
          </w:p>
          <w:p w:rsidR="00411E07" w:rsidRPr="005526AA" w:rsidRDefault="00411E07" w:rsidP="00411E07">
            <w:pPr>
              <w:jc w:val="both"/>
              <w:rPr>
                <w:rFonts w:ascii="Times New Roman" w:hAnsi="Times New Roman" w:cs="Times New Roman"/>
                <w:sz w:val="24"/>
                <w:szCs w:val="24"/>
                <w:u w:val="single"/>
              </w:rPr>
            </w:pPr>
          </w:p>
        </w:tc>
      </w:tr>
    </w:tbl>
    <w:p w:rsidR="002E6BC2" w:rsidRDefault="002E6BC2" w:rsidP="002E6BC2"/>
    <w:p w:rsidR="00F341DE" w:rsidRDefault="00F341DE"/>
    <w:sectPr w:rsidR="00F341DE" w:rsidSect="00574F01">
      <w:headerReference w:type="default" r:id="rId7"/>
      <w:pgSz w:w="11906" w:h="16838"/>
      <w:pgMar w:top="150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B30" w:rsidRDefault="005C2B30">
      <w:pPr>
        <w:spacing w:after="0" w:line="240" w:lineRule="auto"/>
      </w:pPr>
      <w:r>
        <w:separator/>
      </w:r>
    </w:p>
  </w:endnote>
  <w:endnote w:type="continuationSeparator" w:id="0">
    <w:p w:rsidR="005C2B30" w:rsidRDefault="005C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2">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B30" w:rsidRDefault="005C2B30">
      <w:pPr>
        <w:spacing w:after="0" w:line="240" w:lineRule="auto"/>
      </w:pPr>
      <w:r>
        <w:separator/>
      </w:r>
    </w:p>
  </w:footnote>
  <w:footnote w:type="continuationSeparator" w:id="0">
    <w:p w:rsidR="005C2B30" w:rsidRDefault="005C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F01" w:rsidRDefault="00574F01" w:rsidP="00574F01">
    <w:pPr>
      <w:pStyle w:val="Cabealho"/>
      <w:tabs>
        <w:tab w:val="left" w:pos="1334"/>
        <w:tab w:val="center" w:pos="3544"/>
        <w:tab w:val="center" w:pos="4890"/>
      </w:tabs>
      <w:jc w:val="center"/>
      <w:rPr>
        <w:b/>
        <w:caps/>
      </w:rPr>
    </w:pPr>
    <w:r>
      <w:rPr>
        <w:noProof/>
        <w:lang w:eastAsia="pt-BR"/>
      </w:rPr>
      <w:drawing>
        <wp:anchor distT="0" distB="0" distL="114300" distR="114300" simplePos="0" relativeHeight="251660288" behindDoc="0" locked="0" layoutInCell="1" allowOverlap="1" wp14:anchorId="5B427BF4" wp14:editId="209A18CF">
          <wp:simplePos x="0" y="0"/>
          <wp:positionH relativeFrom="column">
            <wp:posOffset>-813435</wp:posOffset>
          </wp:positionH>
          <wp:positionV relativeFrom="paragraph">
            <wp:posOffset>-297180</wp:posOffset>
          </wp:positionV>
          <wp:extent cx="1076325" cy="9239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52B67685" wp14:editId="3CEDA46F">
          <wp:simplePos x="0" y="0"/>
          <wp:positionH relativeFrom="column">
            <wp:posOffset>5320665</wp:posOffset>
          </wp:positionH>
          <wp:positionV relativeFrom="paragraph">
            <wp:posOffset>-259080</wp:posOffset>
          </wp:positionV>
          <wp:extent cx="933450" cy="885825"/>
          <wp:effectExtent l="0" t="0" r="0" b="9525"/>
          <wp:wrapSquare wrapText="bothSides"/>
          <wp:docPr id="1" name="Imagem 1" descr="Descrição: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ção: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caps/>
      </w:rPr>
      <w:t>Faculdade Cambury</w:t>
    </w:r>
  </w:p>
  <w:p w:rsidR="00574F01" w:rsidRPr="004F3384" w:rsidRDefault="00574F01" w:rsidP="00574F01">
    <w:pPr>
      <w:pStyle w:val="Cabealho"/>
      <w:tabs>
        <w:tab w:val="left" w:pos="1334"/>
        <w:tab w:val="center" w:pos="3544"/>
        <w:tab w:val="center" w:pos="4890"/>
      </w:tabs>
      <w:jc w:val="center"/>
      <w:rPr>
        <w:b/>
        <w:caps/>
        <w:sz w:val="28"/>
        <w:szCs w:val="28"/>
      </w:rPr>
    </w:pPr>
    <w:r w:rsidRPr="004F3384">
      <w:rPr>
        <w:b/>
        <w:sz w:val="28"/>
        <w:szCs w:val="28"/>
      </w:rPr>
      <w:t>Escola de direito</w:t>
    </w:r>
  </w:p>
  <w:p w:rsidR="00574F01" w:rsidRPr="004F338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4F3384">
      <w:rPr>
        <w:rFonts w:ascii="Times New Roman" w:hAnsi="Times New Roman" w:cs="Times New Roman"/>
        <w:b/>
        <w:sz w:val="28"/>
        <w:szCs w:val="28"/>
      </w:rPr>
      <w:t>Núcleo de Prática Jurídica – NPJ</w:t>
    </w:r>
  </w:p>
  <w:p w:rsidR="00574F01" w:rsidRPr="004F338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4F3384">
      <w:rPr>
        <w:rFonts w:ascii="Times New Roman" w:hAnsi="Times New Roman" w:cs="Times New Roman"/>
        <w:b/>
        <w:sz w:val="28"/>
        <w:szCs w:val="28"/>
      </w:rPr>
      <w:t>Coordenação de NPJ e Estágio</w:t>
    </w:r>
  </w:p>
  <w:p w:rsidR="00574F01" w:rsidRPr="006A446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6A4464">
      <w:rPr>
        <w:rFonts w:ascii="Times New Roman" w:hAnsi="Times New Roman" w:cs="Times New Roman"/>
        <w:b/>
        <w:sz w:val="28"/>
        <w:szCs w:val="28"/>
      </w:rPr>
      <w:t>Coordenação dos Trabalhos de Conclusão de Curso</w:t>
    </w:r>
  </w:p>
  <w:p w:rsidR="007A4EF0" w:rsidRDefault="00574F01">
    <w:pPr>
      <w:pStyle w:val="Cabealho"/>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C2"/>
    <w:rsid w:val="00007CC2"/>
    <w:rsid w:val="00030E97"/>
    <w:rsid w:val="000361CF"/>
    <w:rsid w:val="00047A65"/>
    <w:rsid w:val="00080B22"/>
    <w:rsid w:val="000C3A01"/>
    <w:rsid w:val="000C628E"/>
    <w:rsid w:val="000C6CF7"/>
    <w:rsid w:val="000E027A"/>
    <w:rsid w:val="001132C4"/>
    <w:rsid w:val="00124151"/>
    <w:rsid w:val="00141507"/>
    <w:rsid w:val="001474C9"/>
    <w:rsid w:val="00182CB0"/>
    <w:rsid w:val="001A6FD0"/>
    <w:rsid w:val="001B2CCF"/>
    <w:rsid w:val="001B4047"/>
    <w:rsid w:val="002159CD"/>
    <w:rsid w:val="002703D5"/>
    <w:rsid w:val="002813CE"/>
    <w:rsid w:val="002951F3"/>
    <w:rsid w:val="002C7C55"/>
    <w:rsid w:val="002E467E"/>
    <w:rsid w:val="002E5872"/>
    <w:rsid w:val="002E6BC2"/>
    <w:rsid w:val="0033174B"/>
    <w:rsid w:val="003501ED"/>
    <w:rsid w:val="003556A6"/>
    <w:rsid w:val="0038196A"/>
    <w:rsid w:val="00397047"/>
    <w:rsid w:val="003A04F7"/>
    <w:rsid w:val="003C2A40"/>
    <w:rsid w:val="00411E07"/>
    <w:rsid w:val="00416893"/>
    <w:rsid w:val="004336C4"/>
    <w:rsid w:val="004365DC"/>
    <w:rsid w:val="0045141D"/>
    <w:rsid w:val="00464153"/>
    <w:rsid w:val="00472603"/>
    <w:rsid w:val="00474E6D"/>
    <w:rsid w:val="00493868"/>
    <w:rsid w:val="00494FD8"/>
    <w:rsid w:val="004A6CD4"/>
    <w:rsid w:val="004C4FDE"/>
    <w:rsid w:val="004F7453"/>
    <w:rsid w:val="00501DD9"/>
    <w:rsid w:val="00534E22"/>
    <w:rsid w:val="005526AA"/>
    <w:rsid w:val="00574F01"/>
    <w:rsid w:val="005B2769"/>
    <w:rsid w:val="005C2B30"/>
    <w:rsid w:val="005E4F84"/>
    <w:rsid w:val="005E7983"/>
    <w:rsid w:val="005F0BF6"/>
    <w:rsid w:val="0063005A"/>
    <w:rsid w:val="00633977"/>
    <w:rsid w:val="00646005"/>
    <w:rsid w:val="00646D01"/>
    <w:rsid w:val="006510EC"/>
    <w:rsid w:val="006539A6"/>
    <w:rsid w:val="00680461"/>
    <w:rsid w:val="00717AE5"/>
    <w:rsid w:val="00724C36"/>
    <w:rsid w:val="00733EED"/>
    <w:rsid w:val="00741F91"/>
    <w:rsid w:val="007A4EF0"/>
    <w:rsid w:val="007A6E19"/>
    <w:rsid w:val="007B0F24"/>
    <w:rsid w:val="007C15A9"/>
    <w:rsid w:val="007D3E10"/>
    <w:rsid w:val="007D5678"/>
    <w:rsid w:val="007E0749"/>
    <w:rsid w:val="00811C29"/>
    <w:rsid w:val="00835DF8"/>
    <w:rsid w:val="00845A90"/>
    <w:rsid w:val="00866884"/>
    <w:rsid w:val="008D5D92"/>
    <w:rsid w:val="008F2550"/>
    <w:rsid w:val="008F4CD3"/>
    <w:rsid w:val="008F5F0B"/>
    <w:rsid w:val="00931343"/>
    <w:rsid w:val="00964D2C"/>
    <w:rsid w:val="009A32B5"/>
    <w:rsid w:val="009A46F1"/>
    <w:rsid w:val="009B1445"/>
    <w:rsid w:val="009B4E0B"/>
    <w:rsid w:val="009D551C"/>
    <w:rsid w:val="009D7B92"/>
    <w:rsid w:val="009E5B21"/>
    <w:rsid w:val="00A00C62"/>
    <w:rsid w:val="00A10350"/>
    <w:rsid w:val="00A72EEA"/>
    <w:rsid w:val="00AB5DCC"/>
    <w:rsid w:val="00AD5B85"/>
    <w:rsid w:val="00AE5537"/>
    <w:rsid w:val="00B01E41"/>
    <w:rsid w:val="00B04CB7"/>
    <w:rsid w:val="00B13C7D"/>
    <w:rsid w:val="00B805F1"/>
    <w:rsid w:val="00B84AFF"/>
    <w:rsid w:val="00BE1059"/>
    <w:rsid w:val="00C145E2"/>
    <w:rsid w:val="00C21B90"/>
    <w:rsid w:val="00C22BE0"/>
    <w:rsid w:val="00C604FD"/>
    <w:rsid w:val="00C65E2F"/>
    <w:rsid w:val="00C83DCC"/>
    <w:rsid w:val="00CA4AB6"/>
    <w:rsid w:val="00CC0DA9"/>
    <w:rsid w:val="00CC477D"/>
    <w:rsid w:val="00CC576B"/>
    <w:rsid w:val="00D10BCD"/>
    <w:rsid w:val="00D14F67"/>
    <w:rsid w:val="00D22D5E"/>
    <w:rsid w:val="00D36F19"/>
    <w:rsid w:val="00D429B2"/>
    <w:rsid w:val="00D77E18"/>
    <w:rsid w:val="00DA4AA7"/>
    <w:rsid w:val="00DE3A22"/>
    <w:rsid w:val="00E10713"/>
    <w:rsid w:val="00E338B1"/>
    <w:rsid w:val="00E432FA"/>
    <w:rsid w:val="00E47BC7"/>
    <w:rsid w:val="00E7345C"/>
    <w:rsid w:val="00E86C34"/>
    <w:rsid w:val="00E91103"/>
    <w:rsid w:val="00F341DE"/>
    <w:rsid w:val="00F35C11"/>
    <w:rsid w:val="00F7470A"/>
    <w:rsid w:val="00F8590E"/>
    <w:rsid w:val="00F93C67"/>
    <w:rsid w:val="00FA5687"/>
    <w:rsid w:val="00FB3868"/>
    <w:rsid w:val="00FB7BB6"/>
    <w:rsid w:val="00FC08EB"/>
    <w:rsid w:val="00FD1AF2"/>
    <w:rsid w:val="00FD7BFB"/>
    <w:rsid w:val="00FE02AF"/>
    <w:rsid w:val="00FF2C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2C147"/>
  <w15:docId w15:val="{6BBDC855-4516-4C82-AF0F-F762FF4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6BC2"/>
    <w:pPr>
      <w:spacing w:after="200" w:line="276" w:lineRule="auto"/>
    </w:pPr>
  </w:style>
  <w:style w:type="paragraph" w:styleId="Ttulo1">
    <w:name w:val="heading 1"/>
    <w:basedOn w:val="Normal"/>
    <w:next w:val="Normal"/>
    <w:link w:val="Ttulo1Char"/>
    <w:uiPriority w:val="9"/>
    <w:qFormat/>
    <w:rsid w:val="008D5D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FC08E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E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E6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6BC2"/>
  </w:style>
  <w:style w:type="character" w:customStyle="1" w:styleId="Ttulo2Char">
    <w:name w:val="Título 2 Char"/>
    <w:basedOn w:val="Fontepargpadro"/>
    <w:link w:val="Ttulo2"/>
    <w:uiPriority w:val="9"/>
    <w:rsid w:val="00FC08EB"/>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FC08EB"/>
  </w:style>
  <w:style w:type="paragraph" w:styleId="NormalWeb">
    <w:name w:val="Normal (Web)"/>
    <w:basedOn w:val="Normal"/>
    <w:uiPriority w:val="99"/>
    <w:semiHidden/>
    <w:unhideWhenUsed/>
    <w:rsid w:val="004A6C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D551C"/>
    <w:rPr>
      <w:color w:val="0563C1" w:themeColor="hyperlink"/>
      <w:u w:val="single"/>
    </w:rPr>
  </w:style>
  <w:style w:type="character" w:customStyle="1" w:styleId="MenoPendente1">
    <w:name w:val="Menção Pendente1"/>
    <w:basedOn w:val="Fontepargpadro"/>
    <w:uiPriority w:val="99"/>
    <w:semiHidden/>
    <w:unhideWhenUsed/>
    <w:rsid w:val="009D551C"/>
    <w:rPr>
      <w:color w:val="808080"/>
      <w:shd w:val="clear" w:color="auto" w:fill="E6E6E6"/>
    </w:rPr>
  </w:style>
  <w:style w:type="character" w:customStyle="1" w:styleId="a1">
    <w:name w:val="a1"/>
    <w:basedOn w:val="Fontepargpadro"/>
    <w:rsid w:val="00C145E2"/>
    <w:rPr>
      <w:rFonts w:ascii="ff12" w:hAnsi="ff12" w:hint="default"/>
      <w:b w:val="0"/>
      <w:bCs w:val="0"/>
      <w:i w:val="0"/>
      <w:iCs w:val="0"/>
      <w:bdr w:val="none" w:sz="0" w:space="0" w:color="auto" w:frame="1"/>
    </w:rPr>
  </w:style>
  <w:style w:type="paragraph" w:styleId="Rodap">
    <w:name w:val="footer"/>
    <w:basedOn w:val="Normal"/>
    <w:link w:val="RodapChar"/>
    <w:uiPriority w:val="99"/>
    <w:unhideWhenUsed/>
    <w:rsid w:val="00574F01"/>
    <w:pPr>
      <w:tabs>
        <w:tab w:val="center" w:pos="4252"/>
        <w:tab w:val="right" w:pos="8504"/>
      </w:tabs>
      <w:spacing w:after="0" w:line="240" w:lineRule="auto"/>
    </w:pPr>
  </w:style>
  <w:style w:type="character" w:customStyle="1" w:styleId="RodapChar">
    <w:name w:val="Rodapé Char"/>
    <w:basedOn w:val="Fontepargpadro"/>
    <w:link w:val="Rodap"/>
    <w:uiPriority w:val="99"/>
    <w:rsid w:val="00574F01"/>
  </w:style>
  <w:style w:type="paragraph" w:styleId="Textodebalo">
    <w:name w:val="Balloon Text"/>
    <w:basedOn w:val="Normal"/>
    <w:link w:val="TextodebaloChar"/>
    <w:uiPriority w:val="99"/>
    <w:semiHidden/>
    <w:unhideWhenUsed/>
    <w:rsid w:val="00574F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4F01"/>
    <w:rPr>
      <w:rFonts w:ascii="Tahoma" w:hAnsi="Tahoma" w:cs="Tahoma"/>
      <w:sz w:val="16"/>
      <w:szCs w:val="16"/>
    </w:rPr>
  </w:style>
  <w:style w:type="paragraph" w:customStyle="1" w:styleId="CM2">
    <w:name w:val="CM2"/>
    <w:basedOn w:val="Normal"/>
    <w:rsid w:val="00574F01"/>
    <w:pPr>
      <w:widowControl w:val="0"/>
      <w:suppressAutoHyphens/>
      <w:spacing w:after="0" w:line="100" w:lineRule="atLeast"/>
    </w:pPr>
    <w:rPr>
      <w:rFonts w:ascii="Arial" w:eastAsia="Times New Roman" w:hAnsi="Arial" w:cs="Arial"/>
      <w:sz w:val="24"/>
      <w:szCs w:val="24"/>
      <w:lang w:eastAsia="ar-SA"/>
    </w:rPr>
  </w:style>
  <w:style w:type="character" w:styleId="MenoPendente">
    <w:name w:val="Unresolved Mention"/>
    <w:basedOn w:val="Fontepargpadro"/>
    <w:uiPriority w:val="99"/>
    <w:semiHidden/>
    <w:unhideWhenUsed/>
    <w:rsid w:val="00E338B1"/>
    <w:rPr>
      <w:color w:val="605E5C"/>
      <w:shd w:val="clear" w:color="auto" w:fill="E1DFDD"/>
    </w:rPr>
  </w:style>
  <w:style w:type="character" w:customStyle="1" w:styleId="Ttulo1Char">
    <w:name w:val="Título 1 Char"/>
    <w:basedOn w:val="Fontepargpadro"/>
    <w:link w:val="Ttulo1"/>
    <w:uiPriority w:val="9"/>
    <w:rsid w:val="008D5D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0170">
      <w:bodyDiv w:val="1"/>
      <w:marLeft w:val="0"/>
      <w:marRight w:val="0"/>
      <w:marTop w:val="0"/>
      <w:marBottom w:val="0"/>
      <w:divBdr>
        <w:top w:val="none" w:sz="0" w:space="0" w:color="auto"/>
        <w:left w:val="none" w:sz="0" w:space="0" w:color="auto"/>
        <w:bottom w:val="none" w:sz="0" w:space="0" w:color="auto"/>
        <w:right w:val="none" w:sz="0" w:space="0" w:color="auto"/>
      </w:divBdr>
    </w:div>
    <w:div w:id="1070688784">
      <w:bodyDiv w:val="1"/>
      <w:marLeft w:val="0"/>
      <w:marRight w:val="0"/>
      <w:marTop w:val="0"/>
      <w:marBottom w:val="0"/>
      <w:divBdr>
        <w:top w:val="none" w:sz="0" w:space="0" w:color="auto"/>
        <w:left w:val="none" w:sz="0" w:space="0" w:color="auto"/>
        <w:bottom w:val="none" w:sz="0" w:space="0" w:color="auto"/>
        <w:right w:val="none" w:sz="0" w:space="0" w:color="auto"/>
      </w:divBdr>
    </w:div>
    <w:div w:id="1201357837">
      <w:bodyDiv w:val="1"/>
      <w:marLeft w:val="0"/>
      <w:marRight w:val="0"/>
      <w:marTop w:val="0"/>
      <w:marBottom w:val="0"/>
      <w:divBdr>
        <w:top w:val="none" w:sz="0" w:space="0" w:color="auto"/>
        <w:left w:val="none" w:sz="0" w:space="0" w:color="auto"/>
        <w:bottom w:val="none" w:sz="0" w:space="0" w:color="auto"/>
        <w:right w:val="none" w:sz="0" w:space="0" w:color="auto"/>
      </w:divBdr>
    </w:div>
    <w:div w:id="1339699797">
      <w:bodyDiv w:val="1"/>
      <w:marLeft w:val="0"/>
      <w:marRight w:val="0"/>
      <w:marTop w:val="0"/>
      <w:marBottom w:val="0"/>
      <w:divBdr>
        <w:top w:val="none" w:sz="0" w:space="0" w:color="auto"/>
        <w:left w:val="none" w:sz="0" w:space="0" w:color="auto"/>
        <w:bottom w:val="none" w:sz="0" w:space="0" w:color="auto"/>
        <w:right w:val="none" w:sz="0" w:space="0" w:color="auto"/>
      </w:divBdr>
    </w:div>
    <w:div w:id="1418282876">
      <w:bodyDiv w:val="1"/>
      <w:marLeft w:val="0"/>
      <w:marRight w:val="0"/>
      <w:marTop w:val="0"/>
      <w:marBottom w:val="0"/>
      <w:divBdr>
        <w:top w:val="none" w:sz="0" w:space="0" w:color="auto"/>
        <w:left w:val="none" w:sz="0" w:space="0" w:color="auto"/>
        <w:bottom w:val="none" w:sz="0" w:space="0" w:color="auto"/>
        <w:right w:val="none" w:sz="0" w:space="0" w:color="auto"/>
      </w:divBdr>
    </w:div>
    <w:div w:id="1594244169">
      <w:bodyDiv w:val="1"/>
      <w:marLeft w:val="0"/>
      <w:marRight w:val="0"/>
      <w:marTop w:val="0"/>
      <w:marBottom w:val="0"/>
      <w:divBdr>
        <w:top w:val="none" w:sz="0" w:space="0" w:color="auto"/>
        <w:left w:val="none" w:sz="0" w:space="0" w:color="auto"/>
        <w:bottom w:val="none" w:sz="0" w:space="0" w:color="auto"/>
        <w:right w:val="none" w:sz="0" w:space="0" w:color="auto"/>
      </w:divBdr>
    </w:div>
    <w:div w:id="1715616196">
      <w:bodyDiv w:val="1"/>
      <w:marLeft w:val="0"/>
      <w:marRight w:val="0"/>
      <w:marTop w:val="0"/>
      <w:marBottom w:val="0"/>
      <w:divBdr>
        <w:top w:val="none" w:sz="0" w:space="0" w:color="auto"/>
        <w:left w:val="none" w:sz="0" w:space="0" w:color="auto"/>
        <w:bottom w:val="none" w:sz="0" w:space="0" w:color="auto"/>
        <w:right w:val="none" w:sz="0" w:space="0" w:color="auto"/>
      </w:divBdr>
    </w:div>
    <w:div w:id="1791826253">
      <w:bodyDiv w:val="1"/>
      <w:marLeft w:val="0"/>
      <w:marRight w:val="0"/>
      <w:marTop w:val="0"/>
      <w:marBottom w:val="0"/>
      <w:divBdr>
        <w:top w:val="none" w:sz="0" w:space="0" w:color="auto"/>
        <w:left w:val="none" w:sz="0" w:space="0" w:color="auto"/>
        <w:bottom w:val="none" w:sz="0" w:space="0" w:color="auto"/>
        <w:right w:val="none" w:sz="0" w:space="0" w:color="auto"/>
      </w:divBdr>
    </w:div>
    <w:div w:id="20876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EA8B-7304-4F03-8CAE-927F495E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3034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 Raquel</dc:creator>
  <cp:lastModifiedBy>Jônatas Neomaster Summers</cp:lastModifiedBy>
  <cp:revision>2</cp:revision>
  <dcterms:created xsi:type="dcterms:W3CDTF">2019-10-08T02:52:00Z</dcterms:created>
  <dcterms:modified xsi:type="dcterms:W3CDTF">2019-10-08T02:52:00Z</dcterms:modified>
</cp:coreProperties>
</file>