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F01" w:rsidRDefault="00574F01"/>
    <w:tbl>
      <w:tblPr>
        <w:tblStyle w:val="Tabelacomgrade"/>
        <w:tblW w:w="0" w:type="auto"/>
        <w:tblInd w:w="38" w:type="dxa"/>
        <w:tblLook w:val="04A0" w:firstRow="1" w:lastRow="0" w:firstColumn="1" w:lastColumn="0" w:noHBand="0" w:noVBand="1"/>
      </w:tblPr>
      <w:tblGrid>
        <w:gridCol w:w="8456"/>
      </w:tblGrid>
      <w:tr w:rsidR="002E6BC2" w:rsidRPr="00937070" w:rsidTr="000361CF">
        <w:tc>
          <w:tcPr>
            <w:tcW w:w="8456" w:type="dxa"/>
          </w:tcPr>
          <w:p w:rsidR="003C2A40" w:rsidRPr="003C2A40" w:rsidRDefault="002E6BC2" w:rsidP="000361CF">
            <w:pPr>
              <w:jc w:val="both"/>
              <w:rPr>
                <w:rFonts w:ascii="Times New Roman" w:hAnsi="Times New Roman" w:cs="Times New Roman"/>
                <w:sz w:val="24"/>
                <w:szCs w:val="24"/>
              </w:rPr>
            </w:pPr>
            <w:r>
              <w:rPr>
                <w:rFonts w:ascii="Times New Roman" w:hAnsi="Times New Roman" w:cs="Times New Roman"/>
                <w:b/>
                <w:sz w:val="24"/>
                <w:szCs w:val="24"/>
              </w:rPr>
              <w:t>Nome:</w:t>
            </w:r>
            <w:r w:rsidR="00E338B1">
              <w:rPr>
                <w:rFonts w:ascii="Times New Roman" w:hAnsi="Times New Roman" w:cs="Times New Roman"/>
                <w:b/>
                <w:sz w:val="24"/>
                <w:szCs w:val="24"/>
              </w:rPr>
              <w:t xml:space="preserve"> </w:t>
            </w:r>
            <w:bookmarkStart w:id="0" w:name="_GoBack"/>
            <w:r w:rsidR="008843DB" w:rsidRPr="005B69BA">
              <w:rPr>
                <w:rFonts w:ascii="Times New Roman" w:hAnsi="Times New Roman" w:cs="Times New Roman"/>
                <w:bCs/>
                <w:sz w:val="24"/>
                <w:szCs w:val="24"/>
              </w:rPr>
              <w:t>Magda Souza Santos</w:t>
            </w:r>
            <w:bookmarkEnd w:id="0"/>
          </w:p>
        </w:tc>
      </w:tr>
      <w:tr w:rsidR="002E6BC2" w:rsidRPr="00937070" w:rsidTr="000361CF">
        <w:tc>
          <w:tcPr>
            <w:tcW w:w="8456" w:type="dxa"/>
          </w:tcPr>
          <w:p w:rsidR="002E6BC2" w:rsidRPr="00937070" w:rsidRDefault="00A10350" w:rsidP="00FF2CC2">
            <w:pPr>
              <w:jc w:val="both"/>
              <w:rPr>
                <w:rFonts w:ascii="Times New Roman" w:hAnsi="Times New Roman" w:cs="Times New Roman"/>
                <w:b/>
                <w:sz w:val="24"/>
                <w:szCs w:val="24"/>
              </w:rPr>
            </w:pPr>
            <w:r>
              <w:rPr>
                <w:rFonts w:ascii="Times New Roman" w:hAnsi="Times New Roman" w:cs="Times New Roman"/>
                <w:b/>
                <w:sz w:val="24"/>
                <w:szCs w:val="24"/>
              </w:rPr>
              <w:t xml:space="preserve">Data: </w:t>
            </w:r>
            <w:r w:rsidR="00E561B2" w:rsidRPr="005B69BA">
              <w:rPr>
                <w:rFonts w:ascii="Times New Roman" w:hAnsi="Times New Roman" w:cs="Times New Roman"/>
                <w:bCs/>
                <w:sz w:val="24"/>
                <w:szCs w:val="24"/>
              </w:rPr>
              <w:t>08/10/2019</w:t>
            </w:r>
          </w:p>
        </w:tc>
      </w:tr>
      <w:tr w:rsidR="002E6BC2" w:rsidRPr="00937070" w:rsidTr="000361CF">
        <w:tc>
          <w:tcPr>
            <w:tcW w:w="8456" w:type="dxa"/>
          </w:tcPr>
          <w:p w:rsidR="009D551C" w:rsidRDefault="002E6BC2" w:rsidP="008F2550">
            <w:pPr>
              <w:jc w:val="both"/>
              <w:rPr>
                <w:rFonts w:ascii="Times New Roman" w:hAnsi="Times New Roman" w:cs="Times New Roman"/>
                <w:sz w:val="24"/>
                <w:szCs w:val="24"/>
              </w:rPr>
            </w:pPr>
            <w:r w:rsidRPr="00937070">
              <w:rPr>
                <w:rFonts w:ascii="Times New Roman" w:hAnsi="Times New Roman" w:cs="Times New Roman"/>
                <w:b/>
                <w:sz w:val="24"/>
                <w:szCs w:val="24"/>
              </w:rPr>
              <w:t>Registro de dados bibliográfico</w:t>
            </w:r>
            <w:r>
              <w:rPr>
                <w:rFonts w:ascii="Times New Roman" w:hAnsi="Times New Roman" w:cs="Times New Roman"/>
                <w:b/>
                <w:sz w:val="24"/>
                <w:szCs w:val="24"/>
              </w:rPr>
              <w:t xml:space="preserve">s </w:t>
            </w:r>
            <w:r>
              <w:rPr>
                <w:rFonts w:ascii="Times New Roman" w:hAnsi="Times New Roman" w:cs="Times New Roman"/>
                <w:sz w:val="24"/>
                <w:szCs w:val="24"/>
              </w:rPr>
              <w:t>(</w:t>
            </w:r>
            <w:r w:rsidRPr="00937070">
              <w:rPr>
                <w:rFonts w:ascii="Times New Roman" w:hAnsi="Times New Roman" w:cs="Times New Roman"/>
                <w:sz w:val="24"/>
                <w:szCs w:val="24"/>
              </w:rPr>
              <w:t>NBR 6023:2002</w:t>
            </w:r>
            <w:r>
              <w:rPr>
                <w:rFonts w:ascii="Times New Roman" w:hAnsi="Times New Roman" w:cs="Times New Roman"/>
                <w:sz w:val="24"/>
                <w:szCs w:val="24"/>
              </w:rPr>
              <w:t>):</w:t>
            </w:r>
          </w:p>
          <w:p w:rsidR="00182CB0" w:rsidRPr="00AB069F" w:rsidRDefault="00434FE3" w:rsidP="00434FE3">
            <w:pPr>
              <w:spacing w:line="240" w:lineRule="auto"/>
              <w:jc w:val="both"/>
              <w:rPr>
                <w:rFonts w:ascii="Times New Roman" w:hAnsi="Times New Roman" w:cs="Times New Roman"/>
                <w:sz w:val="24"/>
                <w:szCs w:val="24"/>
              </w:rPr>
            </w:pPr>
            <w:r w:rsidRPr="00434FE3">
              <w:rPr>
                <w:rFonts w:ascii="Times New Roman" w:hAnsi="Times New Roman" w:cs="Times New Roman"/>
                <w:sz w:val="24"/>
                <w:szCs w:val="24"/>
              </w:rPr>
              <w:t>Opitz, Silvia C. B.</w:t>
            </w:r>
            <w:r>
              <w:rPr>
                <w:rFonts w:ascii="Times New Roman" w:hAnsi="Times New Roman" w:cs="Times New Roman"/>
                <w:sz w:val="24"/>
                <w:szCs w:val="24"/>
              </w:rPr>
              <w:t xml:space="preserve"> </w:t>
            </w:r>
            <w:r w:rsidRPr="00434FE3">
              <w:rPr>
                <w:rFonts w:ascii="Times New Roman" w:hAnsi="Times New Roman" w:cs="Times New Roman"/>
                <w:sz w:val="24"/>
                <w:szCs w:val="24"/>
              </w:rPr>
              <w:t xml:space="preserve">Curso completo de direito agrário / Silvia C. B. Opitz, Oswaldo Opitz. – 11. ed. rev. e atual. – São </w:t>
            </w:r>
            <w:proofErr w:type="gramStart"/>
            <w:r w:rsidRPr="00434FE3">
              <w:rPr>
                <w:rFonts w:ascii="Times New Roman" w:hAnsi="Times New Roman" w:cs="Times New Roman"/>
                <w:sz w:val="24"/>
                <w:szCs w:val="24"/>
              </w:rPr>
              <w:t>Paulo :</w:t>
            </w:r>
            <w:proofErr w:type="gramEnd"/>
            <w:r w:rsidRPr="00434FE3">
              <w:rPr>
                <w:rFonts w:ascii="Times New Roman" w:hAnsi="Times New Roman" w:cs="Times New Roman"/>
                <w:sz w:val="24"/>
                <w:szCs w:val="24"/>
              </w:rPr>
              <w:t xml:space="preserve"> Saraiva,</w:t>
            </w:r>
            <w:r>
              <w:rPr>
                <w:rFonts w:ascii="Times New Roman" w:hAnsi="Times New Roman" w:cs="Times New Roman"/>
                <w:sz w:val="24"/>
                <w:szCs w:val="24"/>
              </w:rPr>
              <w:t xml:space="preserve"> </w:t>
            </w:r>
            <w:r w:rsidRPr="00434FE3">
              <w:rPr>
                <w:rFonts w:ascii="Times New Roman" w:hAnsi="Times New Roman" w:cs="Times New Roman"/>
                <w:sz w:val="24"/>
                <w:szCs w:val="24"/>
              </w:rPr>
              <w:t>2017.</w:t>
            </w:r>
          </w:p>
        </w:tc>
      </w:tr>
      <w:tr w:rsidR="002E6BC2" w:rsidRPr="00937070" w:rsidTr="000361CF">
        <w:tc>
          <w:tcPr>
            <w:tcW w:w="8456" w:type="dxa"/>
          </w:tcPr>
          <w:p w:rsidR="002E6BC2" w:rsidRDefault="002E6BC2" w:rsidP="00D77E18">
            <w:pPr>
              <w:pBdr>
                <w:bottom w:val="dashed" w:sz="6" w:space="4" w:color="CCCCCC"/>
              </w:pBdr>
              <w:spacing w:after="75" w:line="240" w:lineRule="auto"/>
              <w:outlineLvl w:val="1"/>
              <w:rPr>
                <w:rFonts w:ascii="Times New Roman" w:hAnsi="Times New Roman" w:cs="Times New Roman"/>
                <w:sz w:val="24"/>
                <w:szCs w:val="24"/>
              </w:rPr>
            </w:pPr>
            <w:r w:rsidRPr="00937070">
              <w:rPr>
                <w:rFonts w:ascii="Times New Roman" w:hAnsi="Times New Roman" w:cs="Times New Roman"/>
                <w:b/>
                <w:sz w:val="24"/>
                <w:szCs w:val="24"/>
              </w:rPr>
              <w:t xml:space="preserve">Tema </w:t>
            </w:r>
            <w:r w:rsidR="00964D2C">
              <w:rPr>
                <w:rFonts w:ascii="Times New Roman" w:hAnsi="Times New Roman" w:cs="Times New Roman"/>
                <w:sz w:val="24"/>
                <w:szCs w:val="24"/>
              </w:rPr>
              <w:t>(</w:t>
            </w:r>
            <w:r w:rsidRPr="00EB0553">
              <w:rPr>
                <w:rFonts w:ascii="Times New Roman" w:hAnsi="Times New Roman" w:cs="Times New Roman"/>
                <w:sz w:val="24"/>
                <w:szCs w:val="24"/>
              </w:rPr>
              <w:t>NBR 6028:2003</w:t>
            </w:r>
            <w:r w:rsidRPr="00937070">
              <w:rPr>
                <w:rFonts w:ascii="Times New Roman" w:hAnsi="Times New Roman" w:cs="Times New Roman"/>
                <w:sz w:val="24"/>
                <w:szCs w:val="24"/>
              </w:rPr>
              <w:t>)</w:t>
            </w:r>
            <w:r w:rsidR="00D77E18" w:rsidRPr="00FC08EB">
              <w:rPr>
                <w:rFonts w:ascii="Times New Roman" w:hAnsi="Times New Roman" w:cs="Times New Roman"/>
                <w:sz w:val="24"/>
                <w:szCs w:val="24"/>
              </w:rPr>
              <w:t xml:space="preserve"> </w:t>
            </w:r>
          </w:p>
          <w:p w:rsidR="00835DF8" w:rsidRDefault="00E561B2" w:rsidP="004336C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 Direito Agrário e o “Campesinato”.</w:t>
            </w:r>
          </w:p>
          <w:p w:rsidR="004336C4" w:rsidRPr="00937070" w:rsidRDefault="004336C4" w:rsidP="004336C4">
            <w:pPr>
              <w:spacing w:after="0" w:line="240" w:lineRule="auto"/>
              <w:jc w:val="both"/>
              <w:rPr>
                <w:rFonts w:ascii="Times New Roman" w:hAnsi="Times New Roman" w:cs="Times New Roman"/>
                <w:sz w:val="24"/>
                <w:szCs w:val="24"/>
              </w:rPr>
            </w:pPr>
          </w:p>
        </w:tc>
      </w:tr>
      <w:tr w:rsidR="002E6BC2" w:rsidRPr="00C145E2" w:rsidTr="000361CF">
        <w:tc>
          <w:tcPr>
            <w:tcW w:w="8456" w:type="dxa"/>
          </w:tcPr>
          <w:p w:rsidR="002E6BC2" w:rsidRPr="002703D5" w:rsidRDefault="002E6BC2" w:rsidP="002703D5">
            <w:pPr>
              <w:spacing w:line="240" w:lineRule="auto"/>
              <w:jc w:val="both"/>
              <w:rPr>
                <w:rFonts w:ascii="Times New Roman" w:hAnsi="Times New Roman" w:cs="Times New Roman"/>
                <w:sz w:val="24"/>
                <w:szCs w:val="24"/>
              </w:rPr>
            </w:pPr>
            <w:r w:rsidRPr="002703D5">
              <w:rPr>
                <w:rFonts w:ascii="Times New Roman" w:hAnsi="Times New Roman" w:cs="Times New Roman"/>
                <w:sz w:val="24"/>
                <w:szCs w:val="24"/>
              </w:rPr>
              <w:t xml:space="preserve">Conteúdo fichado: </w:t>
            </w:r>
            <w:r w:rsidR="00964D2C" w:rsidRPr="002703D5">
              <w:rPr>
                <w:rFonts w:ascii="Times New Roman" w:hAnsi="Times New Roman" w:cs="Times New Roman"/>
                <w:sz w:val="24"/>
                <w:szCs w:val="24"/>
              </w:rPr>
              <w:t>(</w:t>
            </w:r>
            <w:r w:rsidRPr="002703D5">
              <w:rPr>
                <w:rFonts w:ascii="Times New Roman" w:hAnsi="Times New Roman" w:cs="Times New Roman"/>
                <w:sz w:val="24"/>
                <w:szCs w:val="24"/>
              </w:rPr>
              <w:t>NBR 10520:2002)</w:t>
            </w:r>
          </w:p>
          <w:p w:rsidR="00835DF8" w:rsidRPr="00434FE3" w:rsidRDefault="00464153" w:rsidP="00434FE3">
            <w:pPr>
              <w:spacing w:line="360" w:lineRule="auto"/>
              <w:jc w:val="both"/>
              <w:rPr>
                <w:rFonts w:ascii="Times New Roman" w:hAnsi="Times New Roman" w:cs="Times New Roman"/>
                <w:sz w:val="24"/>
                <w:szCs w:val="24"/>
              </w:rPr>
            </w:pPr>
            <w:r w:rsidRPr="00434FE3">
              <w:rPr>
                <w:rFonts w:ascii="Times New Roman" w:hAnsi="Times New Roman" w:cs="Times New Roman"/>
                <w:sz w:val="24"/>
                <w:szCs w:val="24"/>
              </w:rPr>
              <w:t>“[...]</w:t>
            </w:r>
            <w:r w:rsidR="00434FE3">
              <w:rPr>
                <w:rFonts w:ascii="Times New Roman" w:hAnsi="Times New Roman" w:cs="Times New Roman"/>
                <w:sz w:val="24"/>
                <w:szCs w:val="24"/>
              </w:rPr>
              <w:t xml:space="preserve"> D</w:t>
            </w:r>
            <w:r w:rsidR="00434FE3" w:rsidRPr="00434FE3">
              <w:rPr>
                <w:rFonts w:ascii="Times New Roman" w:hAnsi="Times New Roman" w:cs="Times New Roman"/>
                <w:sz w:val="24"/>
                <w:szCs w:val="24"/>
              </w:rPr>
              <w:t xml:space="preserve">ireito </w:t>
            </w:r>
            <w:r w:rsidR="00434FE3">
              <w:rPr>
                <w:rFonts w:ascii="Times New Roman" w:hAnsi="Times New Roman" w:cs="Times New Roman"/>
                <w:sz w:val="24"/>
                <w:szCs w:val="24"/>
              </w:rPr>
              <w:t>A</w:t>
            </w:r>
            <w:r w:rsidR="00434FE3" w:rsidRPr="00434FE3">
              <w:rPr>
                <w:rFonts w:ascii="Times New Roman" w:hAnsi="Times New Roman" w:cs="Times New Roman"/>
                <w:sz w:val="24"/>
                <w:szCs w:val="24"/>
              </w:rPr>
              <w:t xml:space="preserve">grário se aproveitava do direito comercial, principalmente em relação ao conceito de empresa em geral e de pessoa jurídica. Por força do art. 1.364 do anterior CC, as sociedades civis que revestissem as formas estabelecidas nas leis comerciais obedeceriam aos seus preceitos, no que não contrariassem as regras da sociedade civil. Quando a sociedade revestisse a forma de sociedade anônima, não se aplicava o art. 1.364 do CC: seriam comerciais por natureza e finalidade. Atualmente, as sociedades estão reguladas pelo novo Código Civil, no Livro II, DO DIREITO DE EMPRESA, que determina a inscrição do empresário no Registro Público de Empresas Mercantis, antes de sua atividade, possibilitando ao empresário rural, cuja atividade rural constitua sua principal profissão e à sociedade rural, que tenha por objeto o exercício de atividade própria de empresário rural, sua inscrição no Registro Público de Empresas Mercantis de sua sede (CC/02, </w:t>
            </w:r>
            <w:proofErr w:type="spellStart"/>
            <w:r w:rsidR="00434FE3" w:rsidRPr="00434FE3">
              <w:rPr>
                <w:rFonts w:ascii="Times New Roman" w:hAnsi="Times New Roman" w:cs="Times New Roman"/>
                <w:sz w:val="24"/>
                <w:szCs w:val="24"/>
              </w:rPr>
              <w:t>arts</w:t>
            </w:r>
            <w:proofErr w:type="spellEnd"/>
            <w:r w:rsidR="00434FE3" w:rsidRPr="00434FE3">
              <w:rPr>
                <w:rFonts w:ascii="Times New Roman" w:hAnsi="Times New Roman" w:cs="Times New Roman"/>
                <w:sz w:val="24"/>
                <w:szCs w:val="24"/>
              </w:rPr>
              <w:t>. 967, 970, 971 e 984).</w:t>
            </w:r>
            <w:r w:rsidR="002703D5" w:rsidRPr="00434FE3">
              <w:rPr>
                <w:rFonts w:ascii="Times New Roman" w:hAnsi="Times New Roman" w:cs="Times New Roman"/>
                <w:sz w:val="24"/>
                <w:szCs w:val="24"/>
              </w:rPr>
              <w:t xml:space="preserve"> </w:t>
            </w:r>
            <w:proofErr w:type="gramStart"/>
            <w:r w:rsidR="00F35C11" w:rsidRPr="00434FE3">
              <w:rPr>
                <w:rFonts w:ascii="Times New Roman" w:hAnsi="Times New Roman" w:cs="Times New Roman"/>
                <w:sz w:val="24"/>
                <w:szCs w:val="24"/>
              </w:rPr>
              <w:t>.</w:t>
            </w:r>
            <w:r w:rsidR="0038196A" w:rsidRPr="00434FE3">
              <w:rPr>
                <w:rFonts w:ascii="Times New Roman" w:hAnsi="Times New Roman" w:cs="Times New Roman"/>
                <w:b/>
                <w:bCs/>
                <w:sz w:val="24"/>
                <w:szCs w:val="24"/>
              </w:rPr>
              <w:t>pág.</w:t>
            </w:r>
            <w:proofErr w:type="gramEnd"/>
            <w:r w:rsidR="0038196A" w:rsidRPr="00434FE3">
              <w:rPr>
                <w:rFonts w:ascii="Times New Roman" w:hAnsi="Times New Roman" w:cs="Times New Roman"/>
                <w:b/>
                <w:bCs/>
                <w:sz w:val="24"/>
                <w:szCs w:val="24"/>
              </w:rPr>
              <w:t xml:space="preserve"> </w:t>
            </w:r>
            <w:r w:rsidR="00434FE3" w:rsidRPr="00434FE3">
              <w:rPr>
                <w:rFonts w:ascii="Times New Roman" w:hAnsi="Times New Roman" w:cs="Times New Roman"/>
                <w:b/>
                <w:bCs/>
                <w:sz w:val="24"/>
                <w:szCs w:val="24"/>
              </w:rPr>
              <w:t>53</w:t>
            </w:r>
            <w:r w:rsidR="009D7B92" w:rsidRPr="00434FE3">
              <w:rPr>
                <w:rFonts w:ascii="Times New Roman" w:hAnsi="Times New Roman" w:cs="Times New Roman"/>
                <w:sz w:val="24"/>
                <w:szCs w:val="24"/>
              </w:rPr>
              <w:t>”</w:t>
            </w:r>
          </w:p>
          <w:p w:rsidR="008F4CD3" w:rsidRPr="002703D5" w:rsidRDefault="00C145E2" w:rsidP="00434FE3">
            <w:pPr>
              <w:spacing w:line="360" w:lineRule="auto"/>
              <w:jc w:val="both"/>
              <w:rPr>
                <w:rFonts w:ascii="Times New Roman" w:hAnsi="Times New Roman" w:cs="Times New Roman"/>
                <w:sz w:val="24"/>
                <w:szCs w:val="24"/>
              </w:rPr>
            </w:pPr>
            <w:r w:rsidRPr="002703D5">
              <w:rPr>
                <w:rFonts w:ascii="Times New Roman" w:hAnsi="Times New Roman" w:cs="Times New Roman"/>
                <w:sz w:val="24"/>
                <w:szCs w:val="24"/>
              </w:rPr>
              <w:t>“[...]</w:t>
            </w:r>
            <w:r w:rsidR="00434FE3">
              <w:rPr>
                <w:rFonts w:ascii="Times New Roman" w:hAnsi="Times New Roman" w:cs="Times New Roman"/>
                <w:sz w:val="24"/>
                <w:szCs w:val="24"/>
              </w:rPr>
              <w:t xml:space="preserve"> </w:t>
            </w:r>
            <w:r w:rsidR="00434FE3" w:rsidRPr="00434FE3">
              <w:rPr>
                <w:rFonts w:ascii="Times New Roman" w:hAnsi="Times New Roman" w:cs="Times New Roman"/>
                <w:sz w:val="24"/>
                <w:szCs w:val="24"/>
              </w:rPr>
              <w:t>Uma definição que nos parece abranger todo o seu campo é a seguinte: direito agrário é o conjunto de</w:t>
            </w:r>
            <w:r w:rsidR="00434FE3">
              <w:rPr>
                <w:rFonts w:ascii="Times New Roman" w:hAnsi="Times New Roman" w:cs="Times New Roman"/>
                <w:sz w:val="24"/>
                <w:szCs w:val="24"/>
              </w:rPr>
              <w:t xml:space="preserve"> </w:t>
            </w:r>
            <w:r w:rsidR="00434FE3" w:rsidRPr="00434FE3">
              <w:rPr>
                <w:rFonts w:ascii="Times New Roman" w:hAnsi="Times New Roman" w:cs="Times New Roman"/>
                <w:sz w:val="24"/>
                <w:szCs w:val="24"/>
              </w:rPr>
              <w:t xml:space="preserve">normas jurídicas concernentes ao aproveitamento do imóvel </w:t>
            </w:r>
            <w:proofErr w:type="spellStart"/>
            <w:r w:rsidR="00434FE3" w:rsidRPr="00434FE3">
              <w:rPr>
                <w:rFonts w:ascii="Times New Roman" w:hAnsi="Times New Roman" w:cs="Times New Roman"/>
                <w:sz w:val="24"/>
                <w:szCs w:val="24"/>
              </w:rPr>
              <w:t>rural.Os</w:t>
            </w:r>
            <w:proofErr w:type="spellEnd"/>
            <w:r w:rsidR="00434FE3" w:rsidRPr="00434FE3">
              <w:rPr>
                <w:rFonts w:ascii="Times New Roman" w:hAnsi="Times New Roman" w:cs="Times New Roman"/>
                <w:sz w:val="24"/>
                <w:szCs w:val="24"/>
              </w:rPr>
              <w:t xml:space="preserve"> elementos fornecidos pelos costumes, a cultura e o direito agrário codificado nos forneceram a</w:t>
            </w:r>
            <w:r w:rsidR="00434FE3">
              <w:rPr>
                <w:rFonts w:ascii="Times New Roman" w:hAnsi="Times New Roman" w:cs="Times New Roman"/>
                <w:sz w:val="24"/>
                <w:szCs w:val="24"/>
              </w:rPr>
              <w:t xml:space="preserve"> </w:t>
            </w:r>
            <w:r w:rsidR="00434FE3" w:rsidRPr="00434FE3">
              <w:rPr>
                <w:rFonts w:ascii="Times New Roman" w:hAnsi="Times New Roman" w:cs="Times New Roman"/>
                <w:sz w:val="24"/>
                <w:szCs w:val="24"/>
              </w:rPr>
              <w:t>primeira parte da definição, que é uma afirmação dos caracteres essenciais de um conceito de direito. E a</w:t>
            </w:r>
            <w:r w:rsidR="00434FE3">
              <w:rPr>
                <w:rFonts w:ascii="Times New Roman" w:hAnsi="Times New Roman" w:cs="Times New Roman"/>
                <w:sz w:val="24"/>
                <w:szCs w:val="24"/>
              </w:rPr>
              <w:t xml:space="preserve"> </w:t>
            </w:r>
            <w:r w:rsidR="00434FE3" w:rsidRPr="00434FE3">
              <w:rPr>
                <w:rFonts w:ascii="Times New Roman" w:hAnsi="Times New Roman" w:cs="Times New Roman"/>
                <w:sz w:val="24"/>
                <w:szCs w:val="24"/>
              </w:rPr>
              <w:t>grande afinidade que tem o direito agrário com a economia rural nos dá a segunda parte da definição,</w:t>
            </w:r>
            <w:r w:rsidR="00434FE3">
              <w:rPr>
                <w:rFonts w:ascii="Times New Roman" w:hAnsi="Times New Roman" w:cs="Times New Roman"/>
                <w:sz w:val="24"/>
                <w:szCs w:val="24"/>
              </w:rPr>
              <w:t xml:space="preserve"> </w:t>
            </w:r>
            <w:r w:rsidR="00434FE3" w:rsidRPr="00434FE3">
              <w:rPr>
                <w:rFonts w:ascii="Times New Roman" w:hAnsi="Times New Roman" w:cs="Times New Roman"/>
                <w:sz w:val="24"/>
                <w:szCs w:val="24"/>
              </w:rPr>
              <w:t xml:space="preserve">pois ela compreende o </w:t>
            </w:r>
            <w:r w:rsidR="00434FE3" w:rsidRPr="00434FE3">
              <w:rPr>
                <w:rFonts w:ascii="Times New Roman" w:hAnsi="Times New Roman" w:cs="Times New Roman"/>
                <w:sz w:val="24"/>
                <w:szCs w:val="24"/>
              </w:rPr>
              <w:lastRenderedPageBreak/>
              <w:t>chamado direito da economia que disciplina a intervenção estatal no domínio -</w:t>
            </w:r>
            <w:r w:rsidR="00434FE3">
              <w:rPr>
                <w:rFonts w:ascii="Times New Roman" w:hAnsi="Times New Roman" w:cs="Times New Roman"/>
                <w:sz w:val="24"/>
                <w:szCs w:val="24"/>
              </w:rPr>
              <w:t xml:space="preserve"> </w:t>
            </w:r>
            <w:r w:rsidR="00434FE3" w:rsidRPr="00434FE3">
              <w:rPr>
                <w:rFonts w:ascii="Times New Roman" w:hAnsi="Times New Roman" w:cs="Times New Roman"/>
                <w:sz w:val="24"/>
                <w:szCs w:val="24"/>
              </w:rPr>
              <w:t>privado.</w:t>
            </w:r>
            <w:r w:rsidR="00434FE3">
              <w:rPr>
                <w:rFonts w:ascii="Times New Roman" w:hAnsi="Times New Roman" w:cs="Times New Roman"/>
                <w:sz w:val="24"/>
                <w:szCs w:val="24"/>
              </w:rPr>
              <w:t xml:space="preserve"> </w:t>
            </w:r>
            <w:r w:rsidRPr="002703D5">
              <w:rPr>
                <w:rFonts w:ascii="Times New Roman" w:hAnsi="Times New Roman" w:cs="Times New Roman"/>
                <w:b/>
                <w:bCs/>
                <w:sz w:val="24"/>
                <w:szCs w:val="24"/>
              </w:rPr>
              <w:t xml:space="preserve">pág. </w:t>
            </w:r>
            <w:r w:rsidR="00434FE3">
              <w:rPr>
                <w:rFonts w:ascii="Times New Roman" w:hAnsi="Times New Roman" w:cs="Times New Roman"/>
                <w:b/>
                <w:bCs/>
                <w:sz w:val="24"/>
                <w:szCs w:val="24"/>
              </w:rPr>
              <w:t>55</w:t>
            </w:r>
            <w:r w:rsidR="009D7B92" w:rsidRPr="002703D5">
              <w:rPr>
                <w:rFonts w:ascii="Times New Roman" w:hAnsi="Times New Roman" w:cs="Times New Roman"/>
                <w:sz w:val="24"/>
                <w:szCs w:val="24"/>
              </w:rPr>
              <w:t>”</w:t>
            </w:r>
          </w:p>
          <w:p w:rsidR="00E561B2" w:rsidRPr="00E561B2" w:rsidRDefault="00835DF8" w:rsidP="00E561B2">
            <w:pPr>
              <w:autoSpaceDE w:val="0"/>
              <w:autoSpaceDN w:val="0"/>
              <w:adjustRightInd w:val="0"/>
              <w:spacing w:after="0" w:line="240" w:lineRule="auto"/>
              <w:rPr>
                <w:rFonts w:ascii="Times New Roman" w:hAnsi="Times New Roman" w:cs="Times New Roman"/>
                <w:sz w:val="24"/>
                <w:szCs w:val="24"/>
              </w:rPr>
            </w:pPr>
            <w:r w:rsidRPr="00E561B2">
              <w:rPr>
                <w:rFonts w:ascii="Times New Roman" w:hAnsi="Times New Roman" w:cs="Times New Roman"/>
                <w:sz w:val="24"/>
                <w:szCs w:val="24"/>
              </w:rPr>
              <w:t>“[...]</w:t>
            </w:r>
            <w:r w:rsidR="00E561B2" w:rsidRPr="00E561B2">
              <w:rPr>
                <w:rFonts w:ascii="Times New Roman" w:hAnsi="Times New Roman" w:cs="Times New Roman"/>
                <w:sz w:val="24"/>
                <w:szCs w:val="24"/>
              </w:rPr>
              <w:t>No Brasil, conforme se tem destacado por meio de estudos socio -</w:t>
            </w:r>
          </w:p>
          <w:p w:rsidR="002703D5" w:rsidRPr="00E561B2" w:rsidRDefault="00E561B2" w:rsidP="00E561B2">
            <w:pPr>
              <w:autoSpaceDE w:val="0"/>
              <w:autoSpaceDN w:val="0"/>
              <w:adjustRightInd w:val="0"/>
              <w:spacing w:after="0" w:line="240" w:lineRule="auto"/>
              <w:rPr>
                <w:rFonts w:ascii="Times New Roman" w:hAnsi="Times New Roman" w:cs="Times New Roman"/>
                <w:sz w:val="24"/>
                <w:szCs w:val="24"/>
              </w:rPr>
            </w:pPr>
            <w:r w:rsidRPr="00E561B2">
              <w:rPr>
                <w:rFonts w:ascii="Times New Roman" w:hAnsi="Times New Roman" w:cs="Times New Roman"/>
                <w:sz w:val="24"/>
                <w:szCs w:val="24"/>
              </w:rPr>
              <w:t>lógicos, é evidente a sobrevivência da liderança rural. Disso decorre a dificuldade de uma reforma agrária que satisfaça o homem do povo e da indústria, sendo que este (da indústria) contribui com a maior parcela de impostos para a manutenção da vida administrativa do Estado. Acontece que, numericamente, é muito inferior àquela (do homem do campo). Até quando isso perdurará não se sabe,</w:t>
            </w:r>
            <w:r>
              <w:rPr>
                <w:rFonts w:ascii="Times New Roman" w:hAnsi="Times New Roman" w:cs="Times New Roman"/>
                <w:sz w:val="24"/>
                <w:szCs w:val="24"/>
              </w:rPr>
              <w:t xml:space="preserve"> </w:t>
            </w:r>
            <w:r w:rsidRPr="00E561B2">
              <w:rPr>
                <w:rFonts w:ascii="Times New Roman" w:hAnsi="Times New Roman" w:cs="Times New Roman"/>
                <w:sz w:val="24"/>
                <w:szCs w:val="24"/>
              </w:rPr>
              <w:t>mas se pode prognosticar uma solução a médio prazo pelas medidas tomadas legislativamente. O primeiro passo foi dado com o ET e seus regulamentos. A dificuldade maior surgiu da inexperiência</w:t>
            </w:r>
            <w:r>
              <w:rPr>
                <w:rFonts w:ascii="Times New Roman" w:hAnsi="Times New Roman" w:cs="Times New Roman"/>
                <w:sz w:val="24"/>
                <w:szCs w:val="24"/>
              </w:rPr>
              <w:t xml:space="preserve"> </w:t>
            </w:r>
            <w:r w:rsidRPr="00E561B2">
              <w:rPr>
                <w:rFonts w:ascii="Times New Roman" w:hAnsi="Times New Roman" w:cs="Times New Roman"/>
                <w:sz w:val="24"/>
                <w:szCs w:val="24"/>
              </w:rPr>
              <w:t>legislativa nesse setor da vida nacional, tanto que o ET tem uma vastíssima regulamentação, sem falar nas leis posteriores que o complementaram. Não é fácil ao homem comum do campo e até mesmo ao - intelectual rural conhecer e entender a mecânica dessa legislação.</w:t>
            </w:r>
            <w:r w:rsidR="002703D5" w:rsidRPr="00E561B2">
              <w:rPr>
                <w:rFonts w:ascii="Times New Roman" w:hAnsi="Times New Roman" w:cs="Times New Roman"/>
                <w:sz w:val="24"/>
                <w:szCs w:val="24"/>
              </w:rPr>
              <w:t xml:space="preserve"> </w:t>
            </w:r>
            <w:r w:rsidR="002703D5" w:rsidRPr="00E561B2">
              <w:rPr>
                <w:rFonts w:ascii="Times New Roman" w:hAnsi="Times New Roman" w:cs="Times New Roman"/>
                <w:b/>
                <w:bCs/>
                <w:sz w:val="24"/>
                <w:szCs w:val="24"/>
              </w:rPr>
              <w:t>pag.</w:t>
            </w:r>
            <w:r w:rsidRPr="00E561B2">
              <w:rPr>
                <w:rFonts w:ascii="Times New Roman" w:hAnsi="Times New Roman" w:cs="Times New Roman"/>
                <w:b/>
                <w:bCs/>
                <w:sz w:val="24"/>
                <w:szCs w:val="24"/>
              </w:rPr>
              <w:t>255</w:t>
            </w:r>
            <w:r w:rsidR="002703D5" w:rsidRPr="00E561B2">
              <w:rPr>
                <w:rFonts w:ascii="Times New Roman" w:hAnsi="Times New Roman" w:cs="Times New Roman"/>
                <w:sz w:val="24"/>
                <w:szCs w:val="24"/>
              </w:rPr>
              <w:t>”</w:t>
            </w:r>
          </w:p>
          <w:p w:rsidR="002E6BC2" w:rsidRPr="002703D5" w:rsidRDefault="002E6BC2" w:rsidP="002703D5">
            <w:pPr>
              <w:spacing w:line="240" w:lineRule="auto"/>
              <w:jc w:val="both"/>
              <w:rPr>
                <w:rFonts w:ascii="Times New Roman" w:hAnsi="Times New Roman" w:cs="Times New Roman"/>
                <w:sz w:val="24"/>
                <w:szCs w:val="24"/>
              </w:rPr>
            </w:pPr>
          </w:p>
        </w:tc>
      </w:tr>
      <w:tr w:rsidR="002E6BC2" w:rsidRPr="00937070" w:rsidTr="000361CF">
        <w:tc>
          <w:tcPr>
            <w:tcW w:w="8456" w:type="dxa"/>
          </w:tcPr>
          <w:p w:rsidR="007A4EF0" w:rsidRDefault="002E6BC2" w:rsidP="00C145E2">
            <w:pPr>
              <w:jc w:val="both"/>
              <w:rPr>
                <w:rFonts w:ascii="Times New Roman" w:hAnsi="Times New Roman" w:cs="Times New Roman"/>
                <w:b/>
                <w:sz w:val="24"/>
                <w:szCs w:val="24"/>
              </w:rPr>
            </w:pPr>
            <w:r w:rsidRPr="00472603">
              <w:rPr>
                <w:rFonts w:ascii="Times New Roman" w:hAnsi="Times New Roman" w:cs="Times New Roman"/>
                <w:b/>
                <w:sz w:val="24"/>
                <w:szCs w:val="24"/>
              </w:rPr>
              <w:lastRenderedPageBreak/>
              <w:t>Comentários:</w:t>
            </w:r>
            <w:r w:rsidR="0063005A">
              <w:rPr>
                <w:rFonts w:ascii="Times New Roman" w:hAnsi="Times New Roman" w:cs="Times New Roman"/>
                <w:b/>
                <w:sz w:val="24"/>
                <w:szCs w:val="24"/>
              </w:rPr>
              <w:t xml:space="preserve"> </w:t>
            </w:r>
          </w:p>
          <w:p w:rsidR="009D551C" w:rsidRPr="00937070" w:rsidRDefault="00E561B2" w:rsidP="00D14F67">
            <w:pPr>
              <w:jc w:val="both"/>
              <w:rPr>
                <w:rFonts w:ascii="Times New Roman" w:hAnsi="Times New Roman" w:cs="Times New Roman"/>
                <w:sz w:val="24"/>
                <w:szCs w:val="24"/>
              </w:rPr>
            </w:pPr>
            <w:r>
              <w:rPr>
                <w:rFonts w:ascii="Times New Roman" w:hAnsi="Times New Roman" w:cs="Times New Roman"/>
                <w:sz w:val="24"/>
                <w:szCs w:val="24"/>
              </w:rPr>
              <w:t>O Direito Agrário se interconecta com vários outros ramos do Direito, sendo pertinente a citação do elo entre o Direito Agrário e o Civil bem como o Direito Comercial.</w:t>
            </w:r>
          </w:p>
        </w:tc>
      </w:tr>
      <w:tr w:rsidR="002E6BC2" w:rsidRPr="00937070" w:rsidTr="000361CF">
        <w:tc>
          <w:tcPr>
            <w:tcW w:w="8456" w:type="dxa"/>
          </w:tcPr>
          <w:p w:rsidR="002E6BC2" w:rsidRPr="00937070" w:rsidRDefault="002E6BC2" w:rsidP="00C145E2">
            <w:pPr>
              <w:jc w:val="both"/>
              <w:rPr>
                <w:rFonts w:ascii="Times New Roman" w:hAnsi="Times New Roman" w:cs="Times New Roman"/>
                <w:sz w:val="24"/>
                <w:szCs w:val="24"/>
              </w:rPr>
            </w:pPr>
            <w:r w:rsidRPr="00472603">
              <w:rPr>
                <w:rFonts w:ascii="Times New Roman" w:hAnsi="Times New Roman" w:cs="Times New Roman"/>
                <w:b/>
                <w:sz w:val="24"/>
                <w:szCs w:val="24"/>
              </w:rPr>
              <w:t>Sua conclusão/consideração final</w:t>
            </w:r>
            <w:r w:rsidRPr="00937070">
              <w:rPr>
                <w:rFonts w:ascii="Times New Roman" w:hAnsi="Times New Roman" w:cs="Times New Roman"/>
                <w:sz w:val="24"/>
                <w:szCs w:val="24"/>
              </w:rPr>
              <w:t>:</w:t>
            </w:r>
          </w:p>
          <w:p w:rsidR="00411E07" w:rsidRDefault="00E561B2" w:rsidP="00411E07">
            <w:pPr>
              <w:jc w:val="both"/>
              <w:rPr>
                <w:rFonts w:ascii="Times New Roman" w:hAnsi="Times New Roman" w:cs="Times New Roman"/>
                <w:sz w:val="24"/>
                <w:szCs w:val="24"/>
              </w:rPr>
            </w:pPr>
            <w:r>
              <w:rPr>
                <w:rFonts w:ascii="Times New Roman" w:hAnsi="Times New Roman" w:cs="Times New Roman"/>
                <w:sz w:val="24"/>
                <w:szCs w:val="24"/>
              </w:rPr>
              <w:t>O Estatuto da Terra foi um importante avanço ao considerar o homem do campo como parte a ter direitos. Contudo, o Estatuto da Terra é deveras complexo, o que dificulta o seu entendimento por àqueles que mais necessitam, ou seja, o homem que vive no campo.</w:t>
            </w:r>
          </w:p>
          <w:p w:rsidR="00E561B2" w:rsidRPr="005526AA" w:rsidRDefault="00E561B2" w:rsidP="00411E07">
            <w:pPr>
              <w:jc w:val="both"/>
              <w:rPr>
                <w:rFonts w:ascii="Times New Roman" w:hAnsi="Times New Roman" w:cs="Times New Roman"/>
                <w:sz w:val="24"/>
                <w:szCs w:val="24"/>
                <w:u w:val="single"/>
              </w:rPr>
            </w:pPr>
          </w:p>
        </w:tc>
      </w:tr>
    </w:tbl>
    <w:p w:rsidR="002E6BC2" w:rsidRDefault="002E6BC2" w:rsidP="002E6BC2"/>
    <w:p w:rsidR="00F341DE" w:rsidRDefault="00F341DE"/>
    <w:sectPr w:rsidR="00F341DE" w:rsidSect="00574F01">
      <w:headerReference w:type="default" r:id="rId7"/>
      <w:pgSz w:w="11906" w:h="16838"/>
      <w:pgMar w:top="150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146" w:rsidRDefault="005F7146">
      <w:pPr>
        <w:spacing w:after="0" w:line="240" w:lineRule="auto"/>
      </w:pPr>
      <w:r>
        <w:separator/>
      </w:r>
    </w:p>
  </w:endnote>
  <w:endnote w:type="continuationSeparator" w:id="0">
    <w:p w:rsidR="005F7146" w:rsidRDefault="005F7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2">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146" w:rsidRDefault="005F7146">
      <w:pPr>
        <w:spacing w:after="0" w:line="240" w:lineRule="auto"/>
      </w:pPr>
      <w:r>
        <w:separator/>
      </w:r>
    </w:p>
  </w:footnote>
  <w:footnote w:type="continuationSeparator" w:id="0">
    <w:p w:rsidR="005F7146" w:rsidRDefault="005F7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F01" w:rsidRDefault="00574F01" w:rsidP="00574F01">
    <w:pPr>
      <w:pStyle w:val="Cabealho"/>
      <w:tabs>
        <w:tab w:val="left" w:pos="1334"/>
        <w:tab w:val="center" w:pos="3544"/>
        <w:tab w:val="center" w:pos="4890"/>
      </w:tabs>
      <w:jc w:val="center"/>
      <w:rPr>
        <w:b/>
        <w:caps/>
      </w:rPr>
    </w:pPr>
    <w:r>
      <w:rPr>
        <w:noProof/>
        <w:lang w:eastAsia="pt-BR"/>
      </w:rPr>
      <w:drawing>
        <wp:anchor distT="0" distB="0" distL="114300" distR="114300" simplePos="0" relativeHeight="251660288" behindDoc="0" locked="0" layoutInCell="1" allowOverlap="1" wp14:anchorId="5B427BF4" wp14:editId="209A18CF">
          <wp:simplePos x="0" y="0"/>
          <wp:positionH relativeFrom="column">
            <wp:posOffset>-813435</wp:posOffset>
          </wp:positionH>
          <wp:positionV relativeFrom="paragraph">
            <wp:posOffset>-297180</wp:posOffset>
          </wp:positionV>
          <wp:extent cx="1076325" cy="923925"/>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9264" behindDoc="0" locked="0" layoutInCell="1" allowOverlap="1" wp14:anchorId="52B67685" wp14:editId="3CEDA46F">
          <wp:simplePos x="0" y="0"/>
          <wp:positionH relativeFrom="column">
            <wp:posOffset>5320665</wp:posOffset>
          </wp:positionH>
          <wp:positionV relativeFrom="paragraph">
            <wp:posOffset>-259080</wp:posOffset>
          </wp:positionV>
          <wp:extent cx="933450" cy="885825"/>
          <wp:effectExtent l="0" t="0" r="0" b="9525"/>
          <wp:wrapSquare wrapText="bothSides"/>
          <wp:docPr id="1" name="Imagem 1" descr="Descrição: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ção: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caps/>
      </w:rPr>
      <w:t>Faculdade Cambury</w:t>
    </w:r>
  </w:p>
  <w:p w:rsidR="00574F01" w:rsidRPr="004F3384" w:rsidRDefault="00574F01" w:rsidP="00574F01">
    <w:pPr>
      <w:pStyle w:val="Cabealho"/>
      <w:tabs>
        <w:tab w:val="left" w:pos="1334"/>
        <w:tab w:val="center" w:pos="3544"/>
        <w:tab w:val="center" w:pos="4890"/>
      </w:tabs>
      <w:jc w:val="center"/>
      <w:rPr>
        <w:b/>
        <w:caps/>
        <w:sz w:val="28"/>
        <w:szCs w:val="28"/>
      </w:rPr>
    </w:pPr>
    <w:r w:rsidRPr="004F3384">
      <w:rPr>
        <w:b/>
        <w:sz w:val="28"/>
        <w:szCs w:val="28"/>
      </w:rPr>
      <w:t>Escola de direito</w:t>
    </w:r>
  </w:p>
  <w:p w:rsidR="00574F01" w:rsidRPr="004F3384" w:rsidRDefault="00574F01" w:rsidP="00574F01">
    <w:pPr>
      <w:pStyle w:val="CM2"/>
      <w:tabs>
        <w:tab w:val="left" w:pos="225"/>
        <w:tab w:val="left" w:pos="540"/>
        <w:tab w:val="center" w:pos="4252"/>
      </w:tabs>
      <w:spacing w:line="240" w:lineRule="auto"/>
      <w:jc w:val="center"/>
      <w:rPr>
        <w:rFonts w:ascii="Times New Roman" w:hAnsi="Times New Roman" w:cs="Times New Roman"/>
        <w:b/>
        <w:sz w:val="28"/>
        <w:szCs w:val="28"/>
      </w:rPr>
    </w:pPr>
    <w:r w:rsidRPr="004F3384">
      <w:rPr>
        <w:rFonts w:ascii="Times New Roman" w:hAnsi="Times New Roman" w:cs="Times New Roman"/>
        <w:b/>
        <w:sz w:val="28"/>
        <w:szCs w:val="28"/>
      </w:rPr>
      <w:t>Núcleo de Prática Jurídica – NPJ</w:t>
    </w:r>
  </w:p>
  <w:p w:rsidR="00574F01" w:rsidRPr="004F3384" w:rsidRDefault="00574F01" w:rsidP="00574F01">
    <w:pPr>
      <w:pStyle w:val="CM2"/>
      <w:tabs>
        <w:tab w:val="left" w:pos="225"/>
        <w:tab w:val="left" w:pos="540"/>
        <w:tab w:val="center" w:pos="4252"/>
      </w:tabs>
      <w:spacing w:line="240" w:lineRule="auto"/>
      <w:jc w:val="center"/>
      <w:rPr>
        <w:rFonts w:ascii="Times New Roman" w:hAnsi="Times New Roman" w:cs="Times New Roman"/>
        <w:b/>
        <w:sz w:val="28"/>
        <w:szCs w:val="28"/>
      </w:rPr>
    </w:pPr>
    <w:r w:rsidRPr="004F3384">
      <w:rPr>
        <w:rFonts w:ascii="Times New Roman" w:hAnsi="Times New Roman" w:cs="Times New Roman"/>
        <w:b/>
        <w:sz w:val="28"/>
        <w:szCs w:val="28"/>
      </w:rPr>
      <w:t>Coordenação de NPJ e Estágio</w:t>
    </w:r>
  </w:p>
  <w:p w:rsidR="00574F01" w:rsidRPr="006A4464" w:rsidRDefault="00574F01" w:rsidP="00574F01">
    <w:pPr>
      <w:pStyle w:val="CM2"/>
      <w:tabs>
        <w:tab w:val="left" w:pos="225"/>
        <w:tab w:val="left" w:pos="540"/>
        <w:tab w:val="center" w:pos="4252"/>
      </w:tabs>
      <w:spacing w:line="240" w:lineRule="auto"/>
      <w:jc w:val="center"/>
      <w:rPr>
        <w:rFonts w:ascii="Times New Roman" w:hAnsi="Times New Roman" w:cs="Times New Roman"/>
        <w:b/>
        <w:sz w:val="28"/>
        <w:szCs w:val="28"/>
      </w:rPr>
    </w:pPr>
    <w:r w:rsidRPr="006A4464">
      <w:rPr>
        <w:rFonts w:ascii="Times New Roman" w:hAnsi="Times New Roman" w:cs="Times New Roman"/>
        <w:b/>
        <w:sz w:val="28"/>
        <w:szCs w:val="28"/>
      </w:rPr>
      <w:t>Coordenação dos Trabalhos de Conclusão de Curso</w:t>
    </w:r>
  </w:p>
  <w:p w:rsidR="007A4EF0" w:rsidRDefault="00574F01">
    <w:pPr>
      <w:pStyle w:val="Cabealho"/>
    </w:pP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C2"/>
    <w:rsid w:val="00007CC2"/>
    <w:rsid w:val="00030E97"/>
    <w:rsid w:val="000361CF"/>
    <w:rsid w:val="00047A65"/>
    <w:rsid w:val="00080B22"/>
    <w:rsid w:val="000C3A01"/>
    <w:rsid w:val="000C628E"/>
    <w:rsid w:val="000C6CF7"/>
    <w:rsid w:val="000E027A"/>
    <w:rsid w:val="001132C4"/>
    <w:rsid w:val="00124151"/>
    <w:rsid w:val="00133A08"/>
    <w:rsid w:val="00141507"/>
    <w:rsid w:val="001474C9"/>
    <w:rsid w:val="00182CB0"/>
    <w:rsid w:val="001A6FD0"/>
    <w:rsid w:val="001B2CCF"/>
    <w:rsid w:val="001B4047"/>
    <w:rsid w:val="002159CD"/>
    <w:rsid w:val="002703D5"/>
    <w:rsid w:val="002813CE"/>
    <w:rsid w:val="002951F3"/>
    <w:rsid w:val="002C7C55"/>
    <w:rsid w:val="002E467E"/>
    <w:rsid w:val="002E5872"/>
    <w:rsid w:val="002E6BC2"/>
    <w:rsid w:val="0033174B"/>
    <w:rsid w:val="003501ED"/>
    <w:rsid w:val="003556A6"/>
    <w:rsid w:val="0038196A"/>
    <w:rsid w:val="00397047"/>
    <w:rsid w:val="003A04F7"/>
    <w:rsid w:val="003C2A40"/>
    <w:rsid w:val="00411E07"/>
    <w:rsid w:val="00416893"/>
    <w:rsid w:val="004336C4"/>
    <w:rsid w:val="00434FE3"/>
    <w:rsid w:val="004365DC"/>
    <w:rsid w:val="0045141D"/>
    <w:rsid w:val="00464153"/>
    <w:rsid w:val="00472603"/>
    <w:rsid w:val="00474E6D"/>
    <w:rsid w:val="00493868"/>
    <w:rsid w:val="00494FD8"/>
    <w:rsid w:val="004A6CD4"/>
    <w:rsid w:val="004C4FDE"/>
    <w:rsid w:val="004F7453"/>
    <w:rsid w:val="00501DD9"/>
    <w:rsid w:val="00534E22"/>
    <w:rsid w:val="005526AA"/>
    <w:rsid w:val="00574F01"/>
    <w:rsid w:val="005B2769"/>
    <w:rsid w:val="005B69BA"/>
    <w:rsid w:val="005E4F84"/>
    <w:rsid w:val="005E7983"/>
    <w:rsid w:val="005F0BF6"/>
    <w:rsid w:val="005F7146"/>
    <w:rsid w:val="0063005A"/>
    <w:rsid w:val="00633977"/>
    <w:rsid w:val="00646005"/>
    <w:rsid w:val="00646D01"/>
    <w:rsid w:val="006510EC"/>
    <w:rsid w:val="006539A6"/>
    <w:rsid w:val="00680461"/>
    <w:rsid w:val="00717AE5"/>
    <w:rsid w:val="00724C36"/>
    <w:rsid w:val="00733EED"/>
    <w:rsid w:val="00741F91"/>
    <w:rsid w:val="007A4EF0"/>
    <w:rsid w:val="007A6E19"/>
    <w:rsid w:val="007B0F24"/>
    <w:rsid w:val="007C15A9"/>
    <w:rsid w:val="007D3E10"/>
    <w:rsid w:val="007D5678"/>
    <w:rsid w:val="007E0749"/>
    <w:rsid w:val="00811C29"/>
    <w:rsid w:val="00835DF8"/>
    <w:rsid w:val="00845A90"/>
    <w:rsid w:val="00866884"/>
    <w:rsid w:val="008843DB"/>
    <w:rsid w:val="008D5D92"/>
    <w:rsid w:val="008F2550"/>
    <w:rsid w:val="008F4CD3"/>
    <w:rsid w:val="008F5F0B"/>
    <w:rsid w:val="00931343"/>
    <w:rsid w:val="00964D2C"/>
    <w:rsid w:val="009A32B5"/>
    <w:rsid w:val="009A46F1"/>
    <w:rsid w:val="009B1445"/>
    <w:rsid w:val="009B4E0B"/>
    <w:rsid w:val="009D551C"/>
    <w:rsid w:val="009D7B92"/>
    <w:rsid w:val="009E5B21"/>
    <w:rsid w:val="00A00C62"/>
    <w:rsid w:val="00A10350"/>
    <w:rsid w:val="00A72EEA"/>
    <w:rsid w:val="00AB5DCC"/>
    <w:rsid w:val="00AD5B85"/>
    <w:rsid w:val="00AE5537"/>
    <w:rsid w:val="00B01E41"/>
    <w:rsid w:val="00B04CB7"/>
    <w:rsid w:val="00B805F1"/>
    <w:rsid w:val="00B84AFF"/>
    <w:rsid w:val="00BE1059"/>
    <w:rsid w:val="00C145E2"/>
    <w:rsid w:val="00C21B90"/>
    <w:rsid w:val="00C22BE0"/>
    <w:rsid w:val="00C604FD"/>
    <w:rsid w:val="00C65E2F"/>
    <w:rsid w:val="00C83DCC"/>
    <w:rsid w:val="00CA4AB6"/>
    <w:rsid w:val="00CC0DA9"/>
    <w:rsid w:val="00CC477D"/>
    <w:rsid w:val="00CC576B"/>
    <w:rsid w:val="00D10BCD"/>
    <w:rsid w:val="00D14F67"/>
    <w:rsid w:val="00D22D5E"/>
    <w:rsid w:val="00D36F19"/>
    <w:rsid w:val="00D429B2"/>
    <w:rsid w:val="00D77E18"/>
    <w:rsid w:val="00DA4AA7"/>
    <w:rsid w:val="00DE3A22"/>
    <w:rsid w:val="00E10713"/>
    <w:rsid w:val="00E338B1"/>
    <w:rsid w:val="00E432FA"/>
    <w:rsid w:val="00E47BC7"/>
    <w:rsid w:val="00E561B2"/>
    <w:rsid w:val="00E7345C"/>
    <w:rsid w:val="00E86C34"/>
    <w:rsid w:val="00E91103"/>
    <w:rsid w:val="00F341DE"/>
    <w:rsid w:val="00F35C11"/>
    <w:rsid w:val="00F7470A"/>
    <w:rsid w:val="00F8590E"/>
    <w:rsid w:val="00F93C67"/>
    <w:rsid w:val="00FA5687"/>
    <w:rsid w:val="00FB3868"/>
    <w:rsid w:val="00FB7BB6"/>
    <w:rsid w:val="00FC08EB"/>
    <w:rsid w:val="00FD1AF2"/>
    <w:rsid w:val="00FD7BFB"/>
    <w:rsid w:val="00FE02AF"/>
    <w:rsid w:val="00FF2C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BDC855-4516-4C82-AF0F-F762FF49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6BC2"/>
    <w:pPr>
      <w:spacing w:after="200" w:line="276" w:lineRule="auto"/>
    </w:pPr>
  </w:style>
  <w:style w:type="paragraph" w:styleId="Ttulo1">
    <w:name w:val="heading 1"/>
    <w:basedOn w:val="Normal"/>
    <w:next w:val="Normal"/>
    <w:link w:val="Ttulo1Char"/>
    <w:uiPriority w:val="9"/>
    <w:qFormat/>
    <w:rsid w:val="008D5D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FC08E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2E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2E6B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E6BC2"/>
  </w:style>
  <w:style w:type="character" w:customStyle="1" w:styleId="Ttulo2Char">
    <w:name w:val="Título 2 Char"/>
    <w:basedOn w:val="Fontepargpadro"/>
    <w:link w:val="Ttulo2"/>
    <w:uiPriority w:val="9"/>
    <w:rsid w:val="00FC08EB"/>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FC08EB"/>
  </w:style>
  <w:style w:type="paragraph" w:styleId="NormalWeb">
    <w:name w:val="Normal (Web)"/>
    <w:basedOn w:val="Normal"/>
    <w:uiPriority w:val="99"/>
    <w:semiHidden/>
    <w:unhideWhenUsed/>
    <w:rsid w:val="004A6C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9D551C"/>
    <w:rPr>
      <w:color w:val="0563C1" w:themeColor="hyperlink"/>
      <w:u w:val="single"/>
    </w:rPr>
  </w:style>
  <w:style w:type="character" w:customStyle="1" w:styleId="MenoPendente1">
    <w:name w:val="Menção Pendente1"/>
    <w:basedOn w:val="Fontepargpadro"/>
    <w:uiPriority w:val="99"/>
    <w:semiHidden/>
    <w:unhideWhenUsed/>
    <w:rsid w:val="009D551C"/>
    <w:rPr>
      <w:color w:val="808080"/>
      <w:shd w:val="clear" w:color="auto" w:fill="E6E6E6"/>
    </w:rPr>
  </w:style>
  <w:style w:type="character" w:customStyle="1" w:styleId="a1">
    <w:name w:val="a1"/>
    <w:basedOn w:val="Fontepargpadro"/>
    <w:rsid w:val="00C145E2"/>
    <w:rPr>
      <w:rFonts w:ascii="ff12" w:hAnsi="ff12" w:hint="default"/>
      <w:b w:val="0"/>
      <w:bCs w:val="0"/>
      <w:i w:val="0"/>
      <w:iCs w:val="0"/>
      <w:bdr w:val="none" w:sz="0" w:space="0" w:color="auto" w:frame="1"/>
    </w:rPr>
  </w:style>
  <w:style w:type="paragraph" w:styleId="Rodap">
    <w:name w:val="footer"/>
    <w:basedOn w:val="Normal"/>
    <w:link w:val="RodapChar"/>
    <w:uiPriority w:val="99"/>
    <w:unhideWhenUsed/>
    <w:rsid w:val="00574F01"/>
    <w:pPr>
      <w:tabs>
        <w:tab w:val="center" w:pos="4252"/>
        <w:tab w:val="right" w:pos="8504"/>
      </w:tabs>
      <w:spacing w:after="0" w:line="240" w:lineRule="auto"/>
    </w:pPr>
  </w:style>
  <w:style w:type="character" w:customStyle="1" w:styleId="RodapChar">
    <w:name w:val="Rodapé Char"/>
    <w:basedOn w:val="Fontepargpadro"/>
    <w:link w:val="Rodap"/>
    <w:uiPriority w:val="99"/>
    <w:rsid w:val="00574F01"/>
  </w:style>
  <w:style w:type="paragraph" w:styleId="Textodebalo">
    <w:name w:val="Balloon Text"/>
    <w:basedOn w:val="Normal"/>
    <w:link w:val="TextodebaloChar"/>
    <w:uiPriority w:val="99"/>
    <w:semiHidden/>
    <w:unhideWhenUsed/>
    <w:rsid w:val="00574F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4F01"/>
    <w:rPr>
      <w:rFonts w:ascii="Tahoma" w:hAnsi="Tahoma" w:cs="Tahoma"/>
      <w:sz w:val="16"/>
      <w:szCs w:val="16"/>
    </w:rPr>
  </w:style>
  <w:style w:type="paragraph" w:customStyle="1" w:styleId="CM2">
    <w:name w:val="CM2"/>
    <w:basedOn w:val="Normal"/>
    <w:rsid w:val="00574F01"/>
    <w:pPr>
      <w:widowControl w:val="0"/>
      <w:suppressAutoHyphens/>
      <w:spacing w:after="0" w:line="100" w:lineRule="atLeast"/>
    </w:pPr>
    <w:rPr>
      <w:rFonts w:ascii="Arial" w:eastAsia="Times New Roman" w:hAnsi="Arial" w:cs="Arial"/>
      <w:sz w:val="24"/>
      <w:szCs w:val="24"/>
      <w:lang w:eastAsia="ar-SA"/>
    </w:rPr>
  </w:style>
  <w:style w:type="character" w:styleId="MenoPendente">
    <w:name w:val="Unresolved Mention"/>
    <w:basedOn w:val="Fontepargpadro"/>
    <w:uiPriority w:val="99"/>
    <w:semiHidden/>
    <w:unhideWhenUsed/>
    <w:rsid w:val="00E338B1"/>
    <w:rPr>
      <w:color w:val="605E5C"/>
      <w:shd w:val="clear" w:color="auto" w:fill="E1DFDD"/>
    </w:rPr>
  </w:style>
  <w:style w:type="character" w:customStyle="1" w:styleId="Ttulo1Char">
    <w:name w:val="Título 1 Char"/>
    <w:basedOn w:val="Fontepargpadro"/>
    <w:link w:val="Ttulo1"/>
    <w:uiPriority w:val="9"/>
    <w:rsid w:val="008D5D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000170">
      <w:bodyDiv w:val="1"/>
      <w:marLeft w:val="0"/>
      <w:marRight w:val="0"/>
      <w:marTop w:val="0"/>
      <w:marBottom w:val="0"/>
      <w:divBdr>
        <w:top w:val="none" w:sz="0" w:space="0" w:color="auto"/>
        <w:left w:val="none" w:sz="0" w:space="0" w:color="auto"/>
        <w:bottom w:val="none" w:sz="0" w:space="0" w:color="auto"/>
        <w:right w:val="none" w:sz="0" w:space="0" w:color="auto"/>
      </w:divBdr>
    </w:div>
    <w:div w:id="1070688784">
      <w:bodyDiv w:val="1"/>
      <w:marLeft w:val="0"/>
      <w:marRight w:val="0"/>
      <w:marTop w:val="0"/>
      <w:marBottom w:val="0"/>
      <w:divBdr>
        <w:top w:val="none" w:sz="0" w:space="0" w:color="auto"/>
        <w:left w:val="none" w:sz="0" w:space="0" w:color="auto"/>
        <w:bottom w:val="none" w:sz="0" w:space="0" w:color="auto"/>
        <w:right w:val="none" w:sz="0" w:space="0" w:color="auto"/>
      </w:divBdr>
    </w:div>
    <w:div w:id="1201357837">
      <w:bodyDiv w:val="1"/>
      <w:marLeft w:val="0"/>
      <w:marRight w:val="0"/>
      <w:marTop w:val="0"/>
      <w:marBottom w:val="0"/>
      <w:divBdr>
        <w:top w:val="none" w:sz="0" w:space="0" w:color="auto"/>
        <w:left w:val="none" w:sz="0" w:space="0" w:color="auto"/>
        <w:bottom w:val="none" w:sz="0" w:space="0" w:color="auto"/>
        <w:right w:val="none" w:sz="0" w:space="0" w:color="auto"/>
      </w:divBdr>
    </w:div>
    <w:div w:id="1339699797">
      <w:bodyDiv w:val="1"/>
      <w:marLeft w:val="0"/>
      <w:marRight w:val="0"/>
      <w:marTop w:val="0"/>
      <w:marBottom w:val="0"/>
      <w:divBdr>
        <w:top w:val="none" w:sz="0" w:space="0" w:color="auto"/>
        <w:left w:val="none" w:sz="0" w:space="0" w:color="auto"/>
        <w:bottom w:val="none" w:sz="0" w:space="0" w:color="auto"/>
        <w:right w:val="none" w:sz="0" w:space="0" w:color="auto"/>
      </w:divBdr>
    </w:div>
    <w:div w:id="1418282876">
      <w:bodyDiv w:val="1"/>
      <w:marLeft w:val="0"/>
      <w:marRight w:val="0"/>
      <w:marTop w:val="0"/>
      <w:marBottom w:val="0"/>
      <w:divBdr>
        <w:top w:val="none" w:sz="0" w:space="0" w:color="auto"/>
        <w:left w:val="none" w:sz="0" w:space="0" w:color="auto"/>
        <w:bottom w:val="none" w:sz="0" w:space="0" w:color="auto"/>
        <w:right w:val="none" w:sz="0" w:space="0" w:color="auto"/>
      </w:divBdr>
    </w:div>
    <w:div w:id="1594244169">
      <w:bodyDiv w:val="1"/>
      <w:marLeft w:val="0"/>
      <w:marRight w:val="0"/>
      <w:marTop w:val="0"/>
      <w:marBottom w:val="0"/>
      <w:divBdr>
        <w:top w:val="none" w:sz="0" w:space="0" w:color="auto"/>
        <w:left w:val="none" w:sz="0" w:space="0" w:color="auto"/>
        <w:bottom w:val="none" w:sz="0" w:space="0" w:color="auto"/>
        <w:right w:val="none" w:sz="0" w:space="0" w:color="auto"/>
      </w:divBdr>
    </w:div>
    <w:div w:id="1715616196">
      <w:bodyDiv w:val="1"/>
      <w:marLeft w:val="0"/>
      <w:marRight w:val="0"/>
      <w:marTop w:val="0"/>
      <w:marBottom w:val="0"/>
      <w:divBdr>
        <w:top w:val="none" w:sz="0" w:space="0" w:color="auto"/>
        <w:left w:val="none" w:sz="0" w:space="0" w:color="auto"/>
        <w:bottom w:val="none" w:sz="0" w:space="0" w:color="auto"/>
        <w:right w:val="none" w:sz="0" w:space="0" w:color="auto"/>
      </w:divBdr>
    </w:div>
    <w:div w:id="1791826253">
      <w:bodyDiv w:val="1"/>
      <w:marLeft w:val="0"/>
      <w:marRight w:val="0"/>
      <w:marTop w:val="0"/>
      <w:marBottom w:val="0"/>
      <w:divBdr>
        <w:top w:val="none" w:sz="0" w:space="0" w:color="auto"/>
        <w:left w:val="none" w:sz="0" w:space="0" w:color="auto"/>
        <w:bottom w:val="none" w:sz="0" w:space="0" w:color="auto"/>
        <w:right w:val="none" w:sz="0" w:space="0" w:color="auto"/>
      </w:divBdr>
    </w:div>
    <w:div w:id="208765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E4D1F-BADF-40AB-919E-FF5CE4FCE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520</Words>
  <Characters>2814</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Marilia Raquel</dc:creator>
  <cp:lastModifiedBy>Jônatas Neomaster Summers</cp:lastModifiedBy>
  <cp:revision>4</cp:revision>
  <dcterms:created xsi:type="dcterms:W3CDTF">2019-10-08T02:49:00Z</dcterms:created>
  <dcterms:modified xsi:type="dcterms:W3CDTF">2019-10-08T02:51:00Z</dcterms:modified>
</cp:coreProperties>
</file>