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B8F07" w14:textId="77777777" w:rsidR="00885E8C" w:rsidRDefault="00C45A3E" w:rsidP="00885E8C">
      <w:pPr>
        <w:pStyle w:val="Title"/>
      </w:pPr>
      <w:r>
        <w:t xml:space="preserve">Turning the Tables: </w:t>
      </w:r>
    </w:p>
    <w:p w14:paraId="21C90644" w14:textId="698B7E5C" w:rsidR="00995EFF" w:rsidRDefault="00C45A3E" w:rsidP="00F623C7">
      <w:pPr>
        <w:pStyle w:val="Title"/>
      </w:pPr>
      <w:r>
        <w:t>Entertainment Sector’s Rise to Dominance in the KSA</w:t>
      </w:r>
    </w:p>
    <w:p w14:paraId="616678BE" w14:textId="77777777" w:rsidR="00C45656" w:rsidRDefault="00C45656"/>
    <w:p w14:paraId="3307FC2D" w14:textId="3824EA6F" w:rsidR="00EC7782" w:rsidRDefault="0078369A">
      <w:pPr>
        <w:rPr>
          <w:rFonts w:ascii="Arial" w:hAnsi="Arial" w:cs="Arial"/>
        </w:rPr>
      </w:pPr>
      <w:r w:rsidRPr="00691668">
        <w:rPr>
          <w:rFonts w:ascii="Arial" w:hAnsi="Arial" w:cs="Arial"/>
        </w:rPr>
        <w:t xml:space="preserve">An </w:t>
      </w:r>
      <w:r w:rsidR="00B91CAB" w:rsidRPr="00691668">
        <w:rPr>
          <w:rFonts w:ascii="Arial" w:hAnsi="Arial" w:cs="Arial"/>
        </w:rPr>
        <w:t xml:space="preserve">entertainment centre three times the size of Disney World Florida. </w:t>
      </w:r>
      <w:r w:rsidR="00A03603" w:rsidRPr="00691668">
        <w:rPr>
          <w:rFonts w:ascii="Arial" w:hAnsi="Arial" w:cs="Arial"/>
        </w:rPr>
        <w:t>A</w:t>
      </w:r>
      <w:r w:rsidR="004D1CCB">
        <w:rPr>
          <w:rFonts w:ascii="Arial" w:hAnsi="Arial" w:cs="Arial"/>
        </w:rPr>
        <w:t>n urban</w:t>
      </w:r>
      <w:r w:rsidR="00A03603" w:rsidRPr="00691668">
        <w:rPr>
          <w:rFonts w:ascii="Arial" w:hAnsi="Arial" w:cs="Arial"/>
        </w:rPr>
        <w:t xml:space="preserve"> </w:t>
      </w:r>
      <w:r w:rsidR="00311561" w:rsidRPr="00691668">
        <w:rPr>
          <w:rFonts w:ascii="Arial" w:hAnsi="Arial" w:cs="Arial"/>
        </w:rPr>
        <w:t>park</w:t>
      </w:r>
      <w:r w:rsidR="00945BC7">
        <w:rPr>
          <w:rFonts w:ascii="Arial" w:hAnsi="Arial" w:cs="Arial"/>
        </w:rPr>
        <w:t xml:space="preserve"> </w:t>
      </w:r>
      <w:r w:rsidR="00311561" w:rsidRPr="00691668">
        <w:rPr>
          <w:rFonts w:ascii="Arial" w:hAnsi="Arial" w:cs="Arial"/>
        </w:rPr>
        <w:t>four times the size of</w:t>
      </w:r>
      <w:r w:rsidR="004D1CCB">
        <w:rPr>
          <w:rFonts w:ascii="Arial" w:hAnsi="Arial" w:cs="Arial"/>
        </w:rPr>
        <w:t xml:space="preserve"> the</w:t>
      </w:r>
      <w:r w:rsidR="00311561" w:rsidRPr="00691668">
        <w:rPr>
          <w:rFonts w:ascii="Arial" w:hAnsi="Arial" w:cs="Arial"/>
        </w:rPr>
        <w:t xml:space="preserve"> Central Park. </w:t>
      </w:r>
      <w:r w:rsidR="009B75CC" w:rsidRPr="00691668">
        <w:rPr>
          <w:rFonts w:ascii="Arial" w:hAnsi="Arial" w:cs="Arial"/>
        </w:rPr>
        <w:t xml:space="preserve">A sea project with </w:t>
      </w:r>
      <w:r w:rsidR="00AF14A1" w:rsidRPr="00691668">
        <w:rPr>
          <w:rFonts w:ascii="Arial" w:hAnsi="Arial" w:cs="Arial"/>
        </w:rPr>
        <w:t xml:space="preserve">a coastline </w:t>
      </w:r>
      <w:r w:rsidR="00420581" w:rsidRPr="00691668">
        <w:rPr>
          <w:rFonts w:ascii="Arial" w:hAnsi="Arial" w:cs="Arial"/>
        </w:rPr>
        <w:t xml:space="preserve">spanning </w:t>
      </w:r>
      <w:r w:rsidR="00335653" w:rsidRPr="00691668">
        <w:rPr>
          <w:rFonts w:ascii="Arial" w:hAnsi="Arial" w:cs="Arial"/>
        </w:rPr>
        <w:t>two hundred</w:t>
      </w:r>
      <w:r w:rsidR="00472D76" w:rsidRPr="00691668">
        <w:rPr>
          <w:rFonts w:ascii="Arial" w:hAnsi="Arial" w:cs="Arial"/>
        </w:rPr>
        <w:t xml:space="preserve"> kilometres. </w:t>
      </w:r>
      <w:r w:rsidR="0033185F">
        <w:rPr>
          <w:rFonts w:ascii="Arial" w:hAnsi="Arial" w:cs="Arial"/>
        </w:rPr>
        <w:t xml:space="preserve">A Dragon Ball theme park in the biggest entertainment city of the world. </w:t>
      </w:r>
      <w:r w:rsidR="00472D76" w:rsidRPr="00691668">
        <w:rPr>
          <w:rFonts w:ascii="Arial" w:hAnsi="Arial" w:cs="Arial"/>
        </w:rPr>
        <w:t xml:space="preserve">Ambition </w:t>
      </w:r>
      <w:r w:rsidR="005D3CBF" w:rsidRPr="00691668">
        <w:rPr>
          <w:rFonts w:ascii="Arial" w:hAnsi="Arial" w:cs="Arial"/>
        </w:rPr>
        <w:t xml:space="preserve">barely </w:t>
      </w:r>
      <w:r w:rsidR="00192792" w:rsidRPr="00691668">
        <w:rPr>
          <w:rFonts w:ascii="Arial" w:hAnsi="Arial" w:cs="Arial"/>
        </w:rPr>
        <w:t xml:space="preserve">begins to </w:t>
      </w:r>
      <w:r w:rsidR="003F618C" w:rsidRPr="00691668">
        <w:rPr>
          <w:rFonts w:ascii="Arial" w:hAnsi="Arial" w:cs="Arial"/>
        </w:rPr>
        <w:t>cover</w:t>
      </w:r>
      <w:r w:rsidR="00192792" w:rsidRPr="00691668">
        <w:rPr>
          <w:rFonts w:ascii="Arial" w:hAnsi="Arial" w:cs="Arial"/>
        </w:rPr>
        <w:t xml:space="preserve"> </w:t>
      </w:r>
      <w:r w:rsidR="005D3CBF" w:rsidRPr="00691668">
        <w:rPr>
          <w:rFonts w:ascii="Arial" w:hAnsi="Arial" w:cs="Arial"/>
        </w:rPr>
        <w:t>what</w:t>
      </w:r>
      <w:r w:rsidR="00192792" w:rsidRPr="00691668">
        <w:rPr>
          <w:rFonts w:ascii="Arial" w:hAnsi="Arial" w:cs="Arial"/>
        </w:rPr>
        <w:t xml:space="preserve"> the Crown Prince has for the Kingdom of Saudi Arabia. </w:t>
      </w:r>
      <w:r w:rsidR="005A552D" w:rsidRPr="00691668">
        <w:rPr>
          <w:rFonts w:ascii="Arial" w:hAnsi="Arial" w:cs="Arial"/>
        </w:rPr>
        <w:t xml:space="preserve">Travel, Tourism, and Entertainment </w:t>
      </w:r>
      <w:r w:rsidR="00FA6C2B">
        <w:rPr>
          <w:rFonts w:ascii="Arial" w:hAnsi="Arial" w:cs="Arial"/>
        </w:rPr>
        <w:t>are all</w:t>
      </w:r>
      <w:r w:rsidR="005A552D" w:rsidRPr="00691668">
        <w:rPr>
          <w:rFonts w:ascii="Arial" w:hAnsi="Arial" w:cs="Arial"/>
        </w:rPr>
        <w:t xml:space="preserve"> priority sector</w:t>
      </w:r>
      <w:r w:rsidR="00FA6C2B">
        <w:rPr>
          <w:rFonts w:ascii="Arial" w:hAnsi="Arial" w:cs="Arial"/>
        </w:rPr>
        <w:t xml:space="preserve">s </w:t>
      </w:r>
      <w:r w:rsidR="005A552D" w:rsidRPr="00691668">
        <w:rPr>
          <w:rFonts w:ascii="Arial" w:hAnsi="Arial" w:cs="Arial"/>
        </w:rPr>
        <w:t>under Saudi Arabia’s Vision 2030 economic diversification initiative.</w:t>
      </w:r>
    </w:p>
    <w:p w14:paraId="5F09AEEF" w14:textId="06E2F1F3" w:rsidR="00AE0070" w:rsidRDefault="00AE0070" w:rsidP="00AE0070">
      <w:pPr>
        <w:jc w:val="center"/>
        <w:rPr>
          <w:rFonts w:ascii="Arial" w:hAnsi="Arial" w:cs="Arial"/>
        </w:rPr>
      </w:pPr>
      <w:r w:rsidRPr="00AE0070">
        <w:rPr>
          <w:rFonts w:ascii="Arial" w:hAnsi="Arial" w:cs="Arial"/>
          <w:noProof/>
        </w:rPr>
        <w:drawing>
          <wp:inline distT="0" distB="0" distL="0" distR="0" wp14:anchorId="4C129606" wp14:editId="3A987C3D">
            <wp:extent cx="1678822" cy="2006930"/>
            <wp:effectExtent l="0" t="0" r="0" b="0"/>
            <wp:docPr id="60618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80710" name=""/>
                    <pic:cNvPicPr/>
                  </pic:nvPicPr>
                  <pic:blipFill>
                    <a:blip r:embed="rId7"/>
                    <a:stretch>
                      <a:fillRect/>
                    </a:stretch>
                  </pic:blipFill>
                  <pic:spPr>
                    <a:xfrm>
                      <a:off x="0" y="0"/>
                      <a:ext cx="1686208" cy="2015760"/>
                    </a:xfrm>
                    <a:prstGeom prst="rect">
                      <a:avLst/>
                    </a:prstGeom>
                  </pic:spPr>
                </pic:pic>
              </a:graphicData>
            </a:graphic>
          </wp:inline>
        </w:drawing>
      </w:r>
      <w:r>
        <w:rPr>
          <w:rStyle w:val="FootnoteReference"/>
          <w:rFonts w:ascii="Arial" w:hAnsi="Arial" w:cs="Arial"/>
        </w:rPr>
        <w:footnoteReference w:id="1"/>
      </w:r>
    </w:p>
    <w:p w14:paraId="7925049A" w14:textId="2980811C" w:rsidR="00C45A3E" w:rsidRPr="00691668" w:rsidRDefault="00E25A79" w:rsidP="006D2ABF">
      <w:pPr>
        <w:rPr>
          <w:rFonts w:ascii="Arial" w:hAnsi="Arial" w:cs="Arial"/>
        </w:rPr>
      </w:pPr>
      <w:r>
        <w:rPr>
          <w:rFonts w:ascii="Arial" w:hAnsi="Arial" w:cs="Arial"/>
        </w:rPr>
        <w:t>Saudi Arabia is an oil-driven economy</w:t>
      </w:r>
      <w:r w:rsidR="006E0EB2">
        <w:rPr>
          <w:rFonts w:ascii="Arial" w:hAnsi="Arial" w:cs="Arial"/>
        </w:rPr>
        <w:t xml:space="preserve"> -</w:t>
      </w:r>
      <w:r w:rsidR="00D96C43">
        <w:rPr>
          <w:rFonts w:ascii="Arial" w:hAnsi="Arial" w:cs="Arial"/>
        </w:rPr>
        <w:t xml:space="preserve"> is a statement of the past</w:t>
      </w:r>
      <w:r w:rsidR="003F618C" w:rsidRPr="00691668">
        <w:rPr>
          <w:rFonts w:ascii="Arial" w:hAnsi="Arial" w:cs="Arial"/>
        </w:rPr>
        <w:t>.</w:t>
      </w:r>
      <w:r w:rsidR="00B50270" w:rsidRPr="00691668">
        <w:rPr>
          <w:rFonts w:ascii="Arial" w:hAnsi="Arial" w:cs="Arial"/>
        </w:rPr>
        <w:t xml:space="preserve"> </w:t>
      </w:r>
      <w:r w:rsidR="00F45000" w:rsidRPr="00691668">
        <w:rPr>
          <w:rFonts w:ascii="Arial" w:hAnsi="Arial" w:cs="Arial"/>
        </w:rPr>
        <w:t xml:space="preserve">The progressive opening of the entertainment sector has spurred an </w:t>
      </w:r>
      <w:r w:rsidR="00F4520E">
        <w:rPr>
          <w:rFonts w:ascii="Arial" w:hAnsi="Arial" w:cs="Arial"/>
        </w:rPr>
        <w:t xml:space="preserve">exponential </w:t>
      </w:r>
      <w:r w:rsidR="00F45000" w:rsidRPr="00691668">
        <w:rPr>
          <w:rFonts w:ascii="Arial" w:hAnsi="Arial" w:cs="Arial"/>
        </w:rPr>
        <w:t xml:space="preserve">construction pipeline of movie theatres, theme parks, live mega events, and sports-related infrastructure. </w:t>
      </w:r>
      <w:r w:rsidR="00B50270" w:rsidRPr="00691668">
        <w:rPr>
          <w:rFonts w:ascii="Arial" w:hAnsi="Arial" w:cs="Arial"/>
        </w:rPr>
        <w:t xml:space="preserve">Backed by the Public Investment Fund, a series of </w:t>
      </w:r>
      <w:r w:rsidR="009740BF" w:rsidRPr="00691668">
        <w:rPr>
          <w:rFonts w:ascii="Arial" w:hAnsi="Arial" w:cs="Arial"/>
        </w:rPr>
        <w:t xml:space="preserve">giga projects have </w:t>
      </w:r>
      <w:proofErr w:type="gramStart"/>
      <w:r w:rsidR="009740BF" w:rsidRPr="00691668">
        <w:rPr>
          <w:rFonts w:ascii="Arial" w:hAnsi="Arial" w:cs="Arial"/>
        </w:rPr>
        <w:t>been launched</w:t>
      </w:r>
      <w:proofErr w:type="gramEnd"/>
      <w:r w:rsidR="009740BF" w:rsidRPr="00691668">
        <w:rPr>
          <w:rFonts w:ascii="Arial" w:hAnsi="Arial" w:cs="Arial"/>
        </w:rPr>
        <w:t xml:space="preserve"> in </w:t>
      </w:r>
      <w:r w:rsidR="00F04FF6" w:rsidRPr="00691668">
        <w:rPr>
          <w:rFonts w:ascii="Arial" w:hAnsi="Arial" w:cs="Arial"/>
        </w:rPr>
        <w:t xml:space="preserve">the </w:t>
      </w:r>
      <w:r w:rsidR="00A00D67" w:rsidRPr="00691668">
        <w:rPr>
          <w:rFonts w:ascii="Arial" w:hAnsi="Arial" w:cs="Arial"/>
        </w:rPr>
        <w:t>Kingdom</w:t>
      </w:r>
      <w:r w:rsidR="006D2ABF" w:rsidRPr="00691668">
        <w:rPr>
          <w:rFonts w:ascii="Arial" w:hAnsi="Arial" w:cs="Arial"/>
        </w:rPr>
        <w:t xml:space="preserve"> which focus on the growth of their entertainment industry.</w:t>
      </w:r>
    </w:p>
    <w:p w14:paraId="6BF93CAD" w14:textId="0FB40053" w:rsidR="00B832DA" w:rsidRPr="00691668" w:rsidRDefault="00385FFF">
      <w:pPr>
        <w:rPr>
          <w:rFonts w:ascii="Arial" w:hAnsi="Arial" w:cs="Arial"/>
        </w:rPr>
      </w:pPr>
      <w:r w:rsidRPr="00691668">
        <w:rPr>
          <w:rFonts w:ascii="Arial" w:hAnsi="Arial" w:cs="Arial"/>
        </w:rPr>
        <w:t>By 20</w:t>
      </w:r>
      <w:r w:rsidR="00CF03DC" w:rsidRPr="00691668">
        <w:rPr>
          <w:rFonts w:ascii="Arial" w:hAnsi="Arial" w:cs="Arial"/>
        </w:rPr>
        <w:t>28</w:t>
      </w:r>
      <w:r w:rsidRPr="00691668">
        <w:rPr>
          <w:rFonts w:ascii="Arial" w:hAnsi="Arial" w:cs="Arial"/>
        </w:rPr>
        <w:t xml:space="preserve">, </w:t>
      </w:r>
      <w:r w:rsidR="007B4B37" w:rsidRPr="00691668">
        <w:rPr>
          <w:rFonts w:ascii="Arial" w:hAnsi="Arial" w:cs="Arial"/>
        </w:rPr>
        <w:t>a total</w:t>
      </w:r>
      <w:r w:rsidRPr="00691668">
        <w:rPr>
          <w:rFonts w:ascii="Arial" w:hAnsi="Arial" w:cs="Arial"/>
        </w:rPr>
        <w:t xml:space="preserve"> of $64 billion is to </w:t>
      </w:r>
      <w:proofErr w:type="gramStart"/>
      <w:r w:rsidRPr="00691668">
        <w:rPr>
          <w:rFonts w:ascii="Arial" w:hAnsi="Arial" w:cs="Arial"/>
        </w:rPr>
        <w:t>be invested</w:t>
      </w:r>
      <w:proofErr w:type="gramEnd"/>
      <w:r w:rsidRPr="00691668">
        <w:rPr>
          <w:rFonts w:ascii="Arial" w:hAnsi="Arial" w:cs="Arial"/>
        </w:rPr>
        <w:t xml:space="preserve"> in the </w:t>
      </w:r>
      <w:r w:rsidR="007B4B37" w:rsidRPr="00691668">
        <w:rPr>
          <w:rFonts w:ascii="Arial" w:hAnsi="Arial" w:cs="Arial"/>
        </w:rPr>
        <w:t xml:space="preserve">entertainment and amusement industry. </w:t>
      </w:r>
      <w:r w:rsidR="002F7CD4" w:rsidRPr="00691668">
        <w:rPr>
          <w:rFonts w:ascii="Arial" w:hAnsi="Arial" w:cs="Arial"/>
        </w:rPr>
        <w:t xml:space="preserve">The ripple effects of this are to </w:t>
      </w:r>
      <w:proofErr w:type="gramStart"/>
      <w:r w:rsidR="002F7CD4" w:rsidRPr="00691668">
        <w:rPr>
          <w:rFonts w:ascii="Arial" w:hAnsi="Arial" w:cs="Arial"/>
        </w:rPr>
        <w:t>be seen</w:t>
      </w:r>
      <w:proofErr w:type="gramEnd"/>
      <w:r w:rsidR="002F7CD4" w:rsidRPr="00691668">
        <w:rPr>
          <w:rFonts w:ascii="Arial" w:hAnsi="Arial" w:cs="Arial"/>
        </w:rPr>
        <w:t xml:space="preserve"> in the construction</w:t>
      </w:r>
      <w:r w:rsidR="00C0144E" w:rsidRPr="00691668">
        <w:rPr>
          <w:rFonts w:ascii="Arial" w:hAnsi="Arial" w:cs="Arial"/>
        </w:rPr>
        <w:t xml:space="preserve">, and tourism industry as well. </w:t>
      </w:r>
      <w:r w:rsidR="003D35EE" w:rsidRPr="00691668">
        <w:rPr>
          <w:rFonts w:ascii="Arial" w:hAnsi="Arial" w:cs="Arial"/>
        </w:rPr>
        <w:t xml:space="preserve">In addition to this, another huge sector set to experience exponential growth </w:t>
      </w:r>
      <w:r w:rsidR="00F532EA" w:rsidRPr="00691668">
        <w:rPr>
          <w:rFonts w:ascii="Arial" w:hAnsi="Arial" w:cs="Arial"/>
        </w:rPr>
        <w:t xml:space="preserve">as a part of this entertainment industry juggernaut, is </w:t>
      </w:r>
      <w:r w:rsidR="00D4725D" w:rsidRPr="00691668">
        <w:rPr>
          <w:rFonts w:ascii="Arial" w:hAnsi="Arial" w:cs="Arial"/>
        </w:rPr>
        <w:t>eve</w:t>
      </w:r>
      <w:r w:rsidR="007664A5" w:rsidRPr="00691668">
        <w:rPr>
          <w:rFonts w:ascii="Arial" w:hAnsi="Arial" w:cs="Arial"/>
        </w:rPr>
        <w:t xml:space="preserve">nts infrastructure. </w:t>
      </w:r>
      <w:r w:rsidR="008E6D25" w:rsidRPr="00691668">
        <w:rPr>
          <w:rFonts w:ascii="Arial" w:hAnsi="Arial" w:cs="Arial"/>
        </w:rPr>
        <w:t>In January 2023, t</w:t>
      </w:r>
      <w:r w:rsidR="001641C1" w:rsidRPr="00691668">
        <w:rPr>
          <w:rFonts w:ascii="Arial" w:hAnsi="Arial" w:cs="Arial"/>
        </w:rPr>
        <w:t>he Events Investmen</w:t>
      </w:r>
      <w:r w:rsidR="000C3F8F" w:rsidRPr="00691668">
        <w:rPr>
          <w:rFonts w:ascii="Arial" w:hAnsi="Arial" w:cs="Arial"/>
        </w:rPr>
        <w:t>t Fund</w:t>
      </w:r>
      <w:r w:rsidR="008E6D25" w:rsidRPr="00691668">
        <w:rPr>
          <w:rFonts w:ascii="Arial" w:hAnsi="Arial" w:cs="Arial"/>
        </w:rPr>
        <w:t xml:space="preserve"> </w:t>
      </w:r>
      <w:proofErr w:type="gramStart"/>
      <w:r w:rsidR="004D2DF9" w:rsidRPr="00691668">
        <w:rPr>
          <w:rFonts w:ascii="Arial" w:hAnsi="Arial" w:cs="Arial"/>
        </w:rPr>
        <w:t>came up with</w:t>
      </w:r>
      <w:proofErr w:type="gramEnd"/>
      <w:r w:rsidR="004D2DF9" w:rsidRPr="00691668">
        <w:rPr>
          <w:rFonts w:ascii="Arial" w:hAnsi="Arial" w:cs="Arial"/>
        </w:rPr>
        <w:t xml:space="preserve"> $</w:t>
      </w:r>
      <w:r w:rsidR="008E6D25" w:rsidRPr="00691668">
        <w:rPr>
          <w:rFonts w:ascii="Arial" w:hAnsi="Arial" w:cs="Arial"/>
        </w:rPr>
        <w:t>7.5 billion</w:t>
      </w:r>
      <w:r w:rsidR="00D76355" w:rsidRPr="00691668">
        <w:rPr>
          <w:rFonts w:ascii="Arial" w:hAnsi="Arial" w:cs="Arial"/>
        </w:rPr>
        <w:t xml:space="preserve"> in FDIs to develop the Saudi </w:t>
      </w:r>
      <w:r w:rsidR="00A942ED" w:rsidRPr="00691668">
        <w:rPr>
          <w:rFonts w:ascii="Arial" w:hAnsi="Arial" w:cs="Arial"/>
        </w:rPr>
        <w:t>e</w:t>
      </w:r>
      <w:r w:rsidR="00D76355" w:rsidRPr="00691668">
        <w:rPr>
          <w:rFonts w:ascii="Arial" w:hAnsi="Arial" w:cs="Arial"/>
        </w:rPr>
        <w:t xml:space="preserve">ntertainment </w:t>
      </w:r>
      <w:r w:rsidR="00A942ED" w:rsidRPr="00691668">
        <w:rPr>
          <w:rFonts w:ascii="Arial" w:hAnsi="Arial" w:cs="Arial"/>
        </w:rPr>
        <w:t>infrastructure by 2045</w:t>
      </w:r>
      <w:r w:rsidR="00EA336C" w:rsidRPr="00691668">
        <w:rPr>
          <w:rFonts w:ascii="Arial" w:hAnsi="Arial" w:cs="Arial"/>
        </w:rPr>
        <w:t>, mainly in Riyadh, Jeddah, and Taif.</w:t>
      </w:r>
      <w:r w:rsidR="00285268">
        <w:rPr>
          <w:rStyle w:val="FootnoteReference"/>
          <w:rFonts w:ascii="Arial" w:hAnsi="Arial" w:cs="Arial"/>
        </w:rPr>
        <w:footnoteReference w:id="2"/>
      </w:r>
      <w:r w:rsidR="00EA336C" w:rsidRPr="00691668">
        <w:rPr>
          <w:rFonts w:ascii="Arial" w:hAnsi="Arial" w:cs="Arial"/>
        </w:rPr>
        <w:t xml:space="preserve"> </w:t>
      </w:r>
    </w:p>
    <w:p w14:paraId="5FD01A34" w14:textId="14876A81" w:rsidR="00E454AD" w:rsidRPr="00691668" w:rsidRDefault="0018051A">
      <w:pPr>
        <w:rPr>
          <w:rFonts w:ascii="Arial" w:hAnsi="Arial" w:cs="Arial"/>
        </w:rPr>
      </w:pPr>
      <w:r w:rsidRPr="00691668">
        <w:rPr>
          <w:rFonts w:ascii="Arial" w:hAnsi="Arial" w:cs="Arial"/>
        </w:rPr>
        <w:t>One of t</w:t>
      </w:r>
      <w:r w:rsidR="00E66266" w:rsidRPr="00691668">
        <w:rPr>
          <w:rFonts w:ascii="Arial" w:hAnsi="Arial" w:cs="Arial"/>
        </w:rPr>
        <w:t xml:space="preserve">he main players in the game </w:t>
      </w:r>
      <w:r w:rsidR="007875A0" w:rsidRPr="00691668">
        <w:rPr>
          <w:rFonts w:ascii="Arial" w:hAnsi="Arial" w:cs="Arial"/>
        </w:rPr>
        <w:t>is</w:t>
      </w:r>
      <w:r w:rsidR="00E66266" w:rsidRPr="00691668">
        <w:rPr>
          <w:rFonts w:ascii="Arial" w:hAnsi="Arial" w:cs="Arial"/>
        </w:rPr>
        <w:t xml:space="preserve"> the General Entertainment Authority (GEA),</w:t>
      </w:r>
      <w:r w:rsidR="007875A0" w:rsidRPr="00691668">
        <w:rPr>
          <w:rFonts w:ascii="Arial" w:hAnsi="Arial" w:cs="Arial"/>
        </w:rPr>
        <w:t xml:space="preserve"> established in May 2016, </w:t>
      </w:r>
      <w:r w:rsidR="00813BD8" w:rsidRPr="00691668">
        <w:rPr>
          <w:rFonts w:ascii="Arial" w:hAnsi="Arial" w:cs="Arial"/>
        </w:rPr>
        <w:t xml:space="preserve">to regulate and develop the entertainment sector </w:t>
      </w:r>
      <w:proofErr w:type="gramStart"/>
      <w:r w:rsidR="002A044F">
        <w:rPr>
          <w:rFonts w:ascii="Arial" w:hAnsi="Arial" w:cs="Arial"/>
        </w:rPr>
        <w:t xml:space="preserve">in order </w:t>
      </w:r>
      <w:r w:rsidR="00687C9C">
        <w:rPr>
          <w:rFonts w:ascii="Arial" w:hAnsi="Arial" w:cs="Arial"/>
        </w:rPr>
        <w:lastRenderedPageBreak/>
        <w:t>to</w:t>
      </w:r>
      <w:proofErr w:type="gramEnd"/>
      <w:r w:rsidR="00687C9C">
        <w:rPr>
          <w:rFonts w:ascii="Arial" w:hAnsi="Arial" w:cs="Arial"/>
        </w:rPr>
        <w:t xml:space="preserve"> make it a</w:t>
      </w:r>
      <w:r w:rsidR="00813BD8" w:rsidRPr="00691668">
        <w:rPr>
          <w:rFonts w:ascii="Arial" w:hAnsi="Arial" w:cs="Arial"/>
        </w:rPr>
        <w:t xml:space="preserve"> self-sustaining industry, in cooperation with relevant government authorities and the private sector. </w:t>
      </w:r>
      <w:r w:rsidR="006D20BB" w:rsidRPr="00691668">
        <w:rPr>
          <w:rFonts w:ascii="Arial" w:hAnsi="Arial" w:cs="Arial"/>
        </w:rPr>
        <w:t xml:space="preserve">From </w:t>
      </w:r>
      <w:r w:rsidR="006D20BB">
        <w:rPr>
          <w:rFonts w:ascii="Arial" w:hAnsi="Arial" w:cs="Arial"/>
        </w:rPr>
        <w:t>theatrical and musical live shows</w:t>
      </w:r>
      <w:r w:rsidR="00E55689" w:rsidRPr="00691668">
        <w:rPr>
          <w:rFonts w:ascii="Arial" w:hAnsi="Arial" w:cs="Arial"/>
        </w:rPr>
        <w:t xml:space="preserve"> to events like WWE </w:t>
      </w:r>
      <w:r w:rsidR="00E454AD" w:rsidRPr="00691668">
        <w:rPr>
          <w:rFonts w:ascii="Arial" w:hAnsi="Arial" w:cs="Arial"/>
        </w:rPr>
        <w:t>King and Queen of the Ring, everything comes under GEA’s purview.</w:t>
      </w:r>
    </w:p>
    <w:p w14:paraId="4D42C03C" w14:textId="292EFE8E" w:rsidR="001260AD" w:rsidRPr="00691668" w:rsidRDefault="00695C4A">
      <w:pPr>
        <w:rPr>
          <w:rFonts w:ascii="Arial" w:hAnsi="Arial" w:cs="Arial"/>
        </w:rPr>
      </w:pPr>
      <w:r w:rsidRPr="00691668">
        <w:rPr>
          <w:rFonts w:ascii="Arial" w:hAnsi="Arial" w:cs="Arial"/>
        </w:rPr>
        <w:t>In</w:t>
      </w:r>
      <w:r w:rsidR="00B94D47" w:rsidRPr="00691668">
        <w:rPr>
          <w:rFonts w:ascii="Arial" w:hAnsi="Arial" w:cs="Arial"/>
        </w:rPr>
        <w:t xml:space="preserve"> sports entertainment, i</w:t>
      </w:r>
      <w:r w:rsidR="001260AD" w:rsidRPr="00691668">
        <w:rPr>
          <w:rFonts w:ascii="Arial" w:hAnsi="Arial" w:cs="Arial"/>
        </w:rPr>
        <w:t>nvestment prospects are set to expand significantly, particularly in stadium construction, sports, and gaming solutions, paving the way for increased private and international collaborations. Saudi Arabia is on a mission to establish and host premier sporting events, drawing in esteemed global sports franchises, tournaments, and spectacles. The nation has successfully conducted major events such as the Diriyah ePrix, PGA European Tour, WWE Crown Jewel, the heavyweight boxing title bout Clash on the Dunes, the Saudi Cup Horse Race, and the Saudi Formula 1 Grand Prix.</w:t>
      </w:r>
      <w:r w:rsidR="001B202D">
        <w:rPr>
          <w:rStyle w:val="FootnoteReference"/>
          <w:rFonts w:ascii="Arial" w:hAnsi="Arial" w:cs="Arial"/>
        </w:rPr>
        <w:footnoteReference w:id="3"/>
      </w:r>
    </w:p>
    <w:p w14:paraId="3571CD9C" w14:textId="27EDF9D6" w:rsidR="00C94AA1" w:rsidRPr="004C52D0" w:rsidRDefault="00C431DC" w:rsidP="006640EF">
      <w:pPr>
        <w:rPr>
          <w:rFonts w:ascii="Arial" w:hAnsi="Arial" w:cs="Arial"/>
        </w:rPr>
      </w:pPr>
      <w:r w:rsidRPr="00691668">
        <w:rPr>
          <w:rFonts w:ascii="Arial" w:hAnsi="Arial" w:cs="Arial"/>
        </w:rPr>
        <w:t>Qiddiya</w:t>
      </w:r>
      <w:r w:rsidR="00631A4E">
        <w:rPr>
          <w:rFonts w:ascii="Arial" w:hAnsi="Arial" w:cs="Arial"/>
        </w:rPr>
        <w:t xml:space="preserve"> megaproject, Riyadh</w:t>
      </w:r>
      <w:r w:rsidRPr="00691668">
        <w:rPr>
          <w:rFonts w:ascii="Arial" w:hAnsi="Arial" w:cs="Arial"/>
        </w:rPr>
        <w:t xml:space="preserve"> </w:t>
      </w:r>
      <w:proofErr w:type="gramStart"/>
      <w:r w:rsidRPr="00691668">
        <w:rPr>
          <w:rFonts w:ascii="Arial" w:hAnsi="Arial" w:cs="Arial"/>
        </w:rPr>
        <w:t>is p</w:t>
      </w:r>
      <w:r w:rsidR="008E3709" w:rsidRPr="00691668">
        <w:rPr>
          <w:rFonts w:ascii="Arial" w:hAnsi="Arial" w:cs="Arial"/>
        </w:rPr>
        <w:t>lanned</w:t>
      </w:r>
      <w:proofErr w:type="gramEnd"/>
      <w:r w:rsidR="008E3709" w:rsidRPr="00691668">
        <w:rPr>
          <w:rFonts w:ascii="Arial" w:hAnsi="Arial" w:cs="Arial"/>
        </w:rPr>
        <w:t xml:space="preserve"> to be the world’s largest entertainment city,</w:t>
      </w:r>
      <w:r w:rsidR="00631A4E">
        <w:rPr>
          <w:rFonts w:ascii="Arial" w:hAnsi="Arial" w:cs="Arial"/>
        </w:rPr>
        <w:t xml:space="preserve"> featuring </w:t>
      </w:r>
      <w:r w:rsidR="000B708A" w:rsidRPr="00691668">
        <w:rPr>
          <w:rFonts w:ascii="Arial" w:hAnsi="Arial" w:cs="Arial"/>
        </w:rPr>
        <w:t xml:space="preserve">over </w:t>
      </w:r>
      <w:r w:rsidR="00AE0FD3" w:rsidRPr="00691668">
        <w:rPr>
          <w:rFonts w:ascii="Arial" w:hAnsi="Arial" w:cs="Arial"/>
        </w:rPr>
        <w:t>three hundred</w:t>
      </w:r>
      <w:r w:rsidR="000B708A" w:rsidRPr="00691668">
        <w:rPr>
          <w:rFonts w:ascii="Arial" w:hAnsi="Arial" w:cs="Arial"/>
        </w:rPr>
        <w:t xml:space="preserve"> leisure and entertainment facilities, including a 20,000-seat clifftop stadium, motorsports facilities, the world’s largest Six Flags theme park, a world-class waterpark, golf courses, cinemas, and a performing arts theatre</w:t>
      </w:r>
      <w:r w:rsidR="00962980" w:rsidRPr="00691668">
        <w:rPr>
          <w:rFonts w:ascii="Arial" w:hAnsi="Arial" w:cs="Arial"/>
        </w:rPr>
        <w:t>.</w:t>
      </w:r>
      <w:r w:rsidR="006A411D" w:rsidRPr="00691668">
        <w:rPr>
          <w:rFonts w:ascii="Arial" w:hAnsi="Arial" w:cs="Arial"/>
        </w:rPr>
        <w:t xml:space="preserve"> The Red Sea project will have a </w:t>
      </w:r>
      <w:r w:rsidR="00691668" w:rsidRPr="00691668">
        <w:rPr>
          <w:rFonts w:ascii="Arial" w:hAnsi="Arial" w:cs="Arial"/>
        </w:rPr>
        <w:t>200-kilometre-long</w:t>
      </w:r>
      <w:r w:rsidR="006A411D" w:rsidRPr="00691668">
        <w:rPr>
          <w:rFonts w:ascii="Arial" w:hAnsi="Arial" w:cs="Arial"/>
        </w:rPr>
        <w:t xml:space="preserve"> </w:t>
      </w:r>
      <w:r w:rsidR="00DF27CD" w:rsidRPr="00691668">
        <w:rPr>
          <w:rFonts w:ascii="Arial" w:hAnsi="Arial" w:cs="Arial"/>
        </w:rPr>
        <w:t xml:space="preserve">coastline, a </w:t>
      </w:r>
      <w:r w:rsidR="00C94AA1" w:rsidRPr="00C94AA1">
        <w:rPr>
          <w:rFonts w:ascii="Arial" w:hAnsi="Arial" w:cs="Arial"/>
        </w:rPr>
        <w:t>28,000 km</w:t>
      </w:r>
      <w:r w:rsidR="00C94AA1" w:rsidRPr="00C94AA1">
        <w:rPr>
          <w:rFonts w:ascii="Arial" w:hAnsi="Arial" w:cs="Arial"/>
          <w:vertAlign w:val="superscript"/>
        </w:rPr>
        <w:t>2</w:t>
      </w:r>
      <w:r w:rsidR="00C94AA1">
        <w:rPr>
          <w:rFonts w:ascii="Arial" w:hAnsi="Arial" w:cs="Arial"/>
          <w:vertAlign w:val="superscript"/>
        </w:rPr>
        <w:t xml:space="preserve"> </w:t>
      </w:r>
      <w:r w:rsidR="004C52D0">
        <w:rPr>
          <w:rFonts w:ascii="Arial" w:hAnsi="Arial" w:cs="Arial"/>
        </w:rPr>
        <w:t>area</w:t>
      </w:r>
      <w:r w:rsidR="001B5620">
        <w:rPr>
          <w:rFonts w:ascii="Arial" w:hAnsi="Arial" w:cs="Arial"/>
        </w:rPr>
        <w:t>, and a 90-island archipe</w:t>
      </w:r>
      <w:r w:rsidR="00C40A76">
        <w:rPr>
          <w:rFonts w:ascii="Arial" w:hAnsi="Arial" w:cs="Arial"/>
        </w:rPr>
        <w:t>lago on the coast of Red Sea between Umluj and Al Wajh</w:t>
      </w:r>
      <w:r w:rsidR="00F92B0C">
        <w:rPr>
          <w:rFonts w:ascii="Arial" w:hAnsi="Arial" w:cs="Arial"/>
        </w:rPr>
        <w:t xml:space="preserve">. </w:t>
      </w:r>
      <w:r w:rsidR="00F72FED">
        <w:rPr>
          <w:rFonts w:ascii="Arial" w:hAnsi="Arial" w:cs="Arial"/>
        </w:rPr>
        <w:t xml:space="preserve">At 13 </w:t>
      </w:r>
      <w:r w:rsidR="00F72FED" w:rsidRPr="00C94AA1">
        <w:rPr>
          <w:rFonts w:ascii="Arial" w:hAnsi="Arial" w:cs="Arial"/>
        </w:rPr>
        <w:t>km</w:t>
      </w:r>
      <w:r w:rsidR="00F72FED" w:rsidRPr="00C94AA1">
        <w:rPr>
          <w:rFonts w:ascii="Arial" w:hAnsi="Arial" w:cs="Arial"/>
          <w:vertAlign w:val="superscript"/>
        </w:rPr>
        <w:t>2</w:t>
      </w:r>
      <w:r w:rsidR="00F72FED">
        <w:rPr>
          <w:rFonts w:ascii="Arial" w:hAnsi="Arial" w:cs="Arial"/>
          <w:vertAlign w:val="superscript"/>
        </w:rPr>
        <w:t xml:space="preserve"> </w:t>
      </w:r>
      <w:r w:rsidR="00F72FED">
        <w:rPr>
          <w:rFonts w:ascii="Arial" w:hAnsi="Arial" w:cs="Arial"/>
        </w:rPr>
        <w:t>area</w:t>
      </w:r>
      <w:r w:rsidR="00F909D5">
        <w:rPr>
          <w:rFonts w:ascii="Arial" w:hAnsi="Arial" w:cs="Arial"/>
        </w:rPr>
        <w:t>, King Salman Park in Riyadh will be the largest urban park in the world.</w:t>
      </w:r>
      <w:r w:rsidR="0024096E">
        <w:rPr>
          <w:rFonts w:ascii="Arial" w:hAnsi="Arial" w:cs="Arial"/>
        </w:rPr>
        <w:t xml:space="preserve"> </w:t>
      </w:r>
      <w:r w:rsidR="00BE3643">
        <w:rPr>
          <w:rFonts w:ascii="Arial" w:hAnsi="Arial" w:cs="Arial"/>
        </w:rPr>
        <w:t>In addition, a</w:t>
      </w:r>
      <w:r w:rsidR="0024096E" w:rsidRPr="0024096E">
        <w:rPr>
          <w:rFonts w:ascii="Arial" w:hAnsi="Arial" w:cs="Arial"/>
        </w:rPr>
        <w:t xml:space="preserve"> </w:t>
      </w:r>
      <w:r w:rsidR="00666CC2">
        <w:rPr>
          <w:rFonts w:ascii="Arial" w:hAnsi="Arial" w:cs="Arial"/>
        </w:rPr>
        <w:t>m</w:t>
      </w:r>
      <w:r w:rsidR="0024096E" w:rsidRPr="0024096E">
        <w:rPr>
          <w:rFonts w:ascii="Arial" w:hAnsi="Arial" w:cs="Arial"/>
        </w:rPr>
        <w:t xml:space="preserve">edia </w:t>
      </w:r>
      <w:r w:rsidR="00666CC2">
        <w:rPr>
          <w:rFonts w:ascii="Arial" w:hAnsi="Arial" w:cs="Arial"/>
        </w:rPr>
        <w:t>c</w:t>
      </w:r>
      <w:r w:rsidR="0024096E" w:rsidRPr="0024096E">
        <w:rPr>
          <w:rFonts w:ascii="Arial" w:hAnsi="Arial" w:cs="Arial"/>
        </w:rPr>
        <w:t>ity</w:t>
      </w:r>
      <w:r w:rsidR="00666CC2">
        <w:rPr>
          <w:rFonts w:ascii="Arial" w:hAnsi="Arial" w:cs="Arial"/>
        </w:rPr>
        <w:t xml:space="preserve"> </w:t>
      </w:r>
      <w:proofErr w:type="gramStart"/>
      <w:r w:rsidR="00191058">
        <w:rPr>
          <w:rFonts w:ascii="Arial" w:hAnsi="Arial" w:cs="Arial"/>
        </w:rPr>
        <w:t xml:space="preserve">was </w:t>
      </w:r>
      <w:r w:rsidR="00666CC2">
        <w:rPr>
          <w:rFonts w:ascii="Arial" w:hAnsi="Arial" w:cs="Arial"/>
        </w:rPr>
        <w:t>established</w:t>
      </w:r>
      <w:proofErr w:type="gramEnd"/>
      <w:r w:rsidR="00666CC2">
        <w:rPr>
          <w:rFonts w:ascii="Arial" w:hAnsi="Arial" w:cs="Arial"/>
        </w:rPr>
        <w:t xml:space="preserve"> </w:t>
      </w:r>
      <w:r w:rsidR="0024096E" w:rsidRPr="0024096E">
        <w:rPr>
          <w:rFonts w:ascii="Arial" w:hAnsi="Arial" w:cs="Arial"/>
        </w:rPr>
        <w:t xml:space="preserve">in Riyadh </w:t>
      </w:r>
      <w:r w:rsidR="00666CC2" w:rsidRPr="0024096E">
        <w:rPr>
          <w:rFonts w:ascii="Arial" w:hAnsi="Arial" w:cs="Arial"/>
        </w:rPr>
        <w:t>to</w:t>
      </w:r>
      <w:r w:rsidR="0024096E" w:rsidRPr="0024096E">
        <w:rPr>
          <w:rFonts w:ascii="Arial" w:hAnsi="Arial" w:cs="Arial"/>
        </w:rPr>
        <w:t xml:space="preserve"> create a multiservice media ecosystem to support and enable content and talent creation.</w:t>
      </w:r>
      <w:r w:rsidR="00666CC2">
        <w:rPr>
          <w:rFonts w:ascii="Arial" w:hAnsi="Arial" w:cs="Arial"/>
        </w:rPr>
        <w:t xml:space="preserve"> How exciting is that!</w:t>
      </w:r>
    </w:p>
    <w:p w14:paraId="72B7774B" w14:textId="15DB080D" w:rsidR="006640EF" w:rsidRPr="00691668" w:rsidRDefault="008D1D2F" w:rsidP="006640EF">
      <w:pPr>
        <w:rPr>
          <w:rFonts w:ascii="Arial" w:hAnsi="Arial" w:cs="Arial"/>
        </w:rPr>
      </w:pPr>
      <w:r>
        <w:rPr>
          <w:rFonts w:ascii="Arial" w:hAnsi="Arial" w:cs="Arial"/>
        </w:rPr>
        <w:t xml:space="preserve">All this </w:t>
      </w:r>
      <w:r w:rsidR="0073408B">
        <w:rPr>
          <w:rFonts w:ascii="Arial" w:hAnsi="Arial" w:cs="Arial"/>
        </w:rPr>
        <w:t xml:space="preserve">is </w:t>
      </w:r>
      <w:r>
        <w:rPr>
          <w:rFonts w:ascii="Arial" w:hAnsi="Arial" w:cs="Arial"/>
        </w:rPr>
        <w:t xml:space="preserve">merely </w:t>
      </w:r>
      <w:r w:rsidR="0073408B">
        <w:rPr>
          <w:rFonts w:ascii="Arial" w:hAnsi="Arial" w:cs="Arial"/>
        </w:rPr>
        <w:t xml:space="preserve">the </w:t>
      </w:r>
      <w:proofErr w:type="gramStart"/>
      <w:r>
        <w:rPr>
          <w:rFonts w:ascii="Arial" w:hAnsi="Arial" w:cs="Arial"/>
        </w:rPr>
        <w:t>tip of the iceberg</w:t>
      </w:r>
      <w:proofErr w:type="gramEnd"/>
      <w:r w:rsidR="00CC3062">
        <w:rPr>
          <w:rFonts w:ascii="Arial" w:hAnsi="Arial" w:cs="Arial"/>
        </w:rPr>
        <w:t>. The growth opportunities are tremendous</w:t>
      </w:r>
      <w:r w:rsidR="006E6822">
        <w:rPr>
          <w:rFonts w:ascii="Arial" w:hAnsi="Arial" w:cs="Arial"/>
        </w:rPr>
        <w:t xml:space="preserve">, and </w:t>
      </w:r>
      <w:r w:rsidR="00544C37" w:rsidRPr="00691668">
        <w:rPr>
          <w:rFonts w:ascii="Arial" w:hAnsi="Arial" w:cs="Arial"/>
        </w:rPr>
        <w:t xml:space="preserve">Saudi is inviting companies who can contribute to its entertainment sector from across the globe to come and invest in the Kingdom, </w:t>
      </w:r>
      <w:r w:rsidR="00EA6F30">
        <w:rPr>
          <w:rFonts w:ascii="Arial" w:hAnsi="Arial" w:cs="Arial"/>
        </w:rPr>
        <w:t xml:space="preserve">by giving </w:t>
      </w:r>
      <w:r w:rsidR="00A67291" w:rsidRPr="00691668">
        <w:rPr>
          <w:rFonts w:ascii="Arial" w:hAnsi="Arial" w:cs="Arial"/>
        </w:rPr>
        <w:t>benefits</w:t>
      </w:r>
      <w:r w:rsidR="006640EF" w:rsidRPr="00691668">
        <w:rPr>
          <w:rFonts w:ascii="Arial" w:hAnsi="Arial" w:cs="Arial"/>
        </w:rPr>
        <w:t xml:space="preserve"> such as getting a 30-year tax holiday from WHT and Corporate Taxes, and 10 years of exemption from Saudization</w:t>
      </w:r>
      <w:r w:rsidR="007D4469" w:rsidRPr="00691668">
        <w:rPr>
          <w:rFonts w:ascii="Arial" w:hAnsi="Arial" w:cs="Arial"/>
        </w:rPr>
        <w:t>, just to name a couple.</w:t>
      </w:r>
    </w:p>
    <w:p w14:paraId="7F75B7E0" w14:textId="14D79DF2" w:rsidR="00EA336C" w:rsidRDefault="00FF4353">
      <w:pPr>
        <w:rPr>
          <w:rFonts w:ascii="Arial" w:hAnsi="Arial" w:cs="Arial"/>
        </w:rPr>
      </w:pPr>
      <w:r w:rsidRPr="00FF4353">
        <w:rPr>
          <w:rFonts w:ascii="Arial" w:hAnsi="Arial" w:cs="Arial"/>
        </w:rPr>
        <w:t>Saudi Arabia’s Vision 2030 is spearheading targeted support measures for the entertainment sector, aiming to contribute over $23 billion, equivalent to 3 percent of GDP, and create more than 100,000 jobs by 2030.</w:t>
      </w:r>
      <w:r>
        <w:rPr>
          <w:rStyle w:val="FootnoteReference"/>
          <w:rFonts w:ascii="Arial" w:hAnsi="Arial" w:cs="Arial"/>
        </w:rPr>
        <w:footnoteReference w:id="4"/>
      </w:r>
      <w:r w:rsidR="00137121">
        <w:rPr>
          <w:rFonts w:ascii="Arial" w:hAnsi="Arial" w:cs="Arial"/>
        </w:rPr>
        <w:t xml:space="preserve"> </w:t>
      </w:r>
      <w:r w:rsidR="004B360A">
        <w:rPr>
          <w:rFonts w:ascii="Arial" w:hAnsi="Arial" w:cs="Arial"/>
        </w:rPr>
        <w:t>The country</w:t>
      </w:r>
      <w:r w:rsidR="004B360A" w:rsidRPr="00691668">
        <w:rPr>
          <w:rFonts w:ascii="Arial" w:hAnsi="Arial" w:cs="Arial"/>
        </w:rPr>
        <w:t xml:space="preserve"> is</w:t>
      </w:r>
      <w:r w:rsidR="004B360A">
        <w:rPr>
          <w:rFonts w:ascii="Arial" w:hAnsi="Arial" w:cs="Arial"/>
        </w:rPr>
        <w:t xml:space="preserve"> also</w:t>
      </w:r>
      <w:r w:rsidR="004B360A" w:rsidRPr="00691668">
        <w:rPr>
          <w:rFonts w:ascii="Arial" w:hAnsi="Arial" w:cs="Arial"/>
        </w:rPr>
        <w:t xml:space="preserve"> eyeing 100 million visitors annually by 2030, which will ride on the back of the entertainment industry</w:t>
      </w:r>
      <w:r w:rsidR="004B360A">
        <w:rPr>
          <w:rFonts w:ascii="Arial" w:hAnsi="Arial" w:cs="Arial"/>
        </w:rPr>
        <w:t xml:space="preserve">. </w:t>
      </w:r>
      <w:r w:rsidR="001E4CEF">
        <w:rPr>
          <w:rFonts w:ascii="Arial" w:hAnsi="Arial" w:cs="Arial"/>
        </w:rPr>
        <w:t>In times like these, to capitalize on the tremendous growth, companies can leverage specialized services</w:t>
      </w:r>
      <w:r w:rsidR="002676E1">
        <w:rPr>
          <w:rFonts w:ascii="Arial" w:hAnsi="Arial" w:cs="Arial"/>
        </w:rPr>
        <w:t xml:space="preserve"> from </w:t>
      </w:r>
      <w:r w:rsidR="00C41E11">
        <w:rPr>
          <w:rFonts w:ascii="Arial" w:hAnsi="Arial" w:cs="Arial"/>
        </w:rPr>
        <w:t xml:space="preserve">TASC </w:t>
      </w:r>
      <w:r w:rsidR="001E4CEF">
        <w:rPr>
          <w:rFonts w:ascii="Arial" w:hAnsi="Arial" w:cs="Arial"/>
        </w:rPr>
        <w:t>to overcome hiring obstacles</w:t>
      </w:r>
      <w:r w:rsidR="004B360A">
        <w:rPr>
          <w:rFonts w:ascii="Arial" w:hAnsi="Arial" w:cs="Arial"/>
        </w:rPr>
        <w:t>,</w:t>
      </w:r>
      <w:r w:rsidR="001E4CEF">
        <w:rPr>
          <w:rFonts w:ascii="Arial" w:hAnsi="Arial" w:cs="Arial"/>
        </w:rPr>
        <w:t xml:space="preserve"> ensuring regulatory compliance, and access top talent</w:t>
      </w:r>
      <w:r w:rsidR="002676E1">
        <w:rPr>
          <w:rFonts w:ascii="Arial" w:hAnsi="Arial" w:cs="Arial"/>
        </w:rPr>
        <w:t>.</w:t>
      </w:r>
    </w:p>
    <w:p w14:paraId="3F6D83CA" w14:textId="5DA6DE76" w:rsidR="00905581" w:rsidRDefault="00905581">
      <w:pPr>
        <w:rPr>
          <w:rFonts w:ascii="Arial" w:hAnsi="Arial" w:cs="Arial"/>
        </w:rPr>
      </w:pPr>
      <w:r>
        <w:rPr>
          <w:rFonts w:ascii="Arial" w:hAnsi="Arial" w:cs="Arial"/>
        </w:rPr>
        <w:t xml:space="preserve">We are proud to be a part of this growth by being the number one </w:t>
      </w:r>
      <w:r w:rsidR="00EE5914">
        <w:rPr>
          <w:rFonts w:ascii="Arial" w:hAnsi="Arial" w:cs="Arial"/>
        </w:rPr>
        <w:t>S</w:t>
      </w:r>
      <w:r>
        <w:rPr>
          <w:rFonts w:ascii="Arial" w:hAnsi="Arial" w:cs="Arial"/>
        </w:rPr>
        <w:t xml:space="preserve">taffing </w:t>
      </w:r>
      <w:r w:rsidR="00EE5914">
        <w:rPr>
          <w:rFonts w:ascii="Arial" w:hAnsi="Arial" w:cs="Arial"/>
        </w:rPr>
        <w:t>O</w:t>
      </w:r>
      <w:r>
        <w:rPr>
          <w:rFonts w:ascii="Arial" w:hAnsi="Arial" w:cs="Arial"/>
        </w:rPr>
        <w:t xml:space="preserve">utsourcing company in the region. </w:t>
      </w:r>
      <w:r w:rsidR="00FB2446">
        <w:rPr>
          <w:rFonts w:ascii="Arial" w:hAnsi="Arial" w:cs="Arial"/>
        </w:rPr>
        <w:t>With our amazing teams spread across the globe, an access to the world’s highest quality talent pool, partnerships with the governments</w:t>
      </w:r>
      <w:r w:rsidR="00FE57A1">
        <w:rPr>
          <w:rFonts w:ascii="Arial" w:hAnsi="Arial" w:cs="Arial"/>
        </w:rPr>
        <w:t>, and our 360</w:t>
      </w:r>
      <w:r w:rsidR="00FE57A1" w:rsidRPr="00FE57A1">
        <w:rPr>
          <w:rFonts w:ascii="Arial" w:hAnsi="Arial" w:cs="Arial"/>
        </w:rPr>
        <w:t>°</w:t>
      </w:r>
      <w:r w:rsidR="009F2DE8">
        <w:rPr>
          <w:rFonts w:ascii="Arial" w:hAnsi="Arial" w:cs="Arial"/>
        </w:rPr>
        <w:t xml:space="preserve"> services model, we help companies in everything from setting their business in Saudi Arabia to </w:t>
      </w:r>
      <w:r w:rsidR="00F3033A">
        <w:rPr>
          <w:rFonts w:ascii="Arial" w:hAnsi="Arial" w:cs="Arial"/>
        </w:rPr>
        <w:t xml:space="preserve">managing the visas and payrolls of their </w:t>
      </w:r>
      <w:r w:rsidR="00F3033A">
        <w:rPr>
          <w:rFonts w:ascii="Arial" w:hAnsi="Arial" w:cs="Arial"/>
        </w:rPr>
        <w:lastRenderedPageBreak/>
        <w:t>employees</w:t>
      </w:r>
      <w:r w:rsidR="00D23209">
        <w:rPr>
          <w:rFonts w:ascii="Arial" w:hAnsi="Arial" w:cs="Arial"/>
        </w:rPr>
        <w:t xml:space="preserve">, so that they can focus on their core competencies. We are </w:t>
      </w:r>
      <w:hyperlink r:id="rId8" w:history="1">
        <w:r w:rsidR="00D23209" w:rsidRPr="00D23209">
          <w:rPr>
            <w:rStyle w:val="Hyperlink"/>
            <w:rFonts w:ascii="Arial" w:hAnsi="Arial" w:cs="Arial"/>
          </w:rPr>
          <w:t>TASC Outsourcing</w:t>
        </w:r>
      </w:hyperlink>
      <w:r w:rsidR="00D23209">
        <w:rPr>
          <w:rFonts w:ascii="Arial" w:hAnsi="Arial" w:cs="Arial"/>
        </w:rPr>
        <w:t xml:space="preserve">. </w:t>
      </w:r>
    </w:p>
    <w:p w14:paraId="6BBBBE1D" w14:textId="77777777" w:rsidR="00AA6A72" w:rsidRDefault="00AA6A72">
      <w:pPr>
        <w:rPr>
          <w:rFonts w:ascii="Arial" w:hAnsi="Arial" w:cs="Arial"/>
        </w:rPr>
      </w:pPr>
    </w:p>
    <w:p w14:paraId="58EAE6E3" w14:textId="77777777" w:rsidR="00684C78" w:rsidRDefault="00684C78">
      <w:pPr>
        <w:rPr>
          <w:rFonts w:ascii="Arial" w:hAnsi="Arial" w:cs="Arial"/>
        </w:rPr>
      </w:pPr>
    </w:p>
    <w:p w14:paraId="47C84D11" w14:textId="77777777" w:rsidR="00684C78" w:rsidRPr="00691668" w:rsidRDefault="00684C78">
      <w:pPr>
        <w:rPr>
          <w:rFonts w:ascii="Arial" w:hAnsi="Arial" w:cs="Arial"/>
        </w:rPr>
      </w:pPr>
    </w:p>
    <w:sectPr w:rsidR="00684C78" w:rsidRPr="0069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E166F" w14:textId="77777777" w:rsidR="00314184" w:rsidRDefault="00314184" w:rsidP="00285268">
      <w:pPr>
        <w:spacing w:after="0" w:line="240" w:lineRule="auto"/>
      </w:pPr>
      <w:r>
        <w:separator/>
      </w:r>
    </w:p>
  </w:endnote>
  <w:endnote w:type="continuationSeparator" w:id="0">
    <w:p w14:paraId="7A912349" w14:textId="77777777" w:rsidR="00314184" w:rsidRDefault="00314184" w:rsidP="00285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0FF18" w14:textId="77777777" w:rsidR="00314184" w:rsidRDefault="00314184" w:rsidP="00285268">
      <w:pPr>
        <w:spacing w:after="0" w:line="240" w:lineRule="auto"/>
      </w:pPr>
      <w:r>
        <w:separator/>
      </w:r>
    </w:p>
  </w:footnote>
  <w:footnote w:type="continuationSeparator" w:id="0">
    <w:p w14:paraId="04DE3AC0" w14:textId="77777777" w:rsidR="00314184" w:rsidRDefault="00314184" w:rsidP="00285268">
      <w:pPr>
        <w:spacing w:after="0" w:line="240" w:lineRule="auto"/>
      </w:pPr>
      <w:r>
        <w:continuationSeparator/>
      </w:r>
    </w:p>
  </w:footnote>
  <w:footnote w:id="1">
    <w:p w14:paraId="4B68BD2F" w14:textId="5D210142" w:rsidR="00AE0070" w:rsidRDefault="00AE0070">
      <w:pPr>
        <w:pStyle w:val="FootnoteText"/>
      </w:pPr>
      <w:r>
        <w:rPr>
          <w:rStyle w:val="FootnoteReference"/>
        </w:rPr>
        <w:footnoteRef/>
      </w:r>
      <w:r>
        <w:t xml:space="preserve"> </w:t>
      </w:r>
      <w:hyperlink r:id="rId1" w:history="1">
        <w:r w:rsidR="00BE03AE" w:rsidRPr="00BE03AE">
          <w:rPr>
            <w:rStyle w:val="Hyperlink"/>
          </w:rPr>
          <w:t xml:space="preserve">Saudi Arabia Entertainment </w:t>
        </w:r>
        <w:r w:rsidR="00BE03AE">
          <w:rPr>
            <w:rStyle w:val="Hyperlink"/>
          </w:rPr>
          <w:t>a</w:t>
        </w:r>
        <w:r w:rsidR="00BE03AE" w:rsidRPr="00BE03AE">
          <w:rPr>
            <w:rStyle w:val="Hyperlink"/>
          </w:rPr>
          <w:t xml:space="preserve">nd Amusement Market Size </w:t>
        </w:r>
      </w:hyperlink>
    </w:p>
  </w:footnote>
  <w:footnote w:id="2">
    <w:p w14:paraId="077D3A56" w14:textId="00D94FC9" w:rsidR="00285268" w:rsidRDefault="00285268">
      <w:pPr>
        <w:pStyle w:val="FootnoteText"/>
      </w:pPr>
      <w:r>
        <w:rPr>
          <w:rStyle w:val="FootnoteReference"/>
        </w:rPr>
        <w:footnoteRef/>
      </w:r>
      <w:r>
        <w:t xml:space="preserve"> </w:t>
      </w:r>
      <w:hyperlink r:id="rId2" w:history="1">
        <w:r w:rsidR="00F655B9" w:rsidRPr="004477D8">
          <w:rPr>
            <w:rStyle w:val="Hyperlink"/>
          </w:rPr>
          <w:t>The transformation of the entertainment sector in Saudi Arabia</w:t>
        </w:r>
      </w:hyperlink>
    </w:p>
  </w:footnote>
  <w:footnote w:id="3">
    <w:p w14:paraId="0AE845A3" w14:textId="1BFC9482" w:rsidR="001B202D" w:rsidRDefault="001B202D">
      <w:pPr>
        <w:pStyle w:val="FootnoteText"/>
      </w:pPr>
      <w:r>
        <w:rPr>
          <w:rStyle w:val="FootnoteReference"/>
        </w:rPr>
        <w:footnoteRef/>
      </w:r>
      <w:r>
        <w:t xml:space="preserve"> </w:t>
      </w:r>
      <w:hyperlink r:id="rId3" w:history="1">
        <w:r w:rsidRPr="001B202D">
          <w:rPr>
            <w:rStyle w:val="Hyperlink"/>
          </w:rPr>
          <w:t>Saudi Arabia - Country Commercial Guide</w:t>
        </w:r>
      </w:hyperlink>
    </w:p>
  </w:footnote>
  <w:footnote w:id="4">
    <w:p w14:paraId="09ECB911" w14:textId="57FB9A71" w:rsidR="00FF4353" w:rsidRDefault="00FF4353">
      <w:pPr>
        <w:pStyle w:val="FootnoteText"/>
      </w:pPr>
      <w:r>
        <w:rPr>
          <w:rStyle w:val="FootnoteReference"/>
        </w:rPr>
        <w:footnoteRef/>
      </w:r>
      <w:r>
        <w:t xml:space="preserve"> </w:t>
      </w:r>
      <w:hyperlink r:id="rId4" w:history="1">
        <w:r w:rsidR="000674A0" w:rsidRPr="000674A0">
          <w:rPr>
            <w:rStyle w:val="Hyperlink"/>
          </w:rPr>
          <w:t>Saudi Arabia’s entertainment scene set to make a splash with aquaparks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90"/>
    <w:rsid w:val="00014690"/>
    <w:rsid w:val="000674A0"/>
    <w:rsid w:val="0007132D"/>
    <w:rsid w:val="00072BA1"/>
    <w:rsid w:val="00082BFC"/>
    <w:rsid w:val="000A535B"/>
    <w:rsid w:val="000B2F2B"/>
    <w:rsid w:val="000B708A"/>
    <w:rsid w:val="000C3F8F"/>
    <w:rsid w:val="001260AD"/>
    <w:rsid w:val="00137121"/>
    <w:rsid w:val="001641C1"/>
    <w:rsid w:val="0018051A"/>
    <w:rsid w:val="00191058"/>
    <w:rsid w:val="00192792"/>
    <w:rsid w:val="001B202D"/>
    <w:rsid w:val="001B444E"/>
    <w:rsid w:val="001B5620"/>
    <w:rsid w:val="001E4CEF"/>
    <w:rsid w:val="00207144"/>
    <w:rsid w:val="00231EA2"/>
    <w:rsid w:val="0024096E"/>
    <w:rsid w:val="002676E1"/>
    <w:rsid w:val="00285268"/>
    <w:rsid w:val="002A044F"/>
    <w:rsid w:val="002E02DD"/>
    <w:rsid w:val="002F2E6E"/>
    <w:rsid w:val="002F7CD4"/>
    <w:rsid w:val="00311561"/>
    <w:rsid w:val="00314184"/>
    <w:rsid w:val="0033185F"/>
    <w:rsid w:val="00335653"/>
    <w:rsid w:val="00385FFF"/>
    <w:rsid w:val="003D35EE"/>
    <w:rsid w:val="003E6A95"/>
    <w:rsid w:val="003F618C"/>
    <w:rsid w:val="004168DB"/>
    <w:rsid w:val="00420581"/>
    <w:rsid w:val="004477D8"/>
    <w:rsid w:val="00472D76"/>
    <w:rsid w:val="004870EE"/>
    <w:rsid w:val="004B360A"/>
    <w:rsid w:val="004C52D0"/>
    <w:rsid w:val="004D1CCB"/>
    <w:rsid w:val="004D2DF9"/>
    <w:rsid w:val="004D7D6E"/>
    <w:rsid w:val="004F1B0B"/>
    <w:rsid w:val="00535B2B"/>
    <w:rsid w:val="00544C37"/>
    <w:rsid w:val="005954A7"/>
    <w:rsid w:val="005A552D"/>
    <w:rsid w:val="005D3508"/>
    <w:rsid w:val="005D3CBF"/>
    <w:rsid w:val="00614A6B"/>
    <w:rsid w:val="0062792D"/>
    <w:rsid w:val="00631A4E"/>
    <w:rsid w:val="006470C4"/>
    <w:rsid w:val="006640EF"/>
    <w:rsid w:val="00666CC2"/>
    <w:rsid w:val="00676590"/>
    <w:rsid w:val="00684C78"/>
    <w:rsid w:val="00687C9C"/>
    <w:rsid w:val="00691668"/>
    <w:rsid w:val="00695C4A"/>
    <w:rsid w:val="006A411D"/>
    <w:rsid w:val="006C67A4"/>
    <w:rsid w:val="006D20BB"/>
    <w:rsid w:val="006D2ABF"/>
    <w:rsid w:val="006E0EB2"/>
    <w:rsid w:val="006E6822"/>
    <w:rsid w:val="0073408B"/>
    <w:rsid w:val="00734776"/>
    <w:rsid w:val="007664A5"/>
    <w:rsid w:val="00767401"/>
    <w:rsid w:val="0078369A"/>
    <w:rsid w:val="007875A0"/>
    <w:rsid w:val="00797AE7"/>
    <w:rsid w:val="007B4B37"/>
    <w:rsid w:val="007D4469"/>
    <w:rsid w:val="00813BD8"/>
    <w:rsid w:val="00857CFB"/>
    <w:rsid w:val="00885E8C"/>
    <w:rsid w:val="008B3CD1"/>
    <w:rsid w:val="008C33C6"/>
    <w:rsid w:val="008D1D2F"/>
    <w:rsid w:val="008E3709"/>
    <w:rsid w:val="008E6D25"/>
    <w:rsid w:val="00905581"/>
    <w:rsid w:val="00905F73"/>
    <w:rsid w:val="00945BC7"/>
    <w:rsid w:val="00962980"/>
    <w:rsid w:val="009740BF"/>
    <w:rsid w:val="0099166C"/>
    <w:rsid w:val="00995EFF"/>
    <w:rsid w:val="009B75CC"/>
    <w:rsid w:val="009C296C"/>
    <w:rsid w:val="009D5D6F"/>
    <w:rsid w:val="009F2DE8"/>
    <w:rsid w:val="00A00D67"/>
    <w:rsid w:val="00A03603"/>
    <w:rsid w:val="00A67291"/>
    <w:rsid w:val="00A942ED"/>
    <w:rsid w:val="00AA6979"/>
    <w:rsid w:val="00AA6A72"/>
    <w:rsid w:val="00AE0070"/>
    <w:rsid w:val="00AE0FD3"/>
    <w:rsid w:val="00AF14A1"/>
    <w:rsid w:val="00B06763"/>
    <w:rsid w:val="00B50270"/>
    <w:rsid w:val="00B6028A"/>
    <w:rsid w:val="00B657BC"/>
    <w:rsid w:val="00B832DA"/>
    <w:rsid w:val="00B845EA"/>
    <w:rsid w:val="00B91CAB"/>
    <w:rsid w:val="00B94D47"/>
    <w:rsid w:val="00BB450A"/>
    <w:rsid w:val="00BC58BD"/>
    <w:rsid w:val="00BE03AE"/>
    <w:rsid w:val="00BE24C4"/>
    <w:rsid w:val="00BE3643"/>
    <w:rsid w:val="00C0144E"/>
    <w:rsid w:val="00C40A76"/>
    <w:rsid w:val="00C41E11"/>
    <w:rsid w:val="00C431DC"/>
    <w:rsid w:val="00C45656"/>
    <w:rsid w:val="00C45A3E"/>
    <w:rsid w:val="00C94AA1"/>
    <w:rsid w:val="00CB1308"/>
    <w:rsid w:val="00CC3062"/>
    <w:rsid w:val="00CE4728"/>
    <w:rsid w:val="00CF03DC"/>
    <w:rsid w:val="00CF07FB"/>
    <w:rsid w:val="00D03AB4"/>
    <w:rsid w:val="00D23209"/>
    <w:rsid w:val="00D4725D"/>
    <w:rsid w:val="00D76355"/>
    <w:rsid w:val="00D96C43"/>
    <w:rsid w:val="00D97BF9"/>
    <w:rsid w:val="00DB4220"/>
    <w:rsid w:val="00DF27CD"/>
    <w:rsid w:val="00E25A79"/>
    <w:rsid w:val="00E454AD"/>
    <w:rsid w:val="00E55689"/>
    <w:rsid w:val="00E66266"/>
    <w:rsid w:val="00E73869"/>
    <w:rsid w:val="00EA336C"/>
    <w:rsid w:val="00EA6F30"/>
    <w:rsid w:val="00EC7782"/>
    <w:rsid w:val="00EE5914"/>
    <w:rsid w:val="00F04FF6"/>
    <w:rsid w:val="00F3033A"/>
    <w:rsid w:val="00F45000"/>
    <w:rsid w:val="00F4520E"/>
    <w:rsid w:val="00F532EA"/>
    <w:rsid w:val="00F623C7"/>
    <w:rsid w:val="00F655B9"/>
    <w:rsid w:val="00F72FED"/>
    <w:rsid w:val="00F82179"/>
    <w:rsid w:val="00F909D5"/>
    <w:rsid w:val="00F92B0C"/>
    <w:rsid w:val="00FA6C2B"/>
    <w:rsid w:val="00FB2446"/>
    <w:rsid w:val="00FE57A1"/>
    <w:rsid w:val="00FF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33D4"/>
  <w15:chartTrackingRefBased/>
  <w15:docId w15:val="{A43349F0-8547-4032-8985-C36D06FC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690"/>
    <w:rPr>
      <w:rFonts w:eastAsiaTheme="majorEastAsia" w:cstheme="majorBidi"/>
      <w:color w:val="272727" w:themeColor="text1" w:themeTint="D8"/>
    </w:rPr>
  </w:style>
  <w:style w:type="paragraph" w:styleId="Title">
    <w:name w:val="Title"/>
    <w:basedOn w:val="Normal"/>
    <w:next w:val="Normal"/>
    <w:link w:val="TitleChar"/>
    <w:uiPriority w:val="10"/>
    <w:qFormat/>
    <w:rsid w:val="00014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690"/>
    <w:pPr>
      <w:spacing w:before="160"/>
      <w:jc w:val="center"/>
    </w:pPr>
    <w:rPr>
      <w:i/>
      <w:iCs/>
      <w:color w:val="404040" w:themeColor="text1" w:themeTint="BF"/>
    </w:rPr>
  </w:style>
  <w:style w:type="character" w:customStyle="1" w:styleId="QuoteChar">
    <w:name w:val="Quote Char"/>
    <w:basedOn w:val="DefaultParagraphFont"/>
    <w:link w:val="Quote"/>
    <w:uiPriority w:val="29"/>
    <w:rsid w:val="00014690"/>
    <w:rPr>
      <w:i/>
      <w:iCs/>
      <w:color w:val="404040" w:themeColor="text1" w:themeTint="BF"/>
    </w:rPr>
  </w:style>
  <w:style w:type="paragraph" w:styleId="ListParagraph">
    <w:name w:val="List Paragraph"/>
    <w:basedOn w:val="Normal"/>
    <w:uiPriority w:val="34"/>
    <w:qFormat/>
    <w:rsid w:val="00014690"/>
    <w:pPr>
      <w:ind w:left="720"/>
      <w:contextualSpacing/>
    </w:pPr>
  </w:style>
  <w:style w:type="character" w:styleId="IntenseEmphasis">
    <w:name w:val="Intense Emphasis"/>
    <w:basedOn w:val="DefaultParagraphFont"/>
    <w:uiPriority w:val="21"/>
    <w:qFormat/>
    <w:rsid w:val="00014690"/>
    <w:rPr>
      <w:i/>
      <w:iCs/>
      <w:color w:val="0F4761" w:themeColor="accent1" w:themeShade="BF"/>
    </w:rPr>
  </w:style>
  <w:style w:type="paragraph" w:styleId="IntenseQuote">
    <w:name w:val="Intense Quote"/>
    <w:basedOn w:val="Normal"/>
    <w:next w:val="Normal"/>
    <w:link w:val="IntenseQuoteChar"/>
    <w:uiPriority w:val="30"/>
    <w:qFormat/>
    <w:rsid w:val="00014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690"/>
    <w:rPr>
      <w:i/>
      <w:iCs/>
      <w:color w:val="0F4761" w:themeColor="accent1" w:themeShade="BF"/>
    </w:rPr>
  </w:style>
  <w:style w:type="character" w:styleId="IntenseReference">
    <w:name w:val="Intense Reference"/>
    <w:basedOn w:val="DefaultParagraphFont"/>
    <w:uiPriority w:val="32"/>
    <w:qFormat/>
    <w:rsid w:val="00014690"/>
    <w:rPr>
      <w:b/>
      <w:bCs/>
      <w:smallCaps/>
      <w:color w:val="0F4761" w:themeColor="accent1" w:themeShade="BF"/>
      <w:spacing w:val="5"/>
    </w:rPr>
  </w:style>
  <w:style w:type="paragraph" w:styleId="FootnoteText">
    <w:name w:val="footnote text"/>
    <w:basedOn w:val="Normal"/>
    <w:link w:val="FootnoteTextChar"/>
    <w:uiPriority w:val="99"/>
    <w:semiHidden/>
    <w:unhideWhenUsed/>
    <w:rsid w:val="00285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268"/>
    <w:rPr>
      <w:sz w:val="20"/>
      <w:szCs w:val="20"/>
    </w:rPr>
  </w:style>
  <w:style w:type="character" w:styleId="FootnoteReference">
    <w:name w:val="footnote reference"/>
    <w:basedOn w:val="DefaultParagraphFont"/>
    <w:uiPriority w:val="99"/>
    <w:semiHidden/>
    <w:unhideWhenUsed/>
    <w:rsid w:val="00285268"/>
    <w:rPr>
      <w:vertAlign w:val="superscript"/>
    </w:rPr>
  </w:style>
  <w:style w:type="character" w:styleId="Hyperlink">
    <w:name w:val="Hyperlink"/>
    <w:basedOn w:val="DefaultParagraphFont"/>
    <w:uiPriority w:val="99"/>
    <w:unhideWhenUsed/>
    <w:rsid w:val="004477D8"/>
    <w:rPr>
      <w:color w:val="467886" w:themeColor="hyperlink"/>
      <w:u w:val="single"/>
    </w:rPr>
  </w:style>
  <w:style w:type="character" w:styleId="UnresolvedMention">
    <w:name w:val="Unresolved Mention"/>
    <w:basedOn w:val="DefaultParagraphFont"/>
    <w:uiPriority w:val="99"/>
    <w:semiHidden/>
    <w:unhideWhenUsed/>
    <w:rsid w:val="004477D8"/>
    <w:rPr>
      <w:color w:val="605E5C"/>
      <w:shd w:val="clear" w:color="auto" w:fill="E1DFDD"/>
    </w:rPr>
  </w:style>
  <w:style w:type="character" w:styleId="FollowedHyperlink">
    <w:name w:val="FollowedHyperlink"/>
    <w:basedOn w:val="DefaultParagraphFont"/>
    <w:uiPriority w:val="99"/>
    <w:semiHidden/>
    <w:unhideWhenUsed/>
    <w:rsid w:val="00CF07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109">
      <w:bodyDiv w:val="1"/>
      <w:marLeft w:val="0"/>
      <w:marRight w:val="0"/>
      <w:marTop w:val="0"/>
      <w:marBottom w:val="0"/>
      <w:divBdr>
        <w:top w:val="none" w:sz="0" w:space="0" w:color="auto"/>
        <w:left w:val="none" w:sz="0" w:space="0" w:color="auto"/>
        <w:bottom w:val="none" w:sz="0" w:space="0" w:color="auto"/>
        <w:right w:val="none" w:sz="0" w:space="0" w:color="auto"/>
      </w:divBdr>
    </w:div>
    <w:div w:id="1173686961">
      <w:bodyDiv w:val="1"/>
      <w:marLeft w:val="0"/>
      <w:marRight w:val="0"/>
      <w:marTop w:val="0"/>
      <w:marBottom w:val="0"/>
      <w:divBdr>
        <w:top w:val="none" w:sz="0" w:space="0" w:color="auto"/>
        <w:left w:val="none" w:sz="0" w:space="0" w:color="auto"/>
        <w:bottom w:val="none" w:sz="0" w:space="0" w:color="auto"/>
        <w:right w:val="none" w:sz="0" w:space="0" w:color="auto"/>
      </w:divBdr>
    </w:div>
    <w:div w:id="14855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coutsourcing.sa/en/contact/request-for-propos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rade.gov/country-commercial-guides/saudi-arabia-travel-tourism-and-entertainment" TargetMode="External"/><Relationship Id="rId2" Type="http://schemas.openxmlformats.org/officeDocument/2006/relationships/hyperlink" Target="https://www.cbre.sa/insights/articles/the-transformation-of-the-entertainment-sector-in-saudi-arabia" TargetMode="External"/><Relationship Id="rId1" Type="http://schemas.openxmlformats.org/officeDocument/2006/relationships/hyperlink" Target="https://www.mordorintelligence.com/industry-reports/saudi-arabia-entertainment-and-amusement-market" TargetMode="External"/><Relationship Id="rId4" Type="http://schemas.openxmlformats.org/officeDocument/2006/relationships/hyperlink" Target="https://www.arabnews.com/node/2526936/business-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5D22-B330-4557-97CB-A02531FF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3</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Arora</dc:creator>
  <cp:keywords/>
  <dc:description/>
  <cp:lastModifiedBy>Shourya Arora</cp:lastModifiedBy>
  <cp:revision>155</cp:revision>
  <dcterms:created xsi:type="dcterms:W3CDTF">2024-06-11T10:11:00Z</dcterms:created>
  <dcterms:modified xsi:type="dcterms:W3CDTF">2024-06-27T12:18:00Z</dcterms:modified>
</cp:coreProperties>
</file>