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color w:val="14584A"/>
          <w:sz w:val="24"/>
        </w:rPr>
        <w:t>ООО «Окстех»</w:t>
      </w:r>
    </w:p>
    <w:p>
      <w:pPr>
        <w:spacing w:after="0"/>
      </w:pPr>
      <w:r>
        <w:rPr>
          <w:b w:val="0"/>
          <w:i w:val="0"/>
          <w:color w:val="5E6D68"/>
          <w:sz w:val="20"/>
        </w:rPr>
        <w:t>Москва · oxteam.me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Arial" w:hAnsi="Arial" w:eastAsia="Arial"/>
          <w:b/>
          <w:i w:val="0"/>
          <w:color w:val="14584A"/>
          <w:sz w:val="52"/>
        </w:rPr>
        <w:t>ГОРОДСКАЯ ФАБРИКА ИИ-АГЕНТОВ</w:t>
      </w:r>
    </w:p>
    <w:p>
      <w:pPr>
        <w:spacing w:after="480"/>
        <w:jc w:val="center"/>
      </w:pPr>
      <w:r>
        <w:rPr>
          <w:b w:val="0"/>
          <w:i w:val="0"/>
          <w:color w:val="212826"/>
          <w:sz w:val="28"/>
        </w:rPr>
        <w:t>Концепция платформы создания и управления ИИ-агентами для города Москвы</w:t>
      </w:r>
    </w:p>
    <w:p>
      <w:pPr>
        <w:spacing w:after="120"/>
        <w:jc w:val="center"/>
      </w:pPr>
      <w:r>
        <w:rPr>
          <w:b w:val="0"/>
          <w:i/>
          <w:color w:val="5E6D68"/>
          <w:sz w:val="22"/>
        </w:rPr>
        <w:t>Подготовлено для Департамента информационных технологий города Москвы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40"/>
        <w:jc w:val="center"/>
      </w:pPr>
      <w:r>
        <w:rPr>
          <w:b w:val="0"/>
          <w:i w:val="0"/>
          <w:color w:val="5E6D68"/>
          <w:sz w:val="22"/>
        </w:rPr>
        <w:t>Москва, 20 июля 2026 года</w:t>
      </w:r>
    </w:p>
    <w:p>
      <w:pPr>
        <w:spacing w:after="40"/>
        <w:jc w:val="center"/>
      </w:pPr>
      <w:r>
        <w:rPr>
          <w:b w:val="0"/>
          <w:i w:val="0"/>
          <w:color w:val="5E6D68"/>
          <w:sz w:val="20"/>
        </w:rPr>
        <w:t>ООО «Окстех» · ИНН 9721254914 · участник Московского инновационного кластера</w:t>
      </w:r>
    </w:p>
    <w:p>
      <w:pPr>
        <w:spacing w:after="120"/>
        <w:jc w:val="center"/>
      </w:pPr>
      <w:r>
        <w:rPr>
          <w:b w:val="0"/>
          <w:i w:val="0"/>
          <w:color w:val="5E6D68"/>
          <w:sz w:val="20"/>
        </w:rPr>
        <w:t>Контакты: Денис Смолев · smolev@me.com · oxteam.me</w:t>
      </w:r>
    </w:p>
    <w:p>
      <w:r>
        <w:br w:type="page"/>
      </w:r>
    </w:p>
    <w:p>
      <w:pPr>
        <w:pStyle w:val="Heading1"/>
      </w:pPr>
      <w:r>
        <w:t>1. Основные положения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Настоящий документ описывает концепцию городской платформы создания и управления ИИ-агентами — «городской фабрики ИИ-агентов». Концепция подготовлена ООО «Окстех» по итогам обсуждения с Департаментом информационных технологий города Москвы и развивает действующую мультиагентную платформу компании до модели, в которой владельцем технологии становится сам город.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Суть предложения состоит из трёх элементов. Первый — компактное технологическое ядро: конструктор, из которого собираются ИИ-агенты разных специальностей. Второй — понятные правила расширения: как ведомства добавляют новых агентов, инструменты и навыки, не обращаясь каждый раз к разработчику платформы. Третий — конвейер контроля качества: каждый агент проходит проверку и аттестацию и получает показатель зрелости, прежде чем будет допущен к реальным данным и процессам.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Ядро платформы публикуется в открытом коде на городской платформе Mos.Hub. Это принципиальный пункт концепции: город получает не подписку на чужой продукт, а собственный актив — код, правила и накопленные агенты остаются у города при любой смене подрядчика.</w:t>
      </w:r>
    </w:p>
    <w:p>
      <w:pPr>
        <w:spacing w:after="120"/>
      </w:pPr>
      <w:r>
        <w:rPr>
          <w:b/>
          <w:i w:val="0"/>
          <w:color w:val="212826"/>
          <w:sz w:val="22"/>
        </w:rPr>
        <w:t xml:space="preserve">Ключевая выгода: </w:t>
      </w:r>
      <w:r>
        <w:rPr>
          <w:b w:val="0"/>
          <w:i w:val="0"/>
          <w:color w:val="212826"/>
          <w:sz w:val="22"/>
        </w:rPr>
        <w:t>город переводит рутинную работу ведомств на ИИ-агентов, сохраняя полный контроль над технологией, данными и темпом развития — и не попадая в зависимость от какого-либо поставщика.</w:t>
      </w:r>
    </w:p>
    <w:p>
      <w:pPr>
        <w:pStyle w:val="Heading1"/>
      </w:pPr>
      <w:r>
        <w:t>2. Предпосылки</w:t>
      </w:r>
    </w:p>
    <w:p>
      <w:pPr>
        <w:pStyle w:val="Heading2"/>
      </w:pPr>
      <w:r>
        <w:t>2.1. Платформы ИИ-агентов становятся инфраструктурой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Рынок корпоративного искусственного интеллекта переходит от отдельных чат-ботов к платформам, на которых работают десятки специализированных ИИ-агентов. Такая платформа быстро становится критической инфраструктурой: на неё замыкаются данные, процессы и компетенции организации. Для города выбор платформы — это выбор того, кто в течение ближайших лет будет управлять этим слоем.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Готовые коммерческие платформы предлагаются по модели аренды: код закрыт, сервис работает в облаке поставщика, развитие идёт по его плану. Чем больше процессов переведено на такую платформу, тем дороже и болезненнее её замена. Для коммерческой компании это приемлемый риск; для города, отвечающего за непрерывность работы ведомств и сохранность данных, — существенное ограничение.</w:t>
      </w:r>
    </w:p>
    <w:p>
      <w:pPr>
        <w:pStyle w:val="Heading2"/>
      </w:pPr>
      <w:r>
        <w:t>2.2. Главный резерв эффективности — работа с документами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Значительная часть рабочего времени сотрудников ведомств уходит на действия, которые не требуют экспертного суждения: перенос сведений из входящих документов в поля информационных систем, проверку комплектности пакетов, сверку контрольных соотношений между связанными документами и формами отчётности. Эта работа однообразна, объёмна и чувствительна к ошибкам.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Именно такие задачи лучше всего подходят для передачи ИИ-агентам: у них понятный вход (документы), формальный выход (заполненные поля, протокол проверки) и проверяемый результат. Решение и подпись при этом остаются за сотрудником — агент готовит работу, человек её подтверждает.</w:t>
      </w:r>
    </w:p>
    <w:p>
      <w:pPr>
        <w:pStyle w:val="Heading1"/>
      </w:pPr>
      <w:r>
        <w:t>3. Суть концепции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Городская фабрика ИИ-агентов — это платформа, на которой агенты создаются, проверяются и работают по единым правилам. Концепция опирается на три взаимосвязанных механизма.</w:t>
      </w:r>
    </w:p>
    <w:p>
      <w:pPr>
        <w:pStyle w:val="Heading2"/>
      </w:pPr>
      <w:r>
        <w:t>3.1. Конструктор: одна основа — много специальностей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Все агенты платформы создаются на общей технологической основе и различаются «специальностью»: ролью, набором навыков, доступными инструментами и правами. Появление нового агента — например, проверяющего отчётность или регистратора обращений — не требует отдельной разработки: специальность описывается в конструкторе и собирается из готовой основы. Подход проверен в действующей платформе ООО «Окстех», где по этой модели работает команда агентов, обслуживающая реальные бизнес-процессы.</w:t>
      </w:r>
    </w:p>
    <w:p>
      <w:pPr>
        <w:pStyle w:val="Heading2"/>
      </w:pPr>
      <w:r>
        <w:t>3.2. Комнаты: городские площади, где агенты находят друг друга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Агенты объединяются в «комнаты» — рабочие пространства, устроенные по образу городских площадей. В комнате агенты объявляют, что они умеют, и автоматически находят исполнителей для составных задач: например, агент, готовящий сводный отчёт, сам привлекает агента-аналитика и агента, работающего с документами. Комнат несколько — по ведомствам и направлениям; универсальные агенты (чтение документов, подготовка текстов, календарь) состоят сразу в нескольких комнатах. Вход агента в комнату — это одновременно и выдача прав: он видит только данные и агентов своей площади. Взаимодействие построено на открытых отраслевых протоколах, а не на закрытых интерфейсах одного поставщика.</w:t>
      </w:r>
    </w:p>
    <w:p>
      <w:pPr>
        <w:pStyle w:val="Heading2"/>
      </w:pPr>
      <w:r>
        <w:t>3.3. Конвейер: аттестация и зрелость каждого агента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Ни один агент не попадает к данным города без проверки. Заявка ведомства проходит путь: сборка в конструкторе — испытания в «песочнице» на эталонных заданиях — аттестация — выпуск в комнату. Каждый агент несёт показатель зрелости (от прототипа до проверенного «ветерана»), поэтому заказчик всегда видит, какому агенту какие задачи можно доверять. Оценку качества проводит специальный агент-аттестатор, использующий наиболее сильную из доступных моделей; окончательный допуск подтверждает человек.</w:t>
      </w:r>
    </w:p>
    <w:p>
      <w:pPr>
        <w:pStyle w:val="Heading1"/>
      </w:pPr>
      <w:r>
        <w:t>4. Функциональные возможности платформы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С точки зрения города и ведомств платформа обеспечивает следующие возможности.</w:t>
      </w:r>
    </w:p>
    <w:p>
      <w:pPr>
        <w:pStyle w:val="ListBullet"/>
        <w:spacing w:after="80"/>
      </w:pPr>
      <w:r>
        <w:rPr>
          <w:b/>
          <w:sz w:val="22"/>
        </w:rPr>
        <w:t xml:space="preserve">Создание агентов под задачи ведомств — </w:t>
      </w:r>
      <w:r>
        <w:rPr>
          <w:sz w:val="22"/>
        </w:rPr>
        <w:t>ведомство формулирует задачу на языке своих регламентов, специальность агента собирается в конструкторе без программирования на стороне заказчика.</w:t>
      </w:r>
    </w:p>
    <w:p>
      <w:pPr>
        <w:pStyle w:val="ListBullet"/>
        <w:spacing w:after="80"/>
      </w:pPr>
      <w:r>
        <w:rPr>
          <w:b/>
          <w:sz w:val="22"/>
        </w:rPr>
        <w:t xml:space="preserve">Совместная работа агентов — </w:t>
      </w:r>
      <w:r>
        <w:rPr>
          <w:sz w:val="22"/>
        </w:rPr>
        <w:t>составные задачи выполняются командой агентов: платформа сама подбирает исполнителей в комнате и координирует их работу от постановки до результата.</w:t>
      </w:r>
    </w:p>
    <w:p>
      <w:pPr>
        <w:pStyle w:val="ListBullet"/>
        <w:spacing w:after="80"/>
      </w:pPr>
      <w:r>
        <w:rPr>
          <w:b/>
          <w:sz w:val="22"/>
        </w:rPr>
        <w:t xml:space="preserve">Управляемый доступ к данным — </w:t>
      </w:r>
      <w:r>
        <w:rPr>
          <w:sz w:val="22"/>
        </w:rPr>
        <w:t>агенты работают с городскими данными и документами через единый контролируемый слой доступа; права каждого агента ограничены его комнатой и списком разрешений.</w:t>
      </w:r>
    </w:p>
    <w:p>
      <w:pPr>
        <w:pStyle w:val="ListBullet"/>
        <w:spacing w:after="80"/>
      </w:pPr>
      <w:r>
        <w:rPr>
          <w:b/>
          <w:sz w:val="22"/>
        </w:rPr>
        <w:t xml:space="preserve">Свободный выбор моделей — </w:t>
      </w:r>
      <w:r>
        <w:rPr>
          <w:sz w:val="22"/>
        </w:rPr>
        <w:t>платформа не привязана к одному поставщику ИИ-моделей: под каждый сценарий осознанно выбирается подходящая модель — в первую очередь модели, развиваемые самим городом, а также российские коммерческие и свободно распространяемые; все обращения учитываются и контролируются.</w:t>
      </w:r>
    </w:p>
    <w:p>
      <w:pPr>
        <w:pStyle w:val="ListBullet"/>
        <w:spacing w:after="80"/>
      </w:pPr>
      <w:r>
        <w:rPr>
          <w:b/>
          <w:sz w:val="22"/>
        </w:rPr>
        <w:t xml:space="preserve">Прозрачность и контроль — </w:t>
      </w:r>
      <w:r>
        <w:rPr>
          <w:sz w:val="22"/>
        </w:rPr>
        <w:t>каждое действие агента фиксируется и доступно для разбора; значимые решения — отправка документа, изменение данных — выполняются только после подтверждения сотрудником.</w:t>
      </w:r>
    </w:p>
    <w:p>
      <w:pPr>
        <w:pStyle w:val="ListBullet"/>
        <w:spacing w:after="80"/>
      </w:pPr>
      <w:r>
        <w:rPr>
          <w:b/>
          <w:sz w:val="22"/>
        </w:rPr>
        <w:t xml:space="preserve">Витрина навыков и открытая экосистема — </w:t>
      </w:r>
      <w:r>
        <w:rPr>
          <w:sz w:val="22"/>
        </w:rPr>
        <w:t>каталог готовых навыков и инструментов с показателем зрелости; ведомства публикуют потребности, а внешние команды — в том числе университетские — выполняют оплачиваемые заказы на разработку новых навыков по правилам платформы.</w:t>
      </w:r>
    </w:p>
    <w:p>
      <w:pPr>
        <w:pStyle w:val="Heading1"/>
      </w:pPr>
      <w:r>
        <w:t>5. Сценарии использования</w:t>
      </w:r>
    </w:p>
    <w:p>
      <w:pPr>
        <w:pStyle w:val="Heading2"/>
      </w:pPr>
      <w:r>
        <w:t>Сценарий 1. Контрольные соотношения в отчётности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В ведомство поступает пакет финансовых документов и форм отчётности. Агент-чтец извлекает из документов значения и переводит их в структурированный вид. Агент-контролёр сверяет контрольные соотношения по правилам ведомства и находит расхождения. Агент-делопроизводитель готовит протокол проверки. Сотрудник получает готовый протокол с указанием конкретных расхождений, проверяет его и принимает решение. Время проверки пакета сокращается с часов до минут; ни одно соотношение не остаётся непроверенным.</w:t>
      </w:r>
    </w:p>
    <w:p>
      <w:pPr>
        <w:pStyle w:val="Heading2"/>
      </w:pPr>
      <w:r>
        <w:t>Сценарий 2. Обращения граждан и организаций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Входящее обращение в свободной форме — письмо, скан, приложенная таблица — обрабатывается агентом: определяется тематика, извлекаются реквизиты и суть запроса, заполняются поля учётной системы, готовится проект маршрутизации ответственному исполнителю. Сотрудник подтверждает регистрацию одним действием. Ручной ввод сводится к контролю, время регистрации сокращается кратно.</w:t>
      </w:r>
    </w:p>
    <w:p>
      <w:pPr>
        <w:pStyle w:val="Heading2"/>
      </w:pPr>
      <w:r>
        <w:t>Сценарий 3. Новая специальность агента для ведомства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Ведомству требуется агент для новой задачи — например, проверки комплектности заявок по новому регламенту. Ведомство подаёт заявку с описанием задачи и примерами. Специальность собирается в конструкторе, агент проходит песочницу на эталонных заданиях и аттестацию, после чего выпускается в комнату ведомства. От заявки до работающего агента проходят дни, а не месяцы проектной разработки; результат аттестован и измерим.</w:t>
      </w:r>
    </w:p>
    <w:p>
      <w:pPr>
        <w:pStyle w:val="Heading1"/>
      </w:pPr>
      <w:r>
        <w:t>6. Выгоды для города</w:t>
      </w:r>
    </w:p>
    <w:p>
      <w:pPr>
        <w:pStyle w:val="ListBullet"/>
        <w:spacing w:after="80"/>
      </w:pPr>
      <w:r>
        <w:rPr>
          <w:b/>
          <w:sz w:val="22"/>
        </w:rPr>
        <w:t xml:space="preserve">Владение технологией — </w:t>
      </w:r>
      <w:r>
        <w:rPr>
          <w:sz w:val="22"/>
        </w:rPr>
        <w:t>ядро платформы публикуется в открытом коде на Mos.Hub; код, правила и созданные агенты — собственность города. Подрядчик заменяем без потери актива.</w:t>
      </w:r>
    </w:p>
    <w:p>
      <w:pPr>
        <w:pStyle w:val="ListBullet"/>
        <w:spacing w:after="80"/>
      </w:pPr>
      <w:r>
        <w:rPr>
          <w:b/>
          <w:sz w:val="22"/>
        </w:rPr>
        <w:t xml:space="preserve">Технологическая независимость — </w:t>
      </w:r>
      <w:r>
        <w:rPr>
          <w:sz w:val="22"/>
        </w:rPr>
        <w:t>платформа не зависит ни от одного поставщика — ни в части моделей, ни в части развития. Город определяет план развития сам и опирается на собственные ИИ-компетенции.</w:t>
      </w:r>
    </w:p>
    <w:p>
      <w:pPr>
        <w:pStyle w:val="ListBullet"/>
        <w:spacing w:after="80"/>
      </w:pPr>
      <w:r>
        <w:rPr>
          <w:b/>
          <w:sz w:val="22"/>
        </w:rPr>
        <w:t xml:space="preserve">Прямой экономический эффект — </w:t>
      </w:r>
      <w:r>
        <w:rPr>
          <w:sz w:val="22"/>
        </w:rPr>
        <w:t>высвобождение рабочего времени сотрудников на рутинных операциях с документами; эффект измеряется на пилоте по методике «до и после» на реальных данных ведомства.</w:t>
      </w:r>
    </w:p>
    <w:p>
      <w:pPr>
        <w:pStyle w:val="ListBullet"/>
        <w:spacing w:after="80"/>
      </w:pPr>
      <w:r>
        <w:rPr>
          <w:b/>
          <w:sz w:val="22"/>
        </w:rPr>
        <w:t xml:space="preserve">Управляемость и доверие — </w:t>
      </w:r>
      <w:r>
        <w:rPr>
          <w:sz w:val="22"/>
        </w:rPr>
        <w:t>аттестация, показатель зрелости, полная фиксация действий и подтверждение значимых решений человеком дают контролируемое внедрение ИИ — без «чёрных ящиков».</w:t>
      </w:r>
    </w:p>
    <w:p>
      <w:pPr>
        <w:pStyle w:val="ListBullet"/>
        <w:spacing w:after="80"/>
      </w:pPr>
      <w:r>
        <w:rPr>
          <w:b/>
          <w:sz w:val="22"/>
        </w:rPr>
        <w:t xml:space="preserve">Развитие городской экосистемы — </w:t>
      </w:r>
      <w:r>
        <w:rPr>
          <w:sz w:val="22"/>
        </w:rPr>
        <w:t>витрина навыков и оплачиваемые заказы университетским командам создают вокруг платформы рынок исполнителей и кадровый резерв, опираясь на существующие городские программы (хакатон «Лидеры Цифровой Трансформации», Академия инноваторов, программы Московского инновационного кластера).</w:t>
      </w:r>
    </w:p>
    <w:p>
      <w:pPr>
        <w:pStyle w:val="Heading1"/>
      </w:pPr>
      <w:r>
        <w:t>7. Сравнение с альтернативным подходом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Ближайшая альтернатива предлагаемой концепции — аренда готовой платформы управления ИИ-агентами. Наиболее заметное предложение на рынке — платформа GigaCowork («Салют для бизнеса», группа Сбера), открытый тестовый доступ к которой предоставлен 19 мая 2026 года. Сравнение приведено по открытым данным о платформе.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2128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515"/>
            <w:shd w:val="clear" w:fill="0F473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Аренда: GigaCowork</w:t>
            </w:r>
          </w:p>
        </w:tc>
        <w:tc>
          <w:tcPr>
            <w:tcW w:type="dxa" w:w="3572"/>
            <w:shd w:val="clear" w:fill="14584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Владение: городская фабрика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20"/>
              </w:rPr>
              <w:t>Владение кодом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Закрытая платформа поставщика.</w:t>
            </w:r>
          </w:p>
        </w:tc>
        <w:tc>
          <w:tcPr>
            <w:tcW w:type="dxa" w:w="3572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Открытое ядро на Mos.Hub, код принадлежит городу.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20"/>
              </w:rPr>
              <w:t>Данные и контур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Облако поставщика; работа в контуре заказчика не заявлена.</w:t>
            </w:r>
          </w:p>
        </w:tc>
        <w:tc>
          <w:tcPr>
            <w:tcW w:type="dxa" w:w="3572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Полностью в периметре города.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20"/>
              </w:rPr>
              <w:t>Модели ИИ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Экосистема моделей одного поставщика.</w:t>
            </w:r>
          </w:p>
        </w:tc>
        <w:tc>
          <w:tcPr>
            <w:tcW w:type="dxa" w:w="3572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Модели города и любые другие; выбор под каждый сценарий.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20"/>
              </w:rPr>
              <w:t>Создание агентов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Самообслуживание: сотрудник описывает регламент в чате.</w:t>
            </w:r>
          </w:p>
        </w:tc>
        <w:tc>
          <w:tcPr>
            <w:tcW w:type="dxa" w:w="3572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Конвейер: сборка, песочница, аттестация, показатель зрелости.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20"/>
              </w:rPr>
              <w:t>Контроль качества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Общий контроль результата пользователем.</w:t>
            </w:r>
          </w:p>
        </w:tc>
        <w:tc>
          <w:tcPr>
            <w:tcW w:type="dxa" w:w="3572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Аттестация каждого агента и навыка; фиксация всех действий.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b/>
                <w:sz w:val="20"/>
              </w:rPr>
              <w:t>Развитие платформы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По плану поставщика.</w:t>
            </w:r>
          </w:p>
        </w:tc>
        <w:tc>
          <w:tcPr>
            <w:tcW w:type="dxa" w:w="3572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По плану города; витрина навыков и заказы университетам.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212826"/>
          <w:sz w:val="22"/>
        </w:rPr>
        <w:t>Подход самообслуживания удобен для быстрых личных задач, однако для города решающее значение имеют другие свойства: где находятся данные, кому принадлежит технология, как гарантируется качество работы агентов и кто определяет план развития. По этим критериям собственная фабрика даёт городу принципиально более сильную позицию.</w:t>
      </w:r>
    </w:p>
    <w:p>
      <w:pPr>
        <w:pStyle w:val="Heading1"/>
      </w:pPr>
      <w:r>
        <w:t>8. О разработчике и следующие шаги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ООО «Окстех» — московская компания-разработчик программного обеспечения, участник Московского инновационного кластера. Мультиагентная платформа компании работает в промышленной эксплуатации и обслуживает действующие прикладные продукты. Права на программное обеспечение платформы зарегистрированы: свидетельство о государственной регистрации программы для ЭВМ «Oxtech Agents» № 2026613582 от 06.02.2026, правообладатель — ООО «Окстех». Компания системно работает с открытым кодом: библиотека ox-ai-workers опубликована и сопровождается с 2024 года.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Предлагаемая роль сторон: город — владелец и оператор платформы; ООО «Окстех» — технологический партнёр, отвечающий за архитектуру и сопровождение ядра, обучение команд и проверку расширений. Такое распределение закрепляет независимость города: партнёр заменяем по построению.</w:t>
      </w:r>
    </w:p>
    <w:p>
      <w:pPr>
        <w:spacing w:after="120"/>
      </w:pPr>
      <w:r>
        <w:rPr>
          <w:b/>
          <w:i w:val="0"/>
          <w:color w:val="212826"/>
          <w:sz w:val="22"/>
        </w:rPr>
        <w:t xml:space="preserve">Предлагаемый первый шаг — </w:t>
      </w:r>
      <w:r>
        <w:rPr>
          <w:b w:val="0"/>
          <w:i w:val="0"/>
          <w:color w:val="212826"/>
          <w:sz w:val="22"/>
        </w:rPr>
        <w:t>демонстрация действующей платформы и пилотный проект «Контрольные соотношения документов» в одном ведомстве: шесть–восемь недель, в контуре города, с фиксацией измеримых показателей до и после внедрения. Результаты пилота станут основой решения о развёртывании городской фабрики ИИ-агентов.</w:t>
      </w:r>
    </w:p>
    <w:p>
      <w:pPr>
        <w:spacing w:after="40"/>
      </w:pPr>
    </w:p>
    <w:p>
      <w:pPr>
        <w:spacing w:after="120"/>
      </w:pPr>
      <w:r>
        <w:rPr>
          <w:b w:val="0"/>
          <w:i w:val="0"/>
          <w:color w:val="5E6D68"/>
          <w:sz w:val="21"/>
        </w:rPr>
        <w:t>Контакты для обсуждения: Денис Смолев, ООО «Окстех» · smolev@me.com · oxteam.me</w:t>
      </w:r>
    </w:p>
    <w:sectPr w:rsidR="00FC693F" w:rsidRPr="0006063C" w:rsidSect="00034616">
      <w:footerReference w:type="default" r:id="rId9"/>
      <w:pgSz w:w="11906" w:h="16838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D6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128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58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5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