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48"/>
        </w:rPr>
        <w:t>PromptCraft Academy</w:t>
      </w:r>
    </w:p>
    <w:p>
      <w:pPr>
        <w:pStyle w:val="Subtitle"/>
      </w:pPr>
      <w:r>
        <w:t>Consolidated project brief, curriculum mapping, deployment plan, and build notes for a zero-cost GenAI learning game.</w:t>
      </w:r>
    </w:p>
    <w:p>
      <w:pPr>
        <w:spacing w:after="200"/>
      </w:pPr>
      <w:r>
        <w:rPr>
          <w:rFonts w:ascii="Arial" w:hAnsi="Arial"/>
          <w:color w:val="555555"/>
          <w:sz w:val="21"/>
        </w:rPr>
        <w:t>Date: 2026-05-21   |   Format: static web app + Word brief</w:t>
      </w:r>
    </w:p>
    <w:p>
      <w:pPr>
        <w:pStyle w:val="Heading1"/>
      </w:pPr>
      <w:r>
        <w:rPr>
          <w:rFonts w:ascii="Arial" w:hAnsi="Arial"/>
          <w:b/>
          <w:sz w:val="32"/>
        </w:rPr>
        <w:t>1. Project overview</w:t>
      </w:r>
    </w:p>
    <w:p>
      <w:r>
        <w:t>PromptCraft Academy is a clean, beginner-friendly browser game that teaches practical generative AI skills without requiring paid APIs, a backend, or a complex setup. The project is designed so an amateur can learn core GenAI concepts and immediately apply them in real workflows such as studying, content creation, resume writing, research, and internal knowledge support.</w:t>
      </w:r>
    </w:p>
    <w:p>
      <w:pPr>
        <w:pStyle w:val="Heading1"/>
      </w:pPr>
      <w:r>
        <w:rPr>
          <w:rFonts w:ascii="Arial" w:hAnsi="Arial"/>
          <w:b/>
          <w:sz w:val="32"/>
        </w:rPr>
        <w:t>2. Product goals</w:t>
      </w:r>
    </w:p>
    <w:p>
      <w:pPr>
        <w:pStyle w:val="ListBullet"/>
        <w:spacing w:after="60" w:line="276" w:lineRule="auto"/>
      </w:pPr>
      <w:r>
        <w:rPr>
          <w:rFonts w:ascii="Arial" w:hAnsi="Arial"/>
          <w:sz w:val="22"/>
        </w:rPr>
        <w:t>Teach GenAI from basic to intermediate level through short lessons and replayable missions.</w:t>
      </w:r>
    </w:p>
    <w:p>
      <w:pPr>
        <w:pStyle w:val="ListBullet"/>
        <w:spacing w:after="60" w:line="276" w:lineRule="auto"/>
      </w:pPr>
      <w:r>
        <w:rPr>
          <w:rFonts w:ascii="Arial" w:hAnsi="Arial"/>
          <w:sz w:val="22"/>
        </w:rPr>
        <w:t>Keep the interface clean, calm, and readable on desktop and mobile.</w:t>
      </w:r>
    </w:p>
    <w:p>
      <w:pPr>
        <w:pStyle w:val="ListBullet"/>
        <w:spacing w:after="60" w:line="276" w:lineRule="auto"/>
      </w:pPr>
      <w:r>
        <w:rPr>
          <w:rFonts w:ascii="Arial" w:hAnsi="Arial"/>
          <w:sz w:val="22"/>
        </w:rPr>
        <w:t>Make the game fully static so it can be deployed for free on GitHub Pages, Netlify, or Cloudflare Pages.</w:t>
      </w:r>
    </w:p>
    <w:p>
      <w:pPr>
        <w:pStyle w:val="ListBullet"/>
        <w:spacing w:after="60" w:line="276" w:lineRule="auto"/>
      </w:pPr>
      <w:r>
        <w:rPr>
          <w:rFonts w:ascii="Arial" w:hAnsi="Arial"/>
          <w:sz w:val="22"/>
        </w:rPr>
        <w:t>Focus on practical prompt writing, response evaluation, verification, grounding, and responsible AI usage.</w:t>
      </w:r>
    </w:p>
    <w:p>
      <w:pPr>
        <w:pStyle w:val="ListBullet"/>
        <w:spacing w:after="60" w:line="276" w:lineRule="auto"/>
      </w:pPr>
      <w:r>
        <w:rPr>
          <w:rFonts w:ascii="Arial" w:hAnsi="Arial"/>
          <w:sz w:val="22"/>
        </w:rPr>
        <w:t>Use simple mission scoring instead of live model calls so the product remains zero-cost.</w:t>
      </w:r>
    </w:p>
    <w:p>
      <w:pPr>
        <w:pStyle w:val="Heading1"/>
      </w:pPr>
      <w:r>
        <w:rPr>
          <w:rFonts w:ascii="Arial" w:hAnsi="Arial"/>
          <w:b/>
          <w:sz w:val="32"/>
        </w:rPr>
        <w:t>3. Learning sources used</w:t>
      </w:r>
    </w:p>
    <w:tbl>
      <w:tblPr>
        <w:tblStyle w:val="TableGrid"/>
        <w:tblW w:type="auto" w:w="0"/>
        <w:tblLayout w:type="fixed"/>
        <w:tblLook w:firstColumn="1" w:firstRow="1" w:lastColumn="0" w:lastRow="0" w:noHBand="0" w:noVBand="1" w:val="04A0"/>
      </w:tblPr>
      <w:tblGrid>
        <w:gridCol w:w="4680"/>
        <w:gridCol w:w="4680"/>
      </w:tblGrid>
      <w:tr>
        <w:trPr/>
        <w:tc>
          <w:tcPr>
            <w:tcW w:type="dxa" w:w="3168"/>
            <w:shd w:fill="EAF4F1"/>
            <w:tcMar>
              <w:top w:w="100" w:type="dxa"/>
              <w:bottom w:w="100" w:type="dxa"/>
              <w:start w:w="120" w:type="dxa"/>
              <w:end w:w="120" w:type="dxa"/>
            </w:tcMar>
          </w:tcPr>
          <w:p>
            <w:pPr>
              <w:spacing w:after="0"/>
            </w:pPr>
            <w:r/>
            <w:r>
              <w:rPr>
                <w:rFonts w:ascii="Arial" w:hAnsi="Arial"/>
                <w:b/>
                <w:sz w:val="21"/>
              </w:rPr>
              <w:t>Source</w:t>
            </w:r>
          </w:p>
        </w:tc>
        <w:tc>
          <w:tcPr>
            <w:tcW w:type="dxa" w:w="6192"/>
            <w:shd w:fill="EAF4F1"/>
            <w:tcMar>
              <w:top w:w="100" w:type="dxa"/>
              <w:bottom w:w="100" w:type="dxa"/>
              <w:start w:w="120" w:type="dxa"/>
              <w:end w:w="120" w:type="dxa"/>
            </w:tcMar>
          </w:tcPr>
          <w:p>
            <w:pPr>
              <w:spacing w:after="0"/>
            </w:pPr>
            <w:r/>
            <w:r>
              <w:rPr>
                <w:rFonts w:ascii="Arial" w:hAnsi="Arial"/>
                <w:b/>
                <w:sz w:val="21"/>
              </w:rPr>
              <w:t>How it shaped the game</w:t>
            </w:r>
          </w:p>
        </w:tc>
      </w:tr>
      <w:tr>
        <w:trPr/>
        <w:tc>
          <w:tcPr>
            <w:tcW w:type="dxa" w:w="3168"/>
            <w:tcMar>
              <w:top w:w="100" w:type="dxa"/>
              <w:bottom w:w="100" w:type="dxa"/>
              <w:start w:w="120" w:type="dxa"/>
              <w:end w:w="120" w:type="dxa"/>
            </w:tcMar>
          </w:tcPr>
          <w:p>
            <w:pPr>
              <w:spacing w:after="0"/>
            </w:pPr>
            <w:r/>
            <w:r>
              <w:rPr>
                <w:rFonts w:ascii="Arial" w:hAnsi="Arial"/>
                <w:b w:val="0"/>
                <w:sz w:val="21"/>
              </w:rPr>
              <w:t>Learn Prompting - Introduction to Prompt Engineering</w:t>
            </w:r>
          </w:p>
        </w:tc>
        <w:tc>
          <w:tcPr>
            <w:tcW w:type="dxa" w:w="6192"/>
            <w:tcMar>
              <w:top w:w="100" w:type="dxa"/>
              <w:bottom w:w="100" w:type="dxa"/>
              <w:start w:w="120" w:type="dxa"/>
              <w:end w:w="120" w:type="dxa"/>
            </w:tcMar>
          </w:tcPr>
          <w:p>
            <w:pPr>
              <w:spacing w:after="0"/>
            </w:pPr>
            <w:r/>
            <w:r>
              <w:rPr>
                <w:rFonts w:ascii="Arial" w:hAnsi="Arial"/>
                <w:b w:val="0"/>
                <w:sz w:val="21"/>
              </w:rPr>
              <w:t>Beginner-oriented prompt engineering course covering prompt basics, model limitations, hallucinations, bias, and responsible AI practice.</w:t>
            </w:r>
          </w:p>
        </w:tc>
      </w:tr>
      <w:tr>
        <w:trPr/>
        <w:tc>
          <w:tcPr>
            <w:tcW w:type="dxa" w:w="3168"/>
            <w:tcMar>
              <w:top w:w="100" w:type="dxa"/>
              <w:bottom w:w="100" w:type="dxa"/>
              <w:start w:w="120" w:type="dxa"/>
              <w:end w:w="120" w:type="dxa"/>
            </w:tcMar>
          </w:tcPr>
          <w:p>
            <w:pPr>
              <w:spacing w:after="0"/>
            </w:pPr>
            <w:r/>
            <w:r>
              <w:rPr>
                <w:rFonts w:ascii="Arial" w:hAnsi="Arial"/>
                <w:b w:val="0"/>
                <w:sz w:val="21"/>
              </w:rPr>
              <w:t>Microsoft Generative AI for Beginners</w:t>
            </w:r>
          </w:p>
        </w:tc>
        <w:tc>
          <w:tcPr>
            <w:tcW w:type="dxa" w:w="6192"/>
            <w:tcMar>
              <w:top w:w="100" w:type="dxa"/>
              <w:bottom w:w="100" w:type="dxa"/>
              <w:start w:w="120" w:type="dxa"/>
              <w:end w:w="120" w:type="dxa"/>
            </w:tcMar>
          </w:tcPr>
          <w:p>
            <w:pPr>
              <w:spacing w:after="0"/>
            </w:pPr>
            <w:r/>
            <w:r>
              <w:rPr>
                <w:rFonts w:ascii="Arial" w:hAnsi="Arial"/>
                <w:b w:val="0"/>
                <w:sz w:val="21"/>
              </w:rPr>
              <w:t>A 21-lesson open course that mixes concept lessons with build lessons and includes code samples plus extra learning resources.</w:t>
            </w:r>
          </w:p>
        </w:tc>
      </w:tr>
      <w:tr>
        <w:trPr/>
        <w:tc>
          <w:tcPr>
            <w:tcW w:type="dxa" w:w="3168"/>
            <w:tcMar>
              <w:top w:w="100" w:type="dxa"/>
              <w:bottom w:w="100" w:type="dxa"/>
              <w:start w:w="120" w:type="dxa"/>
              <w:end w:w="120" w:type="dxa"/>
            </w:tcMar>
          </w:tcPr>
          <w:p>
            <w:pPr>
              <w:spacing w:after="0"/>
            </w:pPr>
            <w:r/>
            <w:r>
              <w:rPr>
                <w:rFonts w:ascii="Arial" w:hAnsi="Arial"/>
                <w:b w:val="0"/>
                <w:sz w:val="21"/>
              </w:rPr>
              <w:t>Hugging Face LLM Course</w:t>
            </w:r>
          </w:p>
        </w:tc>
        <w:tc>
          <w:tcPr>
            <w:tcW w:type="dxa" w:w="6192"/>
            <w:tcMar>
              <w:top w:w="100" w:type="dxa"/>
              <w:bottom w:w="100" w:type="dxa"/>
              <w:start w:w="120" w:type="dxa"/>
              <w:end w:w="120" w:type="dxa"/>
            </w:tcMar>
          </w:tcPr>
          <w:p>
            <w:pPr>
              <w:spacing w:after="0"/>
            </w:pPr>
            <w:r/>
            <w:r>
              <w:rPr>
                <w:rFonts w:ascii="Arial" w:hAnsi="Arial"/>
                <w:b w:val="0"/>
                <w:sz w:val="21"/>
              </w:rPr>
              <w:t>Free course on LLMs and NLP foundations, using the Hugging Face ecosystem and extending into advanced topics like fine-tuning and reasoning models.</w:t>
            </w:r>
          </w:p>
        </w:tc>
      </w:tr>
      <w:tr>
        <w:trPr/>
        <w:tc>
          <w:tcPr>
            <w:tcW w:type="dxa" w:w="3168"/>
            <w:tcMar>
              <w:top w:w="100" w:type="dxa"/>
              <w:bottom w:w="100" w:type="dxa"/>
              <w:start w:w="120" w:type="dxa"/>
              <w:end w:w="120" w:type="dxa"/>
            </w:tcMar>
          </w:tcPr>
          <w:p>
            <w:pPr>
              <w:spacing w:after="0"/>
            </w:pPr>
            <w:r/>
            <w:r>
              <w:rPr>
                <w:rFonts w:ascii="Arial" w:hAnsi="Arial"/>
                <w:b w:val="0"/>
                <w:sz w:val="21"/>
              </w:rPr>
              <w:t>Google Skills - Beginner: Introduction to Generative AI</w:t>
            </w:r>
          </w:p>
        </w:tc>
        <w:tc>
          <w:tcPr>
            <w:tcW w:type="dxa" w:w="6192"/>
            <w:tcMar>
              <w:top w:w="100" w:type="dxa"/>
              <w:bottom w:w="100" w:type="dxa"/>
              <w:start w:w="120" w:type="dxa"/>
              <w:end w:w="120" w:type="dxa"/>
            </w:tcMar>
          </w:tcPr>
          <w:p>
            <w:pPr>
              <w:spacing w:after="0"/>
            </w:pPr>
            <w:r/>
            <w:r>
              <w:rPr>
                <w:rFonts w:ascii="Arial" w:hAnsi="Arial"/>
                <w:b w:val="0"/>
                <w:sz w:val="21"/>
              </w:rPr>
              <w:t>A five-activity beginner learning path managed by Google Cloud that covers GenAI basics, large language models, and responsible AI principles.</w:t>
            </w:r>
          </w:p>
        </w:tc>
      </w:tr>
    </w:tbl>
    <w:p>
      <w:pPr>
        <w:spacing w:before="80"/>
      </w:pPr>
      <w:r>
        <w:rPr>
          <w:rFonts w:ascii="Arial" w:hAnsi="Arial"/>
          <w:color w:val="555555"/>
          <w:sz w:val="20"/>
        </w:rPr>
        <w:t>Reference links: Learn Prompting - Introduction to Prompt Engineering - https://stage.learnprompting.org/courses/introduction-to-prompt-engineering; Microsoft Generative AI for Beginners - https://github.com/microsoft/generative-ai-for-beginners; Hugging Face LLM Course - https://huggingface.co/learn/llm-course/chapter1/1; Google Skills - Beginner: Introduction to Generative AI - https://www.skills.google/paths/118?locale=en</w:t>
      </w:r>
    </w:p>
    <w:p>
      <w:pPr>
        <w:pStyle w:val="Heading1"/>
      </w:pPr>
      <w:r>
        <w:rPr>
          <w:rFonts w:ascii="Arial" w:hAnsi="Arial"/>
          <w:b/>
          <w:sz w:val="32"/>
        </w:rPr>
        <w:t>4. Curriculum progression</w:t>
      </w:r>
    </w:p>
    <w:tbl>
      <w:tblPr>
        <w:tblStyle w:val="TableGrid"/>
        <w:tblW w:type="auto" w:w="0"/>
        <w:tblLayout w:type="fixed"/>
        <w:tblLook w:firstColumn="1" w:firstRow="1" w:lastColumn="0" w:lastRow="0" w:noHBand="0" w:noVBand="1" w:val="04A0"/>
      </w:tblPr>
      <w:tblGrid>
        <w:gridCol w:w="3120"/>
        <w:gridCol w:w="3120"/>
        <w:gridCol w:w="3120"/>
      </w:tblGrid>
      <w:tr>
        <w:trPr/>
        <w:tc>
          <w:tcPr>
            <w:tcW w:type="dxa" w:w="2736"/>
            <w:shd w:fill="EAF4F1"/>
            <w:tcMar>
              <w:top w:w="100" w:type="dxa"/>
              <w:bottom w:w="100" w:type="dxa"/>
              <w:start w:w="120" w:type="dxa"/>
              <w:end w:w="120" w:type="dxa"/>
            </w:tcMar>
          </w:tcPr>
          <w:p>
            <w:pPr>
              <w:spacing w:after="0"/>
            </w:pPr>
            <w:r/>
            <w:r>
              <w:rPr>
                <w:rFonts w:ascii="Arial" w:hAnsi="Arial"/>
                <w:b/>
                <w:sz w:val="21"/>
              </w:rPr>
              <w:t>Module</w:t>
            </w:r>
          </w:p>
        </w:tc>
        <w:tc>
          <w:tcPr>
            <w:tcW w:type="dxa" w:w="2880"/>
            <w:shd w:fill="EAF4F1"/>
            <w:tcMar>
              <w:top w:w="100" w:type="dxa"/>
              <w:bottom w:w="100" w:type="dxa"/>
              <w:start w:w="120" w:type="dxa"/>
              <w:end w:w="120" w:type="dxa"/>
            </w:tcMar>
          </w:tcPr>
          <w:p>
            <w:pPr>
              <w:spacing w:after="0"/>
            </w:pPr>
            <w:r/>
            <w:r>
              <w:rPr>
                <w:rFonts w:ascii="Arial" w:hAnsi="Arial"/>
                <w:b/>
                <w:sz w:val="21"/>
              </w:rPr>
              <w:t>Topic</w:t>
            </w:r>
          </w:p>
        </w:tc>
        <w:tc>
          <w:tcPr>
            <w:tcW w:type="dxa" w:w="3744"/>
            <w:shd w:fill="EAF4F1"/>
            <w:tcMar>
              <w:top w:w="100" w:type="dxa"/>
              <w:bottom w:w="100" w:type="dxa"/>
              <w:start w:w="120" w:type="dxa"/>
              <w:end w:w="120" w:type="dxa"/>
            </w:tcMar>
          </w:tcPr>
          <w:p>
            <w:pPr>
              <w:spacing w:after="0"/>
            </w:pPr>
            <w:r/>
            <w:r>
              <w:rPr>
                <w:rFonts w:ascii="Arial" w:hAnsi="Arial"/>
                <w:b/>
                <w:sz w:val="21"/>
              </w:rPr>
              <w:t>Outcome</w:t>
            </w:r>
          </w:p>
        </w:tc>
      </w:tr>
      <w:tr>
        <w:trPr/>
        <w:tc>
          <w:tcPr>
            <w:tcW w:type="dxa" w:w="2736"/>
            <w:tcMar>
              <w:top w:w="100" w:type="dxa"/>
              <w:bottom w:w="100" w:type="dxa"/>
              <w:start w:w="120" w:type="dxa"/>
              <w:end w:w="120" w:type="dxa"/>
            </w:tcMar>
          </w:tcPr>
          <w:p>
            <w:pPr>
              <w:spacing w:after="0"/>
            </w:pPr>
            <w:r/>
            <w:r>
              <w:rPr>
                <w:rFonts w:ascii="Arial" w:hAnsi="Arial"/>
                <w:b w:val="0"/>
                <w:sz w:val="21"/>
              </w:rPr>
              <w:t>1</w:t>
            </w:r>
          </w:p>
        </w:tc>
        <w:tc>
          <w:tcPr>
            <w:tcW w:type="dxa" w:w="2880"/>
            <w:tcMar>
              <w:top w:w="100" w:type="dxa"/>
              <w:bottom w:w="100" w:type="dxa"/>
              <w:start w:w="120" w:type="dxa"/>
              <w:end w:w="120" w:type="dxa"/>
            </w:tcMar>
          </w:tcPr>
          <w:p>
            <w:pPr>
              <w:spacing w:after="0"/>
            </w:pPr>
            <w:r/>
            <w:r>
              <w:rPr>
                <w:rFonts w:ascii="Arial" w:hAnsi="Arial"/>
                <w:b w:val="0"/>
                <w:sz w:val="21"/>
              </w:rPr>
              <w:t>Prompt Foundations</w:t>
            </w:r>
          </w:p>
        </w:tc>
        <w:tc>
          <w:tcPr>
            <w:tcW w:type="dxa" w:w="3744"/>
            <w:tcMar>
              <w:top w:w="100" w:type="dxa"/>
              <w:bottom w:w="100" w:type="dxa"/>
              <w:start w:w="120" w:type="dxa"/>
              <w:end w:w="120" w:type="dxa"/>
            </w:tcMar>
          </w:tcPr>
          <w:p>
            <w:pPr>
              <w:spacing w:after="0"/>
            </w:pPr>
            <w:r/>
            <w:r>
              <w:rPr>
                <w:rFonts w:ascii="Arial" w:hAnsi="Arial"/>
                <w:b w:val="0"/>
                <w:sz w:val="21"/>
              </w:rPr>
              <w:t>Role, task, audience, and output format.</w:t>
            </w:r>
          </w:p>
        </w:tc>
      </w:tr>
      <w:tr>
        <w:trPr/>
        <w:tc>
          <w:tcPr>
            <w:tcW w:type="dxa" w:w="2736"/>
            <w:tcMar>
              <w:top w:w="100" w:type="dxa"/>
              <w:bottom w:w="100" w:type="dxa"/>
              <w:start w:w="120" w:type="dxa"/>
              <w:end w:w="120" w:type="dxa"/>
            </w:tcMar>
          </w:tcPr>
          <w:p>
            <w:pPr>
              <w:spacing w:after="0"/>
            </w:pPr>
            <w:r/>
            <w:r>
              <w:rPr>
                <w:rFonts w:ascii="Arial" w:hAnsi="Arial"/>
                <w:b w:val="0"/>
                <w:sz w:val="21"/>
              </w:rPr>
              <w:t>2</w:t>
            </w:r>
          </w:p>
        </w:tc>
        <w:tc>
          <w:tcPr>
            <w:tcW w:type="dxa" w:w="2880"/>
            <w:tcMar>
              <w:top w:w="100" w:type="dxa"/>
              <w:bottom w:w="100" w:type="dxa"/>
              <w:start w:w="120" w:type="dxa"/>
              <w:end w:w="120" w:type="dxa"/>
            </w:tcMar>
          </w:tcPr>
          <w:p>
            <w:pPr>
              <w:spacing w:after="0"/>
            </w:pPr>
            <w:r/>
            <w:r>
              <w:rPr>
                <w:rFonts w:ascii="Arial" w:hAnsi="Arial"/>
                <w:b w:val="0"/>
                <w:sz w:val="21"/>
              </w:rPr>
              <w:t>Context and Constraints</w:t>
            </w:r>
          </w:p>
        </w:tc>
        <w:tc>
          <w:tcPr>
            <w:tcW w:type="dxa" w:w="3744"/>
            <w:tcMar>
              <w:top w:w="100" w:type="dxa"/>
              <w:bottom w:w="100" w:type="dxa"/>
              <w:start w:w="120" w:type="dxa"/>
              <w:end w:w="120" w:type="dxa"/>
            </w:tcMar>
          </w:tcPr>
          <w:p>
            <w:pPr>
              <w:spacing w:after="0"/>
            </w:pPr>
            <w:r/>
            <w:r>
              <w:rPr>
                <w:rFonts w:ascii="Arial" w:hAnsi="Arial"/>
                <w:b w:val="0"/>
                <w:sz w:val="21"/>
              </w:rPr>
              <w:t>Add background, scope, tone, and limits.</w:t>
            </w:r>
          </w:p>
        </w:tc>
      </w:tr>
      <w:tr>
        <w:trPr/>
        <w:tc>
          <w:tcPr>
            <w:tcW w:type="dxa" w:w="2736"/>
            <w:tcMar>
              <w:top w:w="100" w:type="dxa"/>
              <w:bottom w:w="100" w:type="dxa"/>
              <w:start w:w="120" w:type="dxa"/>
              <w:end w:w="120" w:type="dxa"/>
            </w:tcMar>
          </w:tcPr>
          <w:p>
            <w:pPr>
              <w:spacing w:after="0"/>
            </w:pPr>
            <w:r/>
            <w:r>
              <w:rPr>
                <w:rFonts w:ascii="Arial" w:hAnsi="Arial"/>
                <w:b w:val="0"/>
                <w:sz w:val="21"/>
              </w:rPr>
              <w:t>3</w:t>
            </w:r>
          </w:p>
        </w:tc>
        <w:tc>
          <w:tcPr>
            <w:tcW w:type="dxa" w:w="2880"/>
            <w:tcMar>
              <w:top w:w="100" w:type="dxa"/>
              <w:bottom w:w="100" w:type="dxa"/>
              <w:start w:w="120" w:type="dxa"/>
              <w:end w:w="120" w:type="dxa"/>
            </w:tcMar>
          </w:tcPr>
          <w:p>
            <w:pPr>
              <w:spacing w:after="0"/>
            </w:pPr>
            <w:r/>
            <w:r>
              <w:rPr>
                <w:rFonts w:ascii="Arial" w:hAnsi="Arial"/>
                <w:b w:val="0"/>
                <w:sz w:val="21"/>
              </w:rPr>
              <w:t>Output Design and Evaluation</w:t>
            </w:r>
          </w:p>
        </w:tc>
        <w:tc>
          <w:tcPr>
            <w:tcW w:type="dxa" w:w="3744"/>
            <w:tcMar>
              <w:top w:w="100" w:type="dxa"/>
              <w:bottom w:w="100" w:type="dxa"/>
              <w:start w:w="120" w:type="dxa"/>
              <w:end w:w="120" w:type="dxa"/>
            </w:tcMar>
          </w:tcPr>
          <w:p>
            <w:pPr>
              <w:spacing w:after="0"/>
            </w:pPr>
            <w:r/>
            <w:r>
              <w:rPr>
                <w:rFonts w:ascii="Arial" w:hAnsi="Arial"/>
                <w:b w:val="0"/>
                <w:sz w:val="21"/>
              </w:rPr>
              <w:t>Request structure and score responses with a rubric.</w:t>
            </w:r>
          </w:p>
        </w:tc>
      </w:tr>
      <w:tr>
        <w:trPr/>
        <w:tc>
          <w:tcPr>
            <w:tcW w:type="dxa" w:w="2736"/>
            <w:tcMar>
              <w:top w:w="100" w:type="dxa"/>
              <w:bottom w:w="100" w:type="dxa"/>
              <w:start w:w="120" w:type="dxa"/>
              <w:end w:w="120" w:type="dxa"/>
            </w:tcMar>
          </w:tcPr>
          <w:p>
            <w:pPr>
              <w:spacing w:after="0"/>
            </w:pPr>
            <w:r/>
            <w:r>
              <w:rPr>
                <w:rFonts w:ascii="Arial" w:hAnsi="Arial"/>
                <w:b w:val="0"/>
                <w:sz w:val="21"/>
              </w:rPr>
              <w:t>4</w:t>
            </w:r>
          </w:p>
        </w:tc>
        <w:tc>
          <w:tcPr>
            <w:tcW w:type="dxa" w:w="2880"/>
            <w:tcMar>
              <w:top w:w="100" w:type="dxa"/>
              <w:bottom w:w="100" w:type="dxa"/>
              <w:start w:w="120" w:type="dxa"/>
              <w:end w:w="120" w:type="dxa"/>
            </w:tcMar>
          </w:tcPr>
          <w:p>
            <w:pPr>
              <w:spacing w:after="0"/>
            </w:pPr>
            <w:r/>
            <w:r>
              <w:rPr>
                <w:rFonts w:ascii="Arial" w:hAnsi="Arial"/>
                <w:b w:val="0"/>
                <w:sz w:val="21"/>
              </w:rPr>
              <w:t>Hallucinations and Verification</w:t>
            </w:r>
          </w:p>
        </w:tc>
        <w:tc>
          <w:tcPr>
            <w:tcW w:type="dxa" w:w="3744"/>
            <w:tcMar>
              <w:top w:w="100" w:type="dxa"/>
              <w:bottom w:w="100" w:type="dxa"/>
              <w:start w:w="120" w:type="dxa"/>
              <w:end w:w="120" w:type="dxa"/>
            </w:tcMar>
          </w:tcPr>
          <w:p>
            <w:pPr>
              <w:spacing w:after="0"/>
            </w:pPr>
            <w:r/>
            <w:r>
              <w:rPr>
                <w:rFonts w:ascii="Arial" w:hAnsi="Arial"/>
                <w:b w:val="0"/>
                <w:sz w:val="21"/>
              </w:rPr>
              <w:t>Separate facts, uncertainty, and evidence checks.</w:t>
            </w:r>
          </w:p>
        </w:tc>
      </w:tr>
      <w:tr>
        <w:trPr/>
        <w:tc>
          <w:tcPr>
            <w:tcW w:type="dxa" w:w="2736"/>
            <w:tcMar>
              <w:top w:w="100" w:type="dxa"/>
              <w:bottom w:w="100" w:type="dxa"/>
              <w:start w:w="120" w:type="dxa"/>
              <w:end w:w="120" w:type="dxa"/>
            </w:tcMar>
          </w:tcPr>
          <w:p>
            <w:pPr>
              <w:spacing w:after="0"/>
            </w:pPr>
            <w:r/>
            <w:r>
              <w:rPr>
                <w:rFonts w:ascii="Arial" w:hAnsi="Arial"/>
                <w:b w:val="0"/>
                <w:sz w:val="21"/>
              </w:rPr>
              <w:t>5</w:t>
            </w:r>
          </w:p>
        </w:tc>
        <w:tc>
          <w:tcPr>
            <w:tcW w:type="dxa" w:w="2880"/>
            <w:tcMar>
              <w:top w:w="100" w:type="dxa"/>
              <w:bottom w:w="100" w:type="dxa"/>
              <w:start w:w="120" w:type="dxa"/>
              <w:end w:w="120" w:type="dxa"/>
            </w:tcMar>
          </w:tcPr>
          <w:p>
            <w:pPr>
              <w:spacing w:after="0"/>
            </w:pPr>
            <w:r/>
            <w:r>
              <w:rPr>
                <w:rFonts w:ascii="Arial" w:hAnsi="Arial"/>
                <w:b w:val="0"/>
                <w:sz w:val="21"/>
              </w:rPr>
              <w:t>Few-shot Prompting and Chaining</w:t>
            </w:r>
          </w:p>
        </w:tc>
        <w:tc>
          <w:tcPr>
            <w:tcW w:type="dxa" w:w="3744"/>
            <w:tcMar>
              <w:top w:w="100" w:type="dxa"/>
              <w:bottom w:w="100" w:type="dxa"/>
              <w:start w:w="120" w:type="dxa"/>
              <w:end w:w="120" w:type="dxa"/>
            </w:tcMar>
          </w:tcPr>
          <w:p>
            <w:pPr>
              <w:spacing w:after="0"/>
            </w:pPr>
            <w:r/>
            <w:r>
              <w:rPr>
                <w:rFonts w:ascii="Arial" w:hAnsi="Arial"/>
                <w:b w:val="0"/>
                <w:sz w:val="21"/>
              </w:rPr>
              <w:t>Use examples and split hard tasks into smaller steps.</w:t>
            </w:r>
          </w:p>
        </w:tc>
      </w:tr>
      <w:tr>
        <w:trPr/>
        <w:tc>
          <w:tcPr>
            <w:tcW w:type="dxa" w:w="2736"/>
            <w:tcMar>
              <w:top w:w="100" w:type="dxa"/>
              <w:bottom w:w="100" w:type="dxa"/>
              <w:start w:w="120" w:type="dxa"/>
              <w:end w:w="120" w:type="dxa"/>
            </w:tcMar>
          </w:tcPr>
          <w:p>
            <w:pPr>
              <w:spacing w:after="0"/>
            </w:pPr>
            <w:r/>
            <w:r>
              <w:rPr>
                <w:rFonts w:ascii="Arial" w:hAnsi="Arial"/>
                <w:b w:val="0"/>
                <w:sz w:val="21"/>
              </w:rPr>
              <w:t>6</w:t>
            </w:r>
          </w:p>
        </w:tc>
        <w:tc>
          <w:tcPr>
            <w:tcW w:type="dxa" w:w="2880"/>
            <w:tcMar>
              <w:top w:w="100" w:type="dxa"/>
              <w:bottom w:w="100" w:type="dxa"/>
              <w:start w:w="120" w:type="dxa"/>
              <w:end w:w="120" w:type="dxa"/>
            </w:tcMar>
          </w:tcPr>
          <w:p>
            <w:pPr>
              <w:spacing w:after="0"/>
            </w:pPr>
            <w:r/>
            <w:r>
              <w:rPr>
                <w:rFonts w:ascii="Arial" w:hAnsi="Arial"/>
                <w:b w:val="0"/>
                <w:sz w:val="21"/>
              </w:rPr>
              <w:t>Grounding and RAG Basics</w:t>
            </w:r>
          </w:p>
        </w:tc>
        <w:tc>
          <w:tcPr>
            <w:tcW w:type="dxa" w:w="3744"/>
            <w:tcMar>
              <w:top w:w="100" w:type="dxa"/>
              <w:bottom w:w="100" w:type="dxa"/>
              <w:start w:w="120" w:type="dxa"/>
              <w:end w:w="120" w:type="dxa"/>
            </w:tcMar>
          </w:tcPr>
          <w:p>
            <w:pPr>
              <w:spacing w:after="0"/>
            </w:pPr>
            <w:r/>
            <w:r>
              <w:rPr>
                <w:rFonts w:ascii="Arial" w:hAnsi="Arial"/>
                <w:b w:val="0"/>
                <w:sz w:val="21"/>
              </w:rPr>
              <w:t>Answer from source material and avoid guessing.</w:t>
            </w:r>
          </w:p>
        </w:tc>
      </w:tr>
    </w:tbl>
    <w:p>
      <w:pPr>
        <w:pStyle w:val="Heading1"/>
      </w:pPr>
      <w:r>
        <w:rPr>
          <w:rFonts w:ascii="Arial" w:hAnsi="Arial"/>
          <w:b/>
          <w:sz w:val="32"/>
        </w:rPr>
        <w:t>5. Game loop</w:t>
      </w:r>
    </w:p>
    <w:p>
      <w:pPr>
        <w:pStyle w:val="ListBullet"/>
        <w:spacing w:after="60" w:line="276" w:lineRule="auto"/>
      </w:pPr>
      <w:r>
        <w:rPr>
          <w:rFonts w:ascii="Arial" w:hAnsi="Arial"/>
          <w:sz w:val="22"/>
        </w:rPr>
        <w:t>Player opens a module and reads the lesson cards: core concept, why it matters, and a practical pattern.</w:t>
      </w:r>
    </w:p>
    <w:p>
      <w:pPr>
        <w:pStyle w:val="ListBullet"/>
        <w:spacing w:after="60" w:line="276" w:lineRule="auto"/>
      </w:pPr>
      <w:r>
        <w:rPr>
          <w:rFonts w:ascii="Arial" w:hAnsi="Arial"/>
          <w:sz w:val="22"/>
        </w:rPr>
        <w:t>The mission shows a scenario, goal, starter prompt, and a list of success criteria.</w:t>
      </w:r>
    </w:p>
    <w:p>
      <w:pPr>
        <w:pStyle w:val="ListBullet"/>
        <w:spacing w:after="60" w:line="276" w:lineRule="auto"/>
      </w:pPr>
      <w:r>
        <w:rPr>
          <w:rFonts w:ascii="Arial" w:hAnsi="Arial"/>
          <w:sz w:val="22"/>
        </w:rPr>
        <w:t>Player rewrites the prompt in the workbench.</w:t>
      </w:r>
    </w:p>
    <w:p>
      <w:pPr>
        <w:pStyle w:val="ListBullet"/>
        <w:spacing w:after="60" w:line="276" w:lineRule="auto"/>
      </w:pPr>
      <w:r>
        <w:rPr>
          <w:rFonts w:ascii="Arial" w:hAnsi="Arial"/>
          <w:sz w:val="22"/>
        </w:rPr>
        <w:t>The scoring engine checks for the presence of role, context, constraints, structure, and safety signals depending on the module.</w:t>
      </w:r>
    </w:p>
    <w:p>
      <w:pPr>
        <w:pStyle w:val="ListBullet"/>
        <w:spacing w:after="60" w:line="276" w:lineRule="auto"/>
      </w:pPr>
      <w:r>
        <w:rPr>
          <w:rFonts w:ascii="Arial" w:hAnsi="Arial"/>
          <w:sz w:val="22"/>
        </w:rPr>
        <w:t>On passing, the player earns XP, unlocks a reflection takeaway, and stores progress in browser localStorage.</w:t>
      </w:r>
    </w:p>
    <w:p>
      <w:pPr>
        <w:pStyle w:val="Heading1"/>
      </w:pPr>
      <w:r>
        <w:rPr>
          <w:rFonts w:ascii="Arial" w:hAnsi="Arial"/>
          <w:b/>
          <w:sz w:val="32"/>
        </w:rPr>
        <w:t>6. Technical architecture</w:t>
      </w:r>
    </w:p>
    <w:tbl>
      <w:tblPr>
        <w:tblStyle w:val="TableGrid"/>
        <w:tblW w:type="auto" w:w="0"/>
        <w:tblLayout w:type="fixed"/>
        <w:tblLook w:firstColumn="1" w:firstRow="1" w:lastColumn="0" w:lastRow="0" w:noHBand="0" w:noVBand="1" w:val="04A0"/>
      </w:tblPr>
      <w:tblGrid>
        <w:gridCol w:w="4680"/>
        <w:gridCol w:w="4680"/>
      </w:tblGrid>
      <w:tr>
        <w:trPr/>
        <w:tc>
          <w:tcPr>
            <w:tcW w:type="dxa" w:w="3168"/>
            <w:shd w:fill="EAF4F1"/>
            <w:tcMar>
              <w:top w:w="100" w:type="dxa"/>
              <w:bottom w:w="100" w:type="dxa"/>
              <w:start w:w="120" w:type="dxa"/>
              <w:end w:w="120" w:type="dxa"/>
            </w:tcMar>
          </w:tcPr>
          <w:p>
            <w:pPr>
              <w:spacing w:after="0"/>
            </w:pPr>
            <w:r/>
            <w:r>
              <w:rPr>
                <w:rFonts w:ascii="Arial" w:hAnsi="Arial"/>
                <w:b/>
                <w:sz w:val="21"/>
              </w:rPr>
              <w:t>Layer</w:t>
            </w:r>
          </w:p>
        </w:tc>
        <w:tc>
          <w:tcPr>
            <w:tcW w:type="dxa" w:w="6192"/>
            <w:shd w:fill="EAF4F1"/>
            <w:tcMar>
              <w:top w:w="100" w:type="dxa"/>
              <w:bottom w:w="100" w:type="dxa"/>
              <w:start w:w="120" w:type="dxa"/>
              <w:end w:w="120" w:type="dxa"/>
            </w:tcMar>
          </w:tcPr>
          <w:p>
            <w:pPr>
              <w:spacing w:after="0"/>
            </w:pPr>
            <w:r/>
            <w:r>
              <w:rPr>
                <w:rFonts w:ascii="Arial" w:hAnsi="Arial"/>
                <w:b/>
                <w:sz w:val="21"/>
              </w:rPr>
              <w:t>Decision</w:t>
            </w:r>
          </w:p>
        </w:tc>
      </w:tr>
      <w:tr>
        <w:trPr/>
        <w:tc>
          <w:tcPr>
            <w:tcW w:type="dxa" w:w="3168"/>
            <w:tcMar>
              <w:top w:w="100" w:type="dxa"/>
              <w:bottom w:w="100" w:type="dxa"/>
              <w:start w:w="120" w:type="dxa"/>
              <w:end w:w="120" w:type="dxa"/>
            </w:tcMar>
          </w:tcPr>
          <w:p>
            <w:pPr>
              <w:spacing w:after="0"/>
            </w:pPr>
            <w:r/>
            <w:r>
              <w:rPr>
                <w:rFonts w:ascii="Arial" w:hAnsi="Arial"/>
                <w:b w:val="0"/>
                <w:sz w:val="21"/>
              </w:rPr>
              <w:t>Frontend</w:t>
            </w:r>
          </w:p>
        </w:tc>
        <w:tc>
          <w:tcPr>
            <w:tcW w:type="dxa" w:w="6192"/>
            <w:tcMar>
              <w:top w:w="100" w:type="dxa"/>
              <w:bottom w:w="100" w:type="dxa"/>
              <w:start w:w="120" w:type="dxa"/>
              <w:end w:w="120" w:type="dxa"/>
            </w:tcMar>
          </w:tcPr>
          <w:p>
            <w:pPr>
              <w:spacing w:after="0"/>
            </w:pPr>
            <w:r/>
            <w:r>
              <w:rPr>
                <w:rFonts w:ascii="Arial" w:hAnsi="Arial"/>
                <w:b w:val="0"/>
                <w:sz w:val="21"/>
              </w:rPr>
              <w:t>Plain HTML, CSS, and JavaScript for zero dependency deployment.</w:t>
            </w:r>
          </w:p>
        </w:tc>
      </w:tr>
      <w:tr>
        <w:trPr/>
        <w:tc>
          <w:tcPr>
            <w:tcW w:type="dxa" w:w="3168"/>
            <w:tcMar>
              <w:top w:w="100" w:type="dxa"/>
              <w:bottom w:w="100" w:type="dxa"/>
              <w:start w:w="120" w:type="dxa"/>
              <w:end w:w="120" w:type="dxa"/>
            </w:tcMar>
          </w:tcPr>
          <w:p>
            <w:pPr>
              <w:spacing w:after="0"/>
            </w:pPr>
            <w:r/>
            <w:r>
              <w:rPr>
                <w:rFonts w:ascii="Arial" w:hAnsi="Arial"/>
                <w:b w:val="0"/>
                <w:sz w:val="21"/>
              </w:rPr>
              <w:t>Persistence</w:t>
            </w:r>
          </w:p>
        </w:tc>
        <w:tc>
          <w:tcPr>
            <w:tcW w:type="dxa" w:w="6192"/>
            <w:tcMar>
              <w:top w:w="100" w:type="dxa"/>
              <w:bottom w:w="100" w:type="dxa"/>
              <w:start w:w="120" w:type="dxa"/>
              <w:end w:w="120" w:type="dxa"/>
            </w:tcMar>
          </w:tcPr>
          <w:p>
            <w:pPr>
              <w:spacing w:after="0"/>
            </w:pPr>
            <w:r/>
            <w:r>
              <w:rPr>
                <w:rFonts w:ascii="Arial" w:hAnsi="Arial"/>
                <w:b w:val="0"/>
                <w:sz w:val="21"/>
              </w:rPr>
              <w:t>Browser localStorage for XP, completed missions, and streak state.</w:t>
            </w:r>
          </w:p>
        </w:tc>
      </w:tr>
      <w:tr>
        <w:trPr/>
        <w:tc>
          <w:tcPr>
            <w:tcW w:type="dxa" w:w="3168"/>
            <w:tcMar>
              <w:top w:w="100" w:type="dxa"/>
              <w:bottom w:w="100" w:type="dxa"/>
              <w:start w:w="120" w:type="dxa"/>
              <w:end w:w="120" w:type="dxa"/>
            </w:tcMar>
          </w:tcPr>
          <w:p>
            <w:pPr>
              <w:spacing w:after="0"/>
            </w:pPr>
            <w:r/>
            <w:r>
              <w:rPr>
                <w:rFonts w:ascii="Arial" w:hAnsi="Arial"/>
                <w:b w:val="0"/>
                <w:sz w:val="21"/>
              </w:rPr>
              <w:t>Scoring</w:t>
            </w:r>
          </w:p>
        </w:tc>
        <w:tc>
          <w:tcPr>
            <w:tcW w:type="dxa" w:w="6192"/>
            <w:tcMar>
              <w:top w:w="100" w:type="dxa"/>
              <w:bottom w:w="100" w:type="dxa"/>
              <w:start w:w="120" w:type="dxa"/>
              <w:end w:w="120" w:type="dxa"/>
            </w:tcMar>
          </w:tcPr>
          <w:p>
            <w:pPr>
              <w:spacing w:after="0"/>
            </w:pPr>
            <w:r/>
            <w:r>
              <w:rPr>
                <w:rFonts w:ascii="Arial" w:hAnsi="Arial"/>
                <w:b w:val="0"/>
                <w:sz w:val="21"/>
              </w:rPr>
              <w:t>Heuristic keyword and structure checks instead of live model evaluation.</w:t>
            </w:r>
          </w:p>
        </w:tc>
      </w:tr>
      <w:tr>
        <w:trPr/>
        <w:tc>
          <w:tcPr>
            <w:tcW w:type="dxa" w:w="3168"/>
            <w:tcMar>
              <w:top w:w="100" w:type="dxa"/>
              <w:bottom w:w="100" w:type="dxa"/>
              <w:start w:w="120" w:type="dxa"/>
              <w:end w:w="120" w:type="dxa"/>
            </w:tcMar>
          </w:tcPr>
          <w:p>
            <w:pPr>
              <w:spacing w:after="0"/>
            </w:pPr>
            <w:r/>
            <w:r>
              <w:rPr>
                <w:rFonts w:ascii="Arial" w:hAnsi="Arial"/>
                <w:b w:val="0"/>
                <w:sz w:val="21"/>
              </w:rPr>
              <w:t>Hosting</w:t>
            </w:r>
          </w:p>
        </w:tc>
        <w:tc>
          <w:tcPr>
            <w:tcW w:type="dxa" w:w="6192"/>
            <w:tcMar>
              <w:top w:w="100" w:type="dxa"/>
              <w:bottom w:w="100" w:type="dxa"/>
              <w:start w:w="120" w:type="dxa"/>
              <w:end w:w="120" w:type="dxa"/>
            </w:tcMar>
          </w:tcPr>
          <w:p>
            <w:pPr>
              <w:spacing w:after="0"/>
            </w:pPr>
            <w:r/>
            <w:r>
              <w:rPr>
                <w:rFonts w:ascii="Arial" w:hAnsi="Arial"/>
                <w:b w:val="0"/>
                <w:sz w:val="21"/>
              </w:rPr>
              <w:t>Free static hosting only; no backend required.</w:t>
            </w:r>
          </w:p>
        </w:tc>
      </w:tr>
    </w:tbl>
    <w:p>
      <w:pPr>
        <w:pStyle w:val="Heading1"/>
      </w:pPr>
      <w:r>
        <w:rPr>
          <w:rFonts w:ascii="Arial" w:hAnsi="Arial"/>
          <w:b/>
          <w:sz w:val="32"/>
        </w:rPr>
        <w:t>7. File structure</w:t>
      </w:r>
    </w:p>
    <w:p>
      <w:pPr>
        <w:pStyle w:val="ListBullet"/>
        <w:spacing w:after="60" w:line="276" w:lineRule="auto"/>
      </w:pPr>
      <w:r>
        <w:rPr>
          <w:rFonts w:ascii="Arial" w:hAnsi="Arial"/>
          <w:sz w:val="22"/>
        </w:rPr>
        <w:t>index.html - app shell, learning panels, mission workbench, and progress layout.</w:t>
      </w:r>
    </w:p>
    <w:p>
      <w:pPr>
        <w:pStyle w:val="ListBullet"/>
        <w:spacing w:after="60" w:line="276" w:lineRule="auto"/>
      </w:pPr>
      <w:r>
        <w:rPr>
          <w:rFonts w:ascii="Arial" w:hAnsi="Arial"/>
          <w:sz w:val="22"/>
        </w:rPr>
        <w:t>styles.css - clean responsive UI, visual system, and interaction styles.</w:t>
      </w:r>
    </w:p>
    <w:p>
      <w:pPr>
        <w:pStyle w:val="ListBullet"/>
        <w:spacing w:after="60" w:line="276" w:lineRule="auto"/>
      </w:pPr>
      <w:r>
        <w:rPr>
          <w:rFonts w:ascii="Arial" w:hAnsi="Arial"/>
          <w:sz w:val="22"/>
        </w:rPr>
        <w:t>app.js - module content, scoring logic, mission switching, and local progress saving.</w:t>
      </w:r>
    </w:p>
    <w:p>
      <w:pPr>
        <w:pStyle w:val="ListBullet"/>
        <w:spacing w:after="60" w:line="276" w:lineRule="auto"/>
      </w:pPr>
      <w:r>
        <w:rPr>
          <w:rFonts w:ascii="Arial" w:hAnsi="Arial"/>
          <w:sz w:val="22"/>
        </w:rPr>
        <w:t>README.md - local run instructions, deployment steps, and project summary.</w:t>
      </w:r>
    </w:p>
    <w:p>
      <w:pPr>
        <w:pStyle w:val="ListBullet"/>
        <w:spacing w:after="60" w:line="276" w:lineRule="auto"/>
      </w:pPr>
      <w:r>
        <w:rPr>
          <w:rFonts w:ascii="Arial" w:hAnsi="Arial"/>
          <w:sz w:val="22"/>
        </w:rPr>
        <w:t>PromptCraft-Academy-Blueprint.docx - this consolidated project document.</w:t>
      </w:r>
    </w:p>
    <w:p>
      <w:pPr>
        <w:pStyle w:val="Heading1"/>
      </w:pPr>
      <w:r>
        <w:rPr>
          <w:rFonts w:ascii="Arial" w:hAnsi="Arial"/>
          <w:b/>
          <w:sz w:val="32"/>
        </w:rPr>
        <w:t>8. Why the app is beginner-friendly</w:t>
      </w:r>
    </w:p>
    <w:p>
      <w:pPr>
        <w:pStyle w:val="ListBullet"/>
        <w:spacing w:after="60" w:line="276" w:lineRule="auto"/>
      </w:pPr>
      <w:r>
        <w:rPr>
          <w:rFonts w:ascii="Arial" w:hAnsi="Arial"/>
          <w:sz w:val="22"/>
        </w:rPr>
        <w:t>Uses plain language instead of deep technical jargon.</w:t>
      </w:r>
    </w:p>
    <w:p>
      <w:pPr>
        <w:pStyle w:val="ListBullet"/>
        <w:spacing w:after="60" w:line="276" w:lineRule="auto"/>
      </w:pPr>
      <w:r>
        <w:rPr>
          <w:rFonts w:ascii="Arial" w:hAnsi="Arial"/>
          <w:sz w:val="22"/>
        </w:rPr>
        <w:t>Explains each concept before asking the player to practice it.</w:t>
      </w:r>
    </w:p>
    <w:p>
      <w:pPr>
        <w:pStyle w:val="ListBullet"/>
        <w:spacing w:after="60" w:line="276" w:lineRule="auto"/>
      </w:pPr>
      <w:r>
        <w:rPr>
          <w:rFonts w:ascii="Arial" w:hAnsi="Arial"/>
          <w:sz w:val="22"/>
        </w:rPr>
        <w:t>Connects each mission to a relatable real-life use case.</w:t>
      </w:r>
    </w:p>
    <w:p>
      <w:pPr>
        <w:pStyle w:val="ListBullet"/>
        <w:spacing w:after="60" w:line="276" w:lineRule="auto"/>
      </w:pPr>
      <w:r>
        <w:rPr>
          <w:rFonts w:ascii="Arial" w:hAnsi="Arial"/>
          <w:sz w:val="22"/>
        </w:rPr>
        <w:t>Gives feedback on what is missing rather than only giving a numeric score.</w:t>
      </w:r>
    </w:p>
    <w:p>
      <w:pPr>
        <w:pStyle w:val="ListBullet"/>
        <w:spacing w:after="60" w:line="276" w:lineRule="auto"/>
      </w:pPr>
      <w:r>
        <w:rPr>
          <w:rFonts w:ascii="Arial" w:hAnsi="Arial"/>
          <w:sz w:val="22"/>
        </w:rPr>
        <w:t>Keeps the prompt formula visible so learners can reuse it outside the game.</w:t>
      </w:r>
    </w:p>
    <w:p>
      <w:pPr>
        <w:pStyle w:val="Heading1"/>
      </w:pPr>
      <w:r>
        <w:rPr>
          <w:rFonts w:ascii="Arial" w:hAnsi="Arial"/>
          <w:b/>
          <w:sz w:val="32"/>
        </w:rPr>
        <w:t>9. Zero-cost deployment instructions</w:t>
      </w:r>
    </w:p>
    <w:p>
      <w:r>
        <w:t>Recommended path: GitHub Pages, because the project is static and does not need a build step.</w:t>
      </w:r>
    </w:p>
    <w:p>
      <w:pPr>
        <w:pStyle w:val="ListBullet"/>
        <w:spacing w:after="60" w:line="276" w:lineRule="auto"/>
      </w:pPr>
      <w:r>
        <w:rPr>
          <w:rFonts w:ascii="Arial" w:hAnsi="Arial"/>
          <w:sz w:val="22"/>
        </w:rPr>
        <w:t>Create a GitHub repository and upload index.html, styles.css, and app.js to the root.</w:t>
      </w:r>
    </w:p>
    <w:p>
      <w:pPr>
        <w:pStyle w:val="ListBullet"/>
        <w:spacing w:after="60" w:line="276" w:lineRule="auto"/>
      </w:pPr>
      <w:r>
        <w:rPr>
          <w:rFonts w:ascii="Arial" w:hAnsi="Arial"/>
          <w:sz w:val="22"/>
        </w:rPr>
        <w:t>Open repository Settings, then Pages.</w:t>
      </w:r>
    </w:p>
    <w:p>
      <w:pPr>
        <w:pStyle w:val="ListBullet"/>
        <w:spacing w:after="60" w:line="276" w:lineRule="auto"/>
      </w:pPr>
      <w:r>
        <w:rPr>
          <w:rFonts w:ascii="Arial" w:hAnsi="Arial"/>
          <w:sz w:val="22"/>
        </w:rPr>
        <w:t>Choose Deploy from a branch.</w:t>
      </w:r>
    </w:p>
    <w:p>
      <w:pPr>
        <w:pStyle w:val="ListBullet"/>
        <w:spacing w:after="60" w:line="276" w:lineRule="auto"/>
      </w:pPr>
      <w:r>
        <w:rPr>
          <w:rFonts w:ascii="Arial" w:hAnsi="Arial"/>
          <w:sz w:val="22"/>
        </w:rPr>
        <w:t>Select the main branch and the root folder.</w:t>
      </w:r>
    </w:p>
    <w:p>
      <w:pPr>
        <w:pStyle w:val="ListBullet"/>
        <w:spacing w:after="60" w:line="276" w:lineRule="auto"/>
      </w:pPr>
      <w:r>
        <w:rPr>
          <w:rFonts w:ascii="Arial" w:hAnsi="Arial"/>
          <w:sz w:val="22"/>
        </w:rPr>
        <w:t>Save and wait for GitHub to publish the site URL.</w:t>
      </w:r>
    </w:p>
    <w:p>
      <w:r>
        <w:t>Alternative free options: Netlify and Cloudflare Pages. Both can deploy the project with no build command.</w:t>
      </w:r>
    </w:p>
    <w:p>
      <w:pPr>
        <w:pStyle w:val="Heading1"/>
      </w:pPr>
      <w:r>
        <w:rPr>
          <w:rFonts w:ascii="Arial" w:hAnsi="Arial"/>
          <w:b/>
          <w:sz w:val="32"/>
        </w:rPr>
        <w:t>10. How Codex can help deploy it</w:t>
      </w:r>
    </w:p>
    <w:p>
      <w:pPr>
        <w:pStyle w:val="ListBullet"/>
        <w:spacing w:after="60" w:line="276" w:lineRule="auto"/>
      </w:pPr>
      <w:r>
        <w:rPr>
          <w:rFonts w:ascii="Arial" w:hAnsi="Arial"/>
          <w:sz w:val="22"/>
        </w:rPr>
        <w:t>Ask Codex to publish the static site to GitHub Pages without adding a backend.</w:t>
      </w:r>
    </w:p>
    <w:p>
      <w:pPr>
        <w:pStyle w:val="ListBullet"/>
        <w:spacing w:after="60" w:line="276" w:lineRule="auto"/>
      </w:pPr>
      <w:r>
        <w:rPr>
          <w:rFonts w:ascii="Arial" w:hAnsi="Arial"/>
          <w:sz w:val="22"/>
        </w:rPr>
        <w:t>Ask Codex to verify that the project remains zero-cost and fully static.</w:t>
      </w:r>
    </w:p>
    <w:p>
      <w:pPr>
        <w:pStyle w:val="ListBullet"/>
        <w:spacing w:after="60" w:line="276" w:lineRule="auto"/>
      </w:pPr>
      <w:r>
        <w:rPr>
          <w:rFonts w:ascii="Arial" w:hAnsi="Arial"/>
          <w:sz w:val="22"/>
        </w:rPr>
        <w:t>Ask Codex to customize the curriculum, visuals, or number of missions before deployment.</w:t>
      </w:r>
    </w:p>
    <w:p>
      <w:pPr>
        <w:pStyle w:val="Heading1"/>
      </w:pPr>
      <w:r>
        <w:rPr>
          <w:rFonts w:ascii="Arial" w:hAnsi="Arial"/>
          <w:b/>
          <w:sz w:val="32"/>
        </w:rPr>
        <w:t>11. Suggested future improvements</w:t>
      </w:r>
    </w:p>
    <w:p>
      <w:pPr>
        <w:pStyle w:val="ListBullet"/>
        <w:spacing w:after="60" w:line="276" w:lineRule="auto"/>
      </w:pPr>
      <w:r>
        <w:rPr>
          <w:rFonts w:ascii="Arial" w:hAnsi="Arial"/>
          <w:sz w:val="22"/>
        </w:rPr>
        <w:t>Add image-prompting missions and multimodal lessons.</w:t>
      </w:r>
    </w:p>
    <w:p>
      <w:pPr>
        <w:pStyle w:val="ListBullet"/>
        <w:spacing w:after="60" w:line="276" w:lineRule="auto"/>
      </w:pPr>
      <w:r>
        <w:rPr>
          <w:rFonts w:ascii="Arial" w:hAnsi="Arial"/>
          <w:sz w:val="22"/>
        </w:rPr>
        <w:t>Add a downloadable teacher guide or worksheet pack.</w:t>
      </w:r>
    </w:p>
    <w:p>
      <w:pPr>
        <w:pStyle w:val="ListBullet"/>
        <w:spacing w:after="60" w:line="276" w:lineRule="auto"/>
      </w:pPr>
      <w:r>
        <w:rPr>
          <w:rFonts w:ascii="Arial" w:hAnsi="Arial"/>
          <w:sz w:val="22"/>
        </w:rPr>
        <w:t>Add richer rubric checks for chain-of-thought alternatives, structured outputs, and prompt safety.</w:t>
      </w:r>
    </w:p>
    <w:p>
      <w:pPr>
        <w:pStyle w:val="ListBullet"/>
        <w:spacing w:after="60" w:line="276" w:lineRule="auto"/>
      </w:pPr>
      <w:r>
        <w:rPr>
          <w:rFonts w:ascii="Arial" w:hAnsi="Arial"/>
          <w:sz w:val="22"/>
        </w:rPr>
        <w:t>Add a content pack of grounded source documents so learners can practice RAG-style prompting.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