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BID &amp; QUALIFICATION DOCUMENTS</w:t>
      </w:r>
    </w:p>
    <w:p>
      <w:pPr>
        <w:pStyle w:val="Heading2"/>
      </w:pPr>
      <w:r>
        <w:t>Kavach Armour Solutions Pvt Ltd</w:t>
      </w:r>
    </w:p>
    <w:p>
      <w:r>
        <w:t>Reference: NIT No. CRPF/HQ/PPE/2024-25/001</w:t>
      </w:r>
    </w:p>
    <w:p/>
    <w:p>
      <w:pPr>
        <w:pStyle w:val="Heading2"/>
      </w:pPr>
      <w:r>
        <w:t>COMPANY PROFILE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Company Name</w:t>
            </w:r>
          </w:p>
        </w:tc>
        <w:tc>
          <w:tcPr>
            <w:tcW w:type="dxa" w:w="4320"/>
          </w:tcPr>
          <w:p>
            <w:r>
              <w:t>Kavach Armour Solutions Pvt Ltd</w:t>
            </w:r>
          </w:p>
        </w:tc>
      </w:tr>
      <w:tr>
        <w:tc>
          <w:tcPr>
            <w:tcW w:type="dxa" w:w="4320"/>
          </w:tcPr>
          <w:p>
            <w:r>
              <w:t>CIN</w:t>
            </w:r>
          </w:p>
        </w:tc>
        <w:tc>
          <w:tcPr>
            <w:tcW w:type="dxa" w:w="4320"/>
          </w:tcPr>
          <w:p>
            <w:r>
              <w:t>U25200DL2008PTC123456</w:t>
            </w:r>
          </w:p>
        </w:tc>
      </w:tr>
      <w:tr>
        <w:tc>
          <w:tcPr>
            <w:tcW w:type="dxa" w:w="4320"/>
          </w:tcPr>
          <w:p>
            <w:r>
              <w:t>Registered Address</w:t>
            </w:r>
          </w:p>
        </w:tc>
        <w:tc>
          <w:tcPr>
            <w:tcW w:type="dxa" w:w="4320"/>
          </w:tcPr>
          <w:p>
            <w:r>
              <w:t>Plot 45, Industrial Area Phase II, Rohini, New Delhi — 110085</w:t>
            </w:r>
          </w:p>
        </w:tc>
      </w:tr>
      <w:tr>
        <w:tc>
          <w:tcPr>
            <w:tcW w:type="dxa" w:w="4320"/>
          </w:tcPr>
          <w:p>
            <w:r>
              <w:t>GSTIN</w:t>
            </w:r>
          </w:p>
        </w:tc>
        <w:tc>
          <w:tcPr>
            <w:tcW w:type="dxa" w:w="4320"/>
          </w:tcPr>
          <w:p>
            <w:r>
              <w:t>07AABCK1234A1Z5</w:t>
            </w:r>
          </w:p>
        </w:tc>
      </w:tr>
      <w:tr>
        <w:tc>
          <w:tcPr>
            <w:tcW w:type="dxa" w:w="4320"/>
          </w:tcPr>
          <w:p>
            <w:r>
              <w:t>PAN</w:t>
            </w:r>
          </w:p>
        </w:tc>
        <w:tc>
          <w:tcPr>
            <w:tcW w:type="dxa" w:w="4320"/>
          </w:tcPr>
          <w:p>
            <w:r>
              <w:t>AABCK1234A</w:t>
            </w:r>
          </w:p>
        </w:tc>
      </w:tr>
      <w:tr>
        <w:tc>
          <w:tcPr>
            <w:tcW w:type="dxa" w:w="4320"/>
          </w:tcPr>
          <w:p>
            <w:r>
              <w:t>Contact Email</w:t>
            </w:r>
          </w:p>
        </w:tc>
        <w:tc>
          <w:tcPr>
            <w:tcW w:type="dxa" w:w="4320"/>
          </w:tcPr>
          <w:p>
            <w:r>
              <w:t>tenders@kavacharmour.in</w:t>
            </w:r>
          </w:p>
        </w:tc>
      </w:tr>
      <w:tr>
        <w:tc>
          <w:tcPr>
            <w:tcW w:type="dxa" w:w="4320"/>
          </w:tcPr>
          <w:p>
            <w:r>
              <w:t>Contact Phone</w:t>
            </w:r>
          </w:p>
        </w:tc>
        <w:tc>
          <w:tcPr>
            <w:tcW w:type="dxa" w:w="4320"/>
          </w:tcPr>
          <w:p>
            <w:r>
              <w:t>+91-11-4567-8901</w:t>
            </w:r>
          </w:p>
        </w:tc>
      </w:tr>
      <w:tr>
        <w:tc>
          <w:tcPr>
            <w:tcW w:type="dxa" w:w="4320"/>
          </w:tcPr>
          <w:p>
            <w:r>
              <w:t>Year of Incorporation</w:t>
            </w:r>
          </w:p>
        </w:tc>
        <w:tc>
          <w:tcPr>
            <w:tcW w:type="dxa" w:w="4320"/>
          </w:tcPr>
          <w:p>
            <w:r>
              <w:t>2008</w:t>
            </w:r>
          </w:p>
        </w:tc>
      </w:tr>
      <w:tr>
        <w:tc>
          <w:tcPr>
            <w:tcW w:type="dxa" w:w="4320"/>
          </w:tcPr>
          <w:p>
            <w:r>
              <w:t>Nature of Business</w:t>
            </w:r>
          </w:p>
        </w:tc>
        <w:tc>
          <w:tcPr>
            <w:tcW w:type="dxa" w:w="4320"/>
          </w:tcPr>
          <w:p>
            <w:r>
              <w:t>Manufacturer &amp; Supplier of Ballistic Protection Equipment</w:t>
            </w:r>
          </w:p>
        </w:tc>
      </w:tr>
    </w:tbl>
    <w:p/>
    <w:p>
      <w:pPr>
        <w:pStyle w:val="Heading2"/>
      </w:pPr>
      <w:r>
        <w:t>CRITERION C001 — ANNUAL TURNOVER</w:t>
      </w:r>
    </w:p>
    <w:p>
      <w:r>
        <w:t>Kavach Armour Solutions Pvt Ltd has consistently maintained turnover well above the threshold. The following figures are certified by M/s Sharma &amp; Co., Chartered Accountants, New Delhi (ICAI Membership No. 056789).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Financial Year</w:t>
            </w:r>
          </w:p>
        </w:tc>
        <w:tc>
          <w:tcPr>
            <w:tcW w:type="dxa" w:w="2880"/>
          </w:tcPr>
          <w:p>
            <w:r>
              <w:t>Turnover (INR)</w:t>
            </w:r>
          </w:p>
        </w:tc>
        <w:tc>
          <w:tcPr>
            <w:tcW w:type="dxa" w:w="2880"/>
          </w:tcPr>
          <w:p>
            <w:r>
              <w:t>Turnover (in Crore)</w:t>
            </w:r>
          </w:p>
        </w:tc>
      </w:tr>
      <w:tr>
        <w:tc>
          <w:tcPr>
            <w:tcW w:type="dxa" w:w="2880"/>
          </w:tcPr>
          <w:p>
            <w:r>
              <w:t>FY 2021-22</w:t>
            </w:r>
          </w:p>
        </w:tc>
        <w:tc>
          <w:tcPr>
            <w:tcW w:type="dxa" w:w="2880"/>
          </w:tcPr>
          <w:p>
            <w:r>
              <w:t>16,20,00,000</w:t>
            </w:r>
          </w:p>
        </w:tc>
        <w:tc>
          <w:tcPr>
            <w:tcW w:type="dxa" w:w="2880"/>
          </w:tcPr>
          <w:p>
            <w:r>
              <w:t>16.20</w:t>
            </w:r>
          </w:p>
        </w:tc>
      </w:tr>
      <w:tr>
        <w:tc>
          <w:tcPr>
            <w:tcW w:type="dxa" w:w="2880"/>
          </w:tcPr>
          <w:p>
            <w:r>
              <w:t>FY 2022-23</w:t>
            </w:r>
          </w:p>
        </w:tc>
        <w:tc>
          <w:tcPr>
            <w:tcW w:type="dxa" w:w="2880"/>
          </w:tcPr>
          <w:p>
            <w:r>
              <w:t>18,95,00,000</w:t>
            </w:r>
          </w:p>
        </w:tc>
        <w:tc>
          <w:tcPr>
            <w:tcW w:type="dxa" w:w="2880"/>
          </w:tcPr>
          <w:p>
            <w:r>
              <w:t>18.95</w:t>
            </w:r>
          </w:p>
        </w:tc>
      </w:tr>
      <w:tr>
        <w:tc>
          <w:tcPr>
            <w:tcW w:type="dxa" w:w="2880"/>
          </w:tcPr>
          <w:p>
            <w:r>
              <w:t>FY 2023-24</w:t>
            </w:r>
          </w:p>
        </w:tc>
        <w:tc>
          <w:tcPr>
            <w:tcW w:type="dxa" w:w="2880"/>
          </w:tcPr>
          <w:p>
            <w:r>
              <w:t>20,30,00,000</w:t>
            </w:r>
          </w:p>
        </w:tc>
        <w:tc>
          <w:tcPr>
            <w:tcW w:type="dxa" w:w="2880"/>
          </w:tcPr>
          <w:p>
            <w:r>
              <w:t>20.30</w:t>
            </w:r>
          </w:p>
        </w:tc>
      </w:tr>
    </w:tbl>
    <w:p>
      <w:r>
        <w:t>Average Annual Turnover: INR 18.48 Crore. This exceeds the mandatory threshold of INR 10 Crore.</w:t>
      </w:r>
    </w:p>
    <w:p>
      <w:r>
        <w:t>CA Certificate reference: SHA/2024/CRPF/001, dated 15 December 2024.</w:t>
      </w:r>
    </w:p>
    <w:p/>
    <w:p>
      <w:pPr>
        <w:pStyle w:val="Heading2"/>
      </w:pPr>
      <w:r>
        <w:t>CRITERION C002 — PRIOR EXPERIENCE</w:t>
      </w:r>
    </w:p>
    <w:p>
      <w:r>
        <w:t>The following four (4) similar work completions are submitted in support of our eligibility:</w:t>
      </w:r>
    </w:p>
    <w:p>
      <w:r>
        <w:t>[W-01] CISF, MHA: Supply of 8,000 Body Armour Jackets (NIJ IIIA) | Value: INR 2,15,00,000 | Completed March 2022 | Certificate enclosed as Annex-1A</w:t>
      </w:r>
    </w:p>
    <w:p>
      <w:r>
        <w:t>[W-02] BSF, MHA: Supply of 5,500 Ballistic Helmets and Vest Sets | Value: INR 1,85,00,000 | Completed August 2022 | Certificate enclosed as Annex-1B</w:t>
      </w:r>
    </w:p>
    <w:p>
      <w:r>
        <w:t>[W-03] CRPF, MHA: Supply of 12,000 Stab-Resistant Vests | Value: INR 3,10,00,000 | Completed January 2024 | Certificate enclosed as Annex-1C</w:t>
      </w:r>
    </w:p>
    <w:p>
      <w:r>
        <w:t>[W-04] SSB, MHA: Supply of 4,000 Multi-Threat Protection Jackets | Value: INR 1,40,00,000 | Completed September 2024 | Certificate enclosed as Annex-1D</w:t>
      </w:r>
    </w:p>
    <w:p/>
    <w:p>
      <w:pPr>
        <w:pStyle w:val="Heading2"/>
      </w:pPr>
      <w:r>
        <w:t>CRITERION C003 — GST REGISTRATION</w:t>
      </w:r>
    </w:p>
    <w:p>
      <w:r>
        <w:t>GST Registration Number: 07AABCK1234A1Z5</w:t>
      </w:r>
    </w:p>
    <w:p>
      <w:r>
        <w:t>State: Delhi | Registration Status: Active | Valid from: 01 July 2017</w:t>
      </w:r>
    </w:p>
    <w:p>
      <w:r>
        <w:t>GST Certificate enclosed as Annex-2.</w:t>
      </w:r>
    </w:p>
    <w:p/>
    <w:p>
      <w:pPr>
        <w:pStyle w:val="Heading2"/>
      </w:pPr>
      <w:r>
        <w:t>CRITERION C004 — ISO CERTIFICATION (Preferred)</w:t>
      </w:r>
    </w:p>
    <w:p>
      <w:r>
        <w:t>ISO 9001:2015 Certificate No: DNV-ISO-9001-2024-0456</w:t>
      </w:r>
    </w:p>
    <w:p>
      <w:r>
        <w:t>Issued by: Det Norske Veritas (DNV), NABCB accredited | Scope: Design, Manufacture and Supply of Ballistic Protection Equipment</w:t>
      </w:r>
    </w:p>
    <w:p>
      <w:r>
        <w:t>Valid until: 30 June 2027 | Certificate enclosed as Annex-3.</w:t>
      </w:r>
    </w:p>
    <w:p/>
    <w:p>
      <w:pPr>
        <w:pStyle w:val="Heading2"/>
      </w:pPr>
      <w:r>
        <w:t>CRITERION C005 — BIS/DGQA APPROVAL (Preferred)</w:t>
      </w:r>
    </w:p>
    <w:p>
      <w:r>
        <w:t>DGQA Approval Reference: DGQA/APP/BRJ/2023/0089</w:t>
      </w:r>
    </w:p>
    <w:p>
      <w:r>
        <w:t>Approved model: KA-PRO-IIIA Bullet-Resistant Jacket | Date of approval: 22 March 2023</w:t>
      </w:r>
    </w:p>
    <w:p>
      <w:r>
        <w:t>Approval certificate enclosed as Annex-4.</w:t>
      </w:r>
    </w:p>
    <w:p/>
    <w:p>
      <w:r>
        <w:t>We hereby declare that all information furnished above is true and correct to the best of our knowledge.</w:t>
      </w:r>
    </w:p>
    <w:p>
      <w:r>
        <w:t>Authorised Signatory: Rajesh Kumar Verma | Designation: Managing Director</w:t>
      </w:r>
    </w:p>
    <w:p>
      <w:r>
        <w:t>Date: 25 January 2025 | Place: New Delhi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