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BID &amp; QUALIFICATION DOCUMENTS</w:t>
      </w:r>
    </w:p>
    <w:p>
      <w:pPr>
        <w:pStyle w:val="Heading2"/>
      </w:pPr>
      <w:r>
        <w:t>Suraksha Equipment Suppliers</w:t>
      </w:r>
    </w:p>
    <w:p>
      <w:r>
        <w:t>Reference: NIT No. CRPF/HQ/PPE/2024-25/001</w:t>
      </w:r>
    </w:p>
    <w:p/>
    <w:p>
      <w:pPr>
        <w:pStyle w:val="Heading2"/>
      </w:pPr>
      <w:r>
        <w:t>COMPANY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Suraksha Equipment Suppliers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Proprietorship Firm</w:t>
            </w:r>
          </w:p>
        </w:tc>
      </w:tr>
      <w:tr>
        <w:tc>
          <w:tcPr>
            <w:tcW w:type="dxa" w:w="4320"/>
          </w:tcPr>
          <w:p>
            <w:r>
              <w:t>Registered Address</w:t>
            </w:r>
          </w:p>
        </w:tc>
        <w:tc>
          <w:tcPr>
            <w:tcW w:type="dxa" w:w="4320"/>
          </w:tcPr>
          <w:p>
            <w:r>
              <w:t>No. 12, Kilpauk Industrial Estate, Chennai — 600010, Tamil Nadu</w:t>
            </w:r>
          </w:p>
        </w:tc>
      </w:tr>
      <w:tr>
        <w:tc>
          <w:tcPr>
            <w:tcW w:type="dxa" w:w="4320"/>
          </w:tcPr>
          <w:p>
            <w:r>
              <w:t>GST Status</w:t>
            </w:r>
          </w:p>
        </w:tc>
        <w:tc>
          <w:tcPr>
            <w:tcW w:type="dxa" w:w="4320"/>
          </w:tcPr>
          <w:p>
            <w:r>
              <w:t>Composition Scheme — Surrendered registration, currently under re-registration process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AABCS9012C</w:t>
            </w:r>
          </w:p>
        </w:tc>
      </w:tr>
      <w:tr>
        <w:tc>
          <w:tcPr>
            <w:tcW w:type="dxa" w:w="4320"/>
          </w:tcPr>
          <w:p>
            <w:r>
              <w:t>Contact Email</w:t>
            </w:r>
          </w:p>
        </w:tc>
        <w:tc>
          <w:tcPr>
            <w:tcW w:type="dxa" w:w="4320"/>
          </w:tcPr>
          <w:p>
            <w:r>
              <w:t>suraksha.equip@gmail.com</w:t>
            </w:r>
          </w:p>
        </w:tc>
      </w:tr>
      <w:tr>
        <w:tc>
          <w:tcPr>
            <w:tcW w:type="dxa" w:w="4320"/>
          </w:tcPr>
          <w:p>
            <w:r>
              <w:t>Contact Phone</w:t>
            </w:r>
          </w:p>
        </w:tc>
        <w:tc>
          <w:tcPr>
            <w:tcW w:type="dxa" w:w="4320"/>
          </w:tcPr>
          <w:p>
            <w:r>
              <w:t>+91-44-2345-6789</w:t>
            </w:r>
          </w:p>
        </w:tc>
      </w:tr>
      <w:tr>
        <w:tc>
          <w:tcPr>
            <w:tcW w:type="dxa" w:w="4320"/>
          </w:tcPr>
          <w:p>
            <w:r>
              <w:t>Year of Establishment</w:t>
            </w:r>
          </w:p>
        </w:tc>
        <w:tc>
          <w:tcPr>
            <w:tcW w:type="dxa" w:w="4320"/>
          </w:tcPr>
          <w:p>
            <w:r>
              <w:t>2005</w:t>
            </w:r>
          </w:p>
        </w:tc>
      </w:tr>
      <w:tr>
        <w:tc>
          <w:tcPr>
            <w:tcW w:type="dxa" w:w="4320"/>
          </w:tcPr>
          <w:p>
            <w:r>
              <w:t>Nature of Business</w:t>
            </w:r>
          </w:p>
        </w:tc>
        <w:tc>
          <w:tcPr>
            <w:tcW w:type="dxa" w:w="4320"/>
          </w:tcPr>
          <w:p>
            <w:r>
              <w:t>Manufacturer of Ballistic and Protective Gear</w:t>
            </w:r>
          </w:p>
        </w:tc>
      </w:tr>
    </w:tbl>
    <w:p/>
    <w:p>
      <w:pPr>
        <w:pStyle w:val="Heading2"/>
      </w:pPr>
      <w:r>
        <w:t>CRITERION C001 — ANNUAL TURNOVER</w:t>
      </w:r>
    </w:p>
    <w:p>
      <w:r>
        <w:t>Certified by M/s Rajan &amp; Co., Chartered Accountants, Chennai.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Financial Year</w:t>
            </w:r>
          </w:p>
        </w:tc>
        <w:tc>
          <w:tcPr>
            <w:tcW w:type="dxa" w:w="2880"/>
          </w:tcPr>
          <w:p>
            <w:r>
              <w:t>Turnover (INR)</w:t>
            </w:r>
          </w:p>
        </w:tc>
        <w:tc>
          <w:tcPr>
            <w:tcW w:type="dxa" w:w="2880"/>
          </w:tcPr>
          <w:p>
            <w:r>
              <w:t>Turnover (in Crore)</w:t>
            </w:r>
          </w:p>
        </w:tc>
      </w:tr>
      <w:tr>
        <w:tc>
          <w:tcPr>
            <w:tcW w:type="dxa" w:w="2880"/>
          </w:tcPr>
          <w:p>
            <w:r>
              <w:t>FY 2021-22</w:t>
            </w:r>
          </w:p>
        </w:tc>
        <w:tc>
          <w:tcPr>
            <w:tcW w:type="dxa" w:w="2880"/>
          </w:tcPr>
          <w:p>
            <w:r>
              <w:t>19,80,00,000</w:t>
            </w:r>
          </w:p>
        </w:tc>
        <w:tc>
          <w:tcPr>
            <w:tcW w:type="dxa" w:w="2880"/>
          </w:tcPr>
          <w:p>
            <w:r>
              <w:t>19.80</w:t>
            </w:r>
          </w:p>
        </w:tc>
      </w:tr>
      <w:tr>
        <w:tc>
          <w:tcPr>
            <w:tcW w:type="dxa" w:w="2880"/>
          </w:tcPr>
          <w:p>
            <w:r>
              <w:t>FY 2022-23</w:t>
            </w:r>
          </w:p>
        </w:tc>
        <w:tc>
          <w:tcPr>
            <w:tcW w:type="dxa" w:w="2880"/>
          </w:tcPr>
          <w:p>
            <w:r>
              <w:t>22,10,00,000</w:t>
            </w:r>
          </w:p>
        </w:tc>
        <w:tc>
          <w:tcPr>
            <w:tcW w:type="dxa" w:w="2880"/>
          </w:tcPr>
          <w:p>
            <w:r>
              <w:t>22.10</w:t>
            </w:r>
          </w:p>
        </w:tc>
      </w:tr>
      <w:tr>
        <w:tc>
          <w:tcPr>
            <w:tcW w:type="dxa" w:w="2880"/>
          </w:tcPr>
          <w:p>
            <w:r>
              <w:t>FY 2023-24</w:t>
            </w:r>
          </w:p>
        </w:tc>
        <w:tc>
          <w:tcPr>
            <w:tcW w:type="dxa" w:w="2880"/>
          </w:tcPr>
          <w:p>
            <w:r>
              <w:t>24,50,00,000</w:t>
            </w:r>
          </w:p>
        </w:tc>
        <w:tc>
          <w:tcPr>
            <w:tcW w:type="dxa" w:w="2880"/>
          </w:tcPr>
          <w:p>
            <w:r>
              <w:t>24.50</w:t>
            </w:r>
          </w:p>
        </w:tc>
      </w:tr>
    </w:tbl>
    <w:p>
      <w:r>
        <w:t>Average Annual Turnover: INR 22.13 Crore. Well above the mandatory threshold.</w:t>
      </w:r>
    </w:p>
    <w:p/>
    <w:p>
      <w:pPr>
        <w:pStyle w:val="Heading2"/>
      </w:pPr>
      <w:r>
        <w:t>CRITERION C002 — PRIOR EXPERIENCE</w:t>
      </w:r>
    </w:p>
    <w:p>
      <w:r>
        <w:t>Six (6) qualifying works completed in the last five years:</w:t>
      </w:r>
    </w:p>
    <w:p>
      <w:r>
        <w:t>[W-01] Tamil Nadu Police: Supply of 10,000 Anti-Riot Helmets and Shields | Value: INR 1,80,00,000 | Completed 2020</w:t>
      </w:r>
    </w:p>
    <w:p>
      <w:r>
        <w:t>[W-02] CRPF (Chennai Gp): Supply of 6,000 Level II Bullet-Resistant Vests | Value: INR 2,40,00,000 | Completed 2021</w:t>
      </w:r>
    </w:p>
    <w:p>
      <w:r>
        <w:t>[W-03] Karnataka Police: Supply of 8,000 Stab-Resistant Jackets | Value: INR 2,10,00,000 | Completed 2022</w:t>
      </w:r>
    </w:p>
    <w:p>
      <w:r>
        <w:t>[W-04] CISF (South): Supply of 5,000 Multi-Threat Vests | Value: INR 1,90,00,000 | Completed 2022</w:t>
      </w:r>
    </w:p>
    <w:p>
      <w:r>
        <w:t>[W-05] NDRF: Supply of 3,000 Rescue Protective Suits | Value: INR 1,20,00,000 | Completed 2023</w:t>
      </w:r>
    </w:p>
    <w:p>
      <w:r>
        <w:t>[W-06] Andhra Pradesh Spl Police: Supply of 7,000 Level IIIA Jackets | Value: INR 3,50,00,000 | Completed 2024</w:t>
      </w:r>
    </w:p>
    <w:p/>
    <w:p>
      <w:pPr>
        <w:pStyle w:val="Heading2"/>
      </w:pPr>
      <w:r>
        <w:t>CRITERION C003 — GST REGISTRATION</w:t>
      </w:r>
    </w:p>
    <w:p>
      <w:r>
        <w:t>Suraksha Equipment Suppliers was previously registered under the GST Composition Scheme (GSTIN: 33AABCS9012C1ZQ). Due to a change in business category, we surrendered the Composition Scheme registration in October 2024 and have applied for regular GST registration. The new registration application (ARN: AA3310245678901) is currently under processing by the GST department. We expect the new GSTIN to be issued within 30 working days.</w:t>
      </w:r>
    </w:p>
    <w:p>
      <w:r>
        <w:t>We request that our application may be considered favourably pending GST re-registration.</w:t>
      </w:r>
    </w:p>
    <w:p/>
    <w:p>
      <w:pPr>
        <w:pStyle w:val="Heading2"/>
      </w:pPr>
      <w:r>
        <w:t>CRITERION C004 — ISO CERTIFICATION (Preferred)</w:t>
      </w:r>
    </w:p>
    <w:p>
      <w:r>
        <w:t>ISO 9001:2015 Certificate No: TÜV-SÜD-ISO-9001-2023-4521</w:t>
      </w:r>
    </w:p>
    <w:p>
      <w:r>
        <w:t>Issued by: TÜV SÜD South Asia | Valid until: 31 March 2026</w:t>
      </w:r>
    </w:p>
    <w:p/>
    <w:p>
      <w:pPr>
        <w:pStyle w:val="Heading2"/>
      </w:pPr>
      <w:r>
        <w:t>CRITERION C005 — BIS/DGQA APPROVAL (Preferred)</w:t>
      </w:r>
    </w:p>
    <w:p>
      <w:r>
        <w:t>DGQA approval application submitted in November 2024 for model SE-GUARD-IIIA. Approval pending.</w:t>
      </w:r>
    </w:p>
    <w:p/>
    <w:p>
      <w:r>
        <w:t>Authorised Signatory: P. Venkataraman | Designation: Proprietor</w:t>
      </w:r>
    </w:p>
    <w:p>
      <w:r>
        <w:t>Date: 27 January 2025 | Place: Chennai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