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50"/>
          <w:szCs w:val="50"/>
          <w:rtl w:val="0"/>
        </w:rPr>
        <w:t xml:space="preserve">2026</w:t>
        <w:br w:type="textWrapping"/>
        <w:t xml:space="preserve">Fundamentos de la Ciencia de Datos</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t xml:space="preserve">Trabajo Práctico Especial</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7"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color w:val="666666"/>
          <w:sz w:val="32"/>
          <w:szCs w:val="32"/>
        </w:rPr>
      </w:pPr>
      <w:r w:rsidDel="00000000" w:rsidR="00000000" w:rsidRPr="00000000">
        <w:rPr>
          <w:highlight w:val="yellow"/>
          <w:sz w:val="32"/>
          <w:szCs w:val="32"/>
          <w:rtl w:val="0"/>
        </w:rPr>
        <w:t xml:space="preserve">Grupo XX</w:t>
      </w:r>
      <w:r w:rsidDel="00000000" w:rsidR="00000000" w:rsidRPr="00000000">
        <w:rPr>
          <w:sz w:val="32"/>
          <w:szCs w:val="32"/>
          <w:rtl w:val="0"/>
        </w:rPr>
        <w:br w:type="textWrapping"/>
      </w:r>
      <w:r w:rsidDel="00000000" w:rsidR="00000000" w:rsidRPr="00000000">
        <w:rPr>
          <w:color w:val="666666"/>
          <w:sz w:val="32"/>
          <w:szCs w:val="32"/>
          <w:rtl w:val="0"/>
        </w:rPr>
        <w:t xml:space="preserve">Allende, Neo</w:t>
        <w:br w:type="textWrapping"/>
        <w:t xml:space="preserve">Maiarú, Francisco</w:t>
        <w:br w:type="textWrapping"/>
        <w:t xml:space="preserve">Lara Lambrecht, Manuel</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lqp25cx7kth" w:id="1"/>
      <w:bookmarkEnd w:id="1"/>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200" w:line="300" w:lineRule="auto"/>
        <w:ind w:left="0" w:firstLine="0"/>
        <w:rPr>
          <w:rFonts w:ascii="Proxima Nova" w:cs="Proxima Nova" w:eastAsia="Proxima Nova" w:hAnsi="Proxima Nova"/>
        </w:rPr>
      </w:pPr>
      <w:r w:rsidDel="00000000" w:rsidR="00000000" w:rsidRPr="00000000">
        <w:rPr>
          <w:rtl w:val="0"/>
        </w:rPr>
      </w:r>
    </w:p>
    <w:p>
      <w:pPr>
        <w:spacing w:before="120" w:line="300" w:lineRule="auto"/>
        <w:jc w:val="both"/>
      </w:pPr>
      <w:r>
        <w:rPr>
          <w:b w:val="1"/>
          <w:bCs w:val="1"/>
          <w:highlight w:val="yellow"/>
        </w:rPr>
        <w:t xml:space="preserve">Nota para el grupo: </w:t>
      </w:r>
      <w:r>
        <w:rPr>
          <w:highlight w:val="yellow"/>
        </w:rPr>
        <w:t xml:space="preserve">el texto resaltado en amarillo es un pendiente (completar con resultados reales del trabajo). Borrar esta nota y el resaltado antes de entregar.</w:t>
      </w:r>
    </w:p>
    <w:p>
      <w:pPr>
        <w:spacing w:before="120" w:line="300" w:lineRule="auto"/>
        <w:jc w:val="both"/>
      </w:pPr>
      <w:r>
        <w:rPr>
          <w:b w:val="1"/>
          <w:bCs w:val="1"/>
        </w:rPr>
        <w:t xml:space="preserve">1.1. Contexto del problema</w:t>
      </w:r>
    </w:p>
    <w:p>
      <w:pPr>
        <w:spacing w:before="120" w:line="300" w:lineRule="auto"/>
        <w:jc w:val="both"/>
      </w:pPr>
      <w:r>
        <w:rPr/>
        <w:t xml:space="preserve">La enfermedad renal crónica (CKD, por sus siglas en inglés, o CKF en el enunciado) se define por alteraciones de la estructura o de la función renal presentes durante al menos tres meses y con implicancias para la salud. Los riñones filtran la sangre, eliminan productos de desecho y participan en el control de la presión arterial, la producción de glóbulos rojos y el metabolismo mineral, por lo que su deterioro sostenido tiene consecuencias sistémicas. En la práctica clínica se evalúa mediante dos ejes: cuánto filtran los riñones, que se resume con la tasa de filtrado glomerular estimada (eGFR), y si existe pérdida anormal de proteínas por la orina, que se mide con la relación albúmina/creatinina en orina (ACR). Entre los factores más asociados al deterioro renal se encuentran la diabetes, la hipertensión, la edad, el tabaquismo, el exceso de peso y las condiciones socioeconómicas. Es importante tener presente que una asociación observada en estos datos no demuestra causalidad.</w:t>
      </w:r>
    </w:p>
    <w:p>
      <w:pPr>
        <w:spacing w:before="120" w:line="300" w:lineRule="auto"/>
        <w:jc w:val="both"/>
      </w:pPr>
      <w:r>
        <w:rPr>
          <w:b w:val="1"/>
          <w:bCs w:val="1"/>
        </w:rPr>
        <w:t xml:space="preserve">1.2. El conjunto de datos</w:t>
      </w:r>
    </w:p>
    <w:p>
      <w:pPr>
        <w:spacing w:before="120" w:line="300" w:lineRule="auto"/>
        <w:jc w:val="both"/>
      </w:pPr>
      <w:r>
        <w:rPr/>
        <w:t xml:space="preserve">El conjunto CKF-NHANES contiene una fila por persona examinada en la encuesta NHANES (National Health and Nutrition Examination Survey), una encuesta poblacional de salud y nutrición realizada en Estados Unidos entre 2021 y 2023. Combina datos demográficos (edad, sexo, grupo étnico, nivel educativo, relación ingreso/pobreza), medidas corporales y presión arterial, análisis de sangre y de orina, antecedentes declarados (diabetes, tabaquismo) y variables derivadas de función renal (eGFR calculada con la ecuación CKD-EPI 2021, etapa de CKD y una etiqueta binaria ckd_present). Mezcla, por lo tanto, mediciones directas, respuestas declaradas en cuestionario (que usan códigos numéricos, donde 7 y 9 indican falta de respuesta) y variables derivadas.</w:t>
      </w:r>
    </w:p>
    <w:p>
      <w:pPr>
        <w:spacing w:before="120" w:line="300" w:lineRule="auto"/>
        <w:jc w:val="both"/>
      </w:pPr>
      <w:r>
        <w:rPr>
          <w:highlight w:val="yellow"/>
        </w:rPr>
        <w:t xml:space="preserve">[COMPLETAR tras la investigación online: origen de los datos (organismo que realiza NHANES, cómo se recolectan, diseño muestral, si el archivo proviene de una fuente intermedia como Kaggle y qué transformaciones pudo sufrir), utilidad del conjunto y trabajos previos que lo usaron.]</w:t>
      </w:r>
    </w:p>
    <w:p>
      <w:pPr>
        <w:spacing w:before="120" w:line="300" w:lineRule="auto"/>
        <w:jc w:val="both"/>
      </w:pPr>
      <w:r>
        <w:rPr>
          <w:b w:val="1"/>
          <w:bCs w:val="1"/>
        </w:rPr>
        <w:t xml:space="preserve">1.3. Particularidades y problemas identificados</w:t>
      </w:r>
    </w:p>
    <w:p>
      <w:pPr>
        <w:spacing w:before="120" w:line="300" w:lineRule="auto"/>
        <w:jc w:val="both"/>
      </w:pPr>
      <w:r>
        <w:rPr/>
        <w:t xml:space="preserve">A partir de la documentación provista junto con la base se anticipan algunas particularidades que deberán verificarse y tratarse en el análisis:</w:t>
      </w:r>
    </w:p>
    <w:p>
      <w:pPr>
        <w:spacing w:before="40" w:line="300" w:lineRule="auto"/>
        <w:ind w:left="540" w:hanging="270"/>
        <w:jc w:val="both"/>
      </w:pPr>
      <w:r>
        <w:rPr/>
        <w:t xml:space="preserve">•  </w:t>
      </w:r>
      <w:r>
        <w:rPr/>
        <w:t xml:space="preserve">participant_id es un identificador sin magnitud clínica, por lo que no debe usarse como predictor.</w:t>
      </w:r>
    </w:p>
    <w:p>
      <w:pPr>
        <w:spacing w:before="40" w:line="300" w:lineRule="auto"/>
        <w:ind w:left="540" w:hanging="270"/>
        <w:jc w:val="both"/>
      </w:pPr>
      <w:r>
        <w:rPr/>
        <w:t xml:space="preserve">•  </w:t>
      </w:r>
      <w:r>
        <w:rPr/>
        <w:t xml:space="preserve">age: el valor 80 agrupa a todas las personas de 80 años o más, y el cero puede aparecer como un número positivo extremadamente pequeño por la conversión del archivo.</w:t>
      </w:r>
    </w:p>
    <w:p>
      <w:pPr>
        <w:spacing w:before="40" w:line="300" w:lineRule="auto"/>
        <w:ind w:left="540" w:hanging="270"/>
        <w:jc w:val="both"/>
      </w:pPr>
      <w:r>
        <w:rPr/>
        <w:t xml:space="preserve">•  </w:t>
      </w:r>
      <w:r>
        <w:rPr/>
        <w:t xml:space="preserve">Las variables categóricas codificadas numéricamente (education_level, diabetes_diagnosed, insulin_use, diabetes_pills, ever_smoked, current_smoker) deben tratarse como categóricas, y los códigos 7 y 9 representan falta de respuesta.</w:t>
      </w:r>
    </w:p>
    <w:p>
      <w:pPr>
        <w:spacing w:before="40" w:line="300" w:lineRule="auto"/>
        <w:ind w:left="540" w:hanging="270"/>
        <w:jc w:val="both"/>
      </w:pPr>
      <w:r>
        <w:rPr/>
        <w:t xml:space="preserve">•  </w:t>
      </w:r>
      <w:r>
        <w:rPr/>
        <w:t xml:space="preserve">Varias preguntas (insulin_use, diabetes_pills, current_smoker) se aplican solo a un subconjunto de personas, por lo que parte de los valores nulos es estructural y no un error.</w:t>
      </w:r>
    </w:p>
    <w:p>
      <w:pPr>
        <w:spacing w:before="40" w:line="300" w:lineRule="auto"/>
        <w:ind w:left="540" w:hanging="270"/>
        <w:jc w:val="both"/>
      </w:pPr>
      <w:r>
        <w:rPr/>
        <w:t xml:space="preserve">•  </w:t>
      </w:r>
      <w:r>
        <w:rPr/>
        <w:t xml:space="preserve">poverty_income_ratio está agrupada en 5 como límite superior.</w:t>
      </w:r>
    </w:p>
    <w:p>
      <w:pPr>
        <w:spacing w:before="40" w:line="300" w:lineRule="auto"/>
        <w:ind w:left="540" w:hanging="270"/>
        <w:jc w:val="both"/>
      </w:pPr>
      <w:r>
        <w:rPr/>
        <w:t xml:space="preserve">•  </w:t>
      </w:r>
      <w:r>
        <w:rPr/>
        <w:t xml:space="preserve">ckd_present asigna el valor 1 a todas las categorías distintas de No CKD, incluyendo Unknown (eGFR ausente). Esto implica que personas sin información suficiente figuran como enfermas, lo que puede sesgar cualquier análisis que use esa etiqueta.</w:t>
      </w:r>
    </w:p>
    <w:p>
      <w:pPr>
        <w:spacing w:before="40" w:line="300" w:lineRule="auto"/>
        <w:ind w:left="540" w:hanging="270"/>
        <w:jc w:val="both"/>
      </w:pPr>
      <w:r>
        <w:rPr/>
        <w:t xml:space="preserve">•  </w:t>
      </w:r>
      <w:r>
        <w:rPr/>
        <w:t xml:space="preserve">ckd_stage y ckd_present se derivan de eGFR (y ACR), que a su vez se calcula con edad y sexo: usar estas variables como predictores de la etiqueta introduce fuga de información (data leakage).</w:t>
      </w:r>
    </w:p>
    <w:p>
      <w:pPr>
        <w:spacing w:before="120" w:line="300" w:lineRule="auto"/>
        <w:jc w:val="both"/>
      </w:pPr>
      <w:r>
        <w:rPr>
          <w:highlight w:val="yellow"/>
        </w:rPr>
        <w:t xml:space="preserve">[COMPLETAR: otros problemas detectados en el análisis exploratorio (nulos, outliers, duplicados, inconsistencias) y cómo se corrigieron, con referencia a la Sección X del código.]</w:t>
      </w:r>
    </w:p>
    <w:p>
      <w:pPr>
        <w:spacing w:before="120" w:line="300" w:lineRule="auto"/>
        <w:jc w:val="both"/>
      </w:pPr>
      <w:r>
        <w:rPr>
          <w:b w:val="1"/>
          <w:bCs w:val="1"/>
        </w:rPr>
        <w:t xml:space="preserve">1.4. Organización del trabajo</w:t>
      </w:r>
    </w:p>
    <w:p>
      <w:pPr>
        <w:spacing w:before="120" w:line="300" w:lineRule="auto"/>
        <w:jc w:val="both"/>
      </w:pPr>
      <w:r>
        <w:rPr/>
        <w:t xml:space="preserve">El informe sigue la misma estructura que la notebook de Jupyter entregada. La Sección 2 presenta el análisis exploratorio y la limpieza de los datos; la Sección 3 desarrolla las seis hipótesis (tres propuestas por el grupo y tres provistas por la cátedra), cada una con su motivación, estrategia de abordaje y resultados; la Sección 4 reúne las conclusiones. En cada caso se indica la sección de la notebook donde se realizan los cálculos.</w:t>
      </w:r>
    </w:p>
    <w:p>
      <w:pPr>
        <w:spacing w:before="120" w:line="300" w:lineRule="auto"/>
        <w:jc w:val="both"/>
      </w:pPr>
      <w:r>
        <w:rPr>
          <w:highlight w:val="yellow"/>
        </w:rPr>
        <w:t xml:space="preserve">[COMPLETAR: tabla o lista que relacione cada sección del informe con su sección en la notebook, por ejemplo "Sección 2.1 del informe → Sección 1.1 del código".]</w:t>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4"/>
      <w:bookmarkEnd w:id="4"/>
      <w:r w:rsidDel="00000000" w:rsidR="00000000" w:rsidRPr="00000000">
        <w:rPr>
          <w:rtl w:val="0"/>
        </w:rPr>
        <w:t xml:space="preserve">2. Análisis exploratorio de los datos</w:t>
      </w:r>
      <w:r w:rsidDel="00000000" w:rsidR="00000000" w:rsidRPr="00000000">
        <w:rPr>
          <w:rtl w:val="0"/>
        </w:rPr>
      </w:r>
    </w:p>
    <w:p>
      <w:pPr>
        <w:spacing w:before="120" w:line="300" w:lineRule="auto"/>
        <w:jc w:val="both"/>
      </w:pPr>
      <w:r>
        <w:rPr>
          <w:b w:val="1"/>
          <w:bCs w:val="1"/>
        </w:rPr>
        <w:t xml:space="preserve">2.1. Exploración inicial y caracterización de atributos</w:t>
      </w:r>
    </w:p>
    <w:p>
      <w:pPr>
        <w:spacing w:before="120" w:line="300" w:lineRule="auto"/>
        <w:jc w:val="both"/>
      </w:pPr>
      <w:r>
        <w:rPr>
          <w:highlight w:val="yellow"/>
        </w:rPr>
        <w:t xml:space="preserve">[COMPLETAR: dimensiones de la base, tipos de datos, descripción de cada atributo (tabla), valores nulos por variable y su origen (estructural vs. faltante real). Referenciar la Sección X del código.]</w:t>
      </w:r>
    </w:p>
    <w:p>
      <w:pPr>
        <w:spacing w:before="120" w:line="300" w:lineRule="auto"/>
        <w:jc w:val="both"/>
      </w:pPr>
      <w:r>
        <w:rPr>
          <w:b w:val="1"/>
          <w:bCs w:val="1"/>
        </w:rPr>
        <w:t xml:space="preserve">2.2. Distribución de variables y outliers</w:t>
      </w:r>
    </w:p>
    <w:p>
      <w:pPr>
        <w:spacing w:before="120" w:line="300" w:lineRule="auto"/>
        <w:jc w:val="both"/>
      </w:pPr>
      <w:r>
        <w:rPr>
          <w:highlight w:val="yellow"/>
        </w:rPr>
        <w:t xml:space="preserve">[COMPLETAR: distribución de variables numéricas y categóricas, asimetrías, presencia de outliers y su interpretación clínica, con figuras y su referencia al código. Ejemplo de redacción: "En la Fig. 1 se observa la distribución de la variable age, según se calcula en la Sección X del código..."]</w:t>
      </w:r>
    </w:p>
    <w:p>
      <w:pPr>
        <w:spacing w:before="120" w:line="300" w:lineRule="auto"/>
        <w:jc w:val="both"/>
      </w:pPr>
      <w:r>
        <w:rPr>
          <w:b w:val="1"/>
          <w:bCs w:val="1"/>
        </w:rPr>
        <w:t xml:space="preserve">2.3. Limpieza de la base</w:t>
      </w:r>
    </w:p>
    <w:p>
      <w:pPr>
        <w:spacing w:before="120" w:line="300" w:lineRule="auto"/>
        <w:jc w:val="both"/>
      </w:pPr>
      <w:r>
        <w:rPr>
          <w:highlight w:val="yellow"/>
        </w:rPr>
        <w:t xml:space="preserve">[COMPLETAR: lista de acciones correctivas implementadas (tratamiento de códigos 7/9, edad, nulos, outliers, tratamiento de la categoría Unknown de ckd_present, etc.) y la justificación de cada una.]</w:t>
      </w:r>
    </w:p>
    <w:p>
      <w:pPr>
        <w:spacing w:before="120" w:line="300" w:lineRule="auto"/>
        <w:jc w:val="both"/>
      </w:pPr>
      <w:r>
        <w:rPr>
          <w:b w:val="1"/>
          <w:bCs w:val="1"/>
        </w:rPr>
        <w:t xml:space="preserve">2.4. Observaciones que motivaron las hipótesis</w:t>
      </w:r>
    </w:p>
    <w:p>
      <w:pPr>
        <w:spacing w:before="120" w:line="300" w:lineRule="auto"/>
        <w:jc w:val="both"/>
      </w:pPr>
      <w:r>
        <w:rPr>
          <w:highlight w:val="yellow"/>
        </w:rPr>
        <w:t xml:space="preserve">[COMPLETAR: hallazgos del análisis exploratorio que llevaron a plantear las hipótesis propias de la Sección 3.]</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4897504" cy="2801937"/>
            <wp:effectExtent b="0" l="0" r="0" t="0"/>
            <wp:docPr descr="Characters" id="6" name="image4.jpg"/>
            <a:graphic>
              <a:graphicData uri="http://schemas.openxmlformats.org/drawingml/2006/picture">
                <pic:pic>
                  <pic:nvPicPr>
                    <pic:cNvPr descr="Characters" id="0" name="image4.jpg"/>
                    <pic:cNvPicPr preferRelativeResize="0"/>
                  </pic:nvPicPr>
                  <pic:blipFill>
                    <a:blip r:embed="rId7"/>
                    <a:srcRect b="0" l="0" r="0" t="0"/>
                    <a:stretch>
                      <a:fillRect/>
                    </a:stretch>
                  </pic:blipFill>
                  <pic:spPr>
                    <a:xfrm>
                      <a:off x="0" y="0"/>
                      <a:ext cx="4897504" cy="2801937"/>
                    </a:xfrm>
                    <a:prstGeom prst="rect"/>
                    <a:ln/>
                  </pic:spPr>
                </pic:pic>
              </a:graphicData>
            </a:graphic>
          </wp:inline>
        </w:drawing>
      </w:r>
      <w:r w:rsidDel="00000000" w:rsidR="00000000" w:rsidRPr="00000000">
        <w:rPr>
          <w:rtl w:val="0"/>
        </w:rPr>
      </w:r>
    </w:p>
    <w:p>
      <w:pPr>
        <w:spacing w:before="120" w:line="300" w:lineRule="auto"/>
        <w:jc w:val="center"/>
      </w:pPr>
      <w:r>
        <w:rPr>
          <w:highlight w:val="yellow"/>
        </w:rPr>
        <w:t xml:space="preserve">Fig. 1: [COMPLETAR caption: descripción de la figura, de máximo 3 líneas, de modo que se entienda sin leer el texto. Usar el mismo criterio para las tablas.]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5"/>
      <w:bookmarkEnd w:id="5"/>
      <w:r w:rsidDel="00000000" w:rsidR="00000000" w:rsidRPr="00000000">
        <w:rPr>
          <w:rtl w:val="0"/>
        </w:rPr>
        <w:t xml:space="preserve">3. Hipótesis y resolución</w:t>
      </w:r>
      <w:r w:rsidDel="00000000" w:rsidR="00000000" w:rsidRPr="00000000">
        <w:rPr>
          <w:rtl w:val="0"/>
        </w:rPr>
      </w:r>
    </w:p>
    <w:p>
      <w:pPr>
        <w:spacing w:before="120" w:line="300" w:lineRule="auto"/>
        <w:jc w:val="both"/>
      </w:pPr>
      <w:r>
        <w:rPr/>
        <w:t xml:space="preserve">A continuación se presentan las seis hipótesis analizadas. Las hipótesis 1, 2 y 3 fueron planteadas por el grupo (univariada, bivariada y multivariada, respectivamente) y las hipótesis 4, 5 y 6 fueron propuestas por la cátedra. Para cada una se detalla la motivación, la estrategia de abordaje y los resultados, indicando la sección de la notebook donde se realiza cada cálculo. El resultado de cada estudio se señala en negrita.</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7">
      <w:pPr>
        <w:pStyle w:val="Heading2"/>
        <w:rPr/>
      </w:pPr>
      <w:bookmarkStart w:colFirst="0" w:colLast="0" w:name="_q0tlab29gr53" w:id="6"/>
      <w:bookmarkEnd w:id="6"/>
      <w:r w:rsidDel="00000000" w:rsidR="00000000" w:rsidRPr="00000000">
        <w:rPr>
          <w:rtl w:val="0"/>
        </w:rPr>
        <w:t xml:space="preserve">3.1. Hipótesis 1 (univariada): [COMPLETAR enunciado]</w:t>
      </w:r>
    </w:p>
    <w:p w:rsidR="00000000" w:rsidDel="00000000" w:rsidP="00000000" w:rsidRDefault="00000000" w:rsidRPr="00000000" w14:paraId="00000018">
      <w:pPr>
        <w:pStyle w:val="Heading3"/>
        <w:rPr/>
      </w:pPr>
      <w:bookmarkStart w:colFirst="0" w:colLast="0" w:name="_axneplmpjat0" w:id="7"/>
      <w:bookmarkEnd w:id="7"/>
      <w:r w:rsidDel="00000000" w:rsidR="00000000" w:rsidRPr="00000000">
        <w:rPr>
          <w:rtl w:val="0"/>
        </w:rPr>
        <w:t xml:space="preserve">3.1.1. Definición de la hipótesis</w:t>
      </w:r>
    </w:p>
    <w:p>
      <w:pPr>
        <w:spacing w:before="120" w:line="300" w:lineRule="auto"/>
        <w:jc w:val="both"/>
      </w:pPr>
      <w:r>
        <w:rPr>
          <w:highlight w:val="yellow"/>
        </w:rPr>
        <w:t xml:space="preserve">[COMPLETAR: enunciado de la hipótesis univariada, motivación y justificación con información del dominio (por qué sería de utilidad demostrarla).]</w:t>
      </w:r>
    </w:p>
    <w:p w:rsidR="00000000" w:rsidDel="00000000" w:rsidP="00000000" w:rsidRDefault="00000000" w:rsidRPr="00000000" w14:paraId="00000019">
      <w:pPr>
        <w:pStyle w:val="Heading3"/>
        <w:rPr/>
      </w:pPr>
      <w:bookmarkStart w:colFirst="0" w:colLast="0" w:name="_olw3vqmp7jdm" w:id="8"/>
      <w:bookmarkEnd w:id="8"/>
      <w:r w:rsidDel="00000000" w:rsidR="00000000" w:rsidRPr="00000000">
        <w:rPr>
          <w:rtl w:val="0"/>
        </w:rPr>
        <w:t xml:space="preserve">3.1.2. Estrategia de abordaje</w:t>
      </w:r>
    </w:p>
    <w:p>
      <w:pPr>
        <w:spacing w:before="120" w:line="300" w:lineRule="auto"/>
        <w:jc w:val="both"/>
      </w:pPr>
      <w:r>
        <w:rPr>
          <w:highlight w:val="yellow"/>
        </w:rPr>
        <w:t xml:space="preserve">[COMPLETAR: técnica/s escogida/s según lo visto en clase, justificación de la elección, verificación de supuestos y pasos realizados. Indicar sección del código.]</w:t>
      </w:r>
    </w:p>
    <w:p w:rsidR="00000000" w:rsidDel="00000000" w:rsidP="00000000" w:rsidRDefault="00000000" w:rsidRPr="00000000" w14:paraId="0000001A">
      <w:pPr>
        <w:pStyle w:val="Heading3"/>
        <w:rPr/>
      </w:pPr>
      <w:bookmarkStart w:colFirst="0" w:colLast="0" w:name="_1qe7uc19rbbp" w:id="9"/>
      <w:bookmarkEnd w:id="9"/>
      <w:r w:rsidDel="00000000" w:rsidR="00000000" w:rsidRPr="00000000">
        <w:rPr>
          <w:rtl w:val="0"/>
        </w:rPr>
        <w:t xml:space="preserve">3.1.3. Resultados obtenidos y discusión</w:t>
      </w:r>
    </w:p>
    <w:p>
      <w:pPr>
        <w:spacing w:before="120" w:line="300" w:lineRule="auto"/>
        <w:jc w:val="both"/>
      </w:pPr>
      <w:r>
        <w:rPr>
          <w:highlight w:val="yellow"/>
        </w:rPr>
        <w:t xml:space="preserve">[COMPLETAR tras ejecutar el análisis: resultados (gráficos, estadísticos, p-valores), referencia a la sección de la notebook y conclusión.] </w:t>
      </w:r>
    </w:p>
    <w:p>
      <w:pPr>
        <w:spacing w:before="120" w:line="300" w:lineRule="auto"/>
        <w:jc w:val="both"/>
      </w:pPr>
      <w:r>
        <w:rPr>
          <w:b w:val="1"/>
          <w:bCs w:val="1"/>
          <w:highlight w:val="yellow"/>
        </w:rPr>
        <w:t xml:space="preserve">Resultado: [COMPLETAR: la hipótesis se confirma / no se confirma].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l7163r561vic" w:id="10"/>
      <w:bookmarkEnd w:id="10"/>
      <w:r w:rsidDel="00000000" w:rsidR="00000000" w:rsidRPr="00000000">
        <w:rPr>
          <w:rtl w:val="0"/>
        </w:rPr>
        <w:t xml:space="preserve">3.2. Hipótesis 2 (bivariada): [COMPLETAR enunciado]</w:t>
      </w:r>
    </w:p>
    <w:p w:rsidR="00000000" w:rsidDel="00000000" w:rsidP="00000000" w:rsidRDefault="00000000" w:rsidRPr="00000000" w14:paraId="0000001D">
      <w:pPr>
        <w:pStyle w:val="Heading3"/>
        <w:rPr/>
      </w:pPr>
      <w:bookmarkStart w:colFirst="0" w:colLast="0" w:name="_8wrzt3gwivl1" w:id="11"/>
      <w:bookmarkEnd w:id="11"/>
      <w:r w:rsidDel="00000000" w:rsidR="00000000" w:rsidRPr="00000000">
        <w:rPr>
          <w:rtl w:val="0"/>
        </w:rPr>
        <w:t xml:space="preserve">3.2.1. Definición de la hipótesis</w:t>
      </w:r>
    </w:p>
    <w:p>
      <w:pPr>
        <w:spacing w:before="120" w:line="300" w:lineRule="auto"/>
        <w:jc w:val="both"/>
      </w:pPr>
      <w:r>
        <w:rPr>
          <w:highlight w:val="yellow"/>
        </w:rPr>
        <w:t xml:space="preserve">[COMPLETAR: enunciado de la hipótesis bivariada, motivación y justificación con información del dominio (por qué sería de utilidad demostrarla).]</w:t>
      </w:r>
    </w:p>
    <w:p w:rsidR="00000000" w:rsidDel="00000000" w:rsidP="00000000" w:rsidRDefault="00000000" w:rsidRPr="00000000" w14:paraId="0000001E">
      <w:pPr>
        <w:pStyle w:val="Heading3"/>
        <w:rPr/>
      </w:pPr>
      <w:bookmarkStart w:colFirst="0" w:colLast="0" w:name="_snhukt72p79a" w:id="12"/>
      <w:bookmarkEnd w:id="12"/>
      <w:r w:rsidDel="00000000" w:rsidR="00000000" w:rsidRPr="00000000">
        <w:rPr>
          <w:rtl w:val="0"/>
        </w:rPr>
        <w:t xml:space="preserve">3.2.2. Estrategia de abordaje</w:t>
      </w:r>
    </w:p>
    <w:p>
      <w:pPr>
        <w:spacing w:before="120" w:line="300" w:lineRule="auto"/>
        <w:jc w:val="both"/>
      </w:pPr>
      <w:r>
        <w:rPr>
          <w:highlight w:val="yellow"/>
        </w:rPr>
        <w:t xml:space="preserve">[COMPLETAR: técnica/s escogida/s según lo visto en clase, justificación de la elección, verificación de supuestos y pasos realizados. Indicar sección del código.]</w:t>
      </w:r>
    </w:p>
    <w:p w:rsidR="00000000" w:rsidDel="00000000" w:rsidP="00000000" w:rsidRDefault="00000000" w:rsidRPr="00000000" w14:paraId="0000001F">
      <w:pPr>
        <w:pStyle w:val="Heading3"/>
        <w:rPr/>
      </w:pPr>
      <w:bookmarkStart w:colFirst="0" w:colLast="0" w:name="_39tkwh5x314o" w:id="13"/>
      <w:bookmarkEnd w:id="13"/>
      <w:r w:rsidDel="00000000" w:rsidR="00000000" w:rsidRPr="00000000">
        <w:rPr>
          <w:rtl w:val="0"/>
        </w:rPr>
        <w:t xml:space="preserve">3.2.3. Resultados obtenidos y discusión</w:t>
      </w:r>
      <w:r w:rsidDel="00000000" w:rsidR="00000000" w:rsidRPr="00000000">
        <w:rPr>
          <w:rtl w:val="0"/>
        </w:rPr>
      </w:r>
    </w:p>
    <w:p>
      <w:pPr>
        <w:spacing w:before="120" w:line="300" w:lineRule="auto"/>
        <w:jc w:val="both"/>
      </w:pPr>
      <w:r>
        <w:rPr>
          <w:highlight w:val="yellow"/>
        </w:rPr>
        <w:t xml:space="preserve">[COMPLETAR tras ejecutar el análisis: resultados (gráficos, estadísticos, p-valores), referencia a la sección de la notebook y conclusión.] </w:t>
      </w:r>
    </w:p>
    <w:p>
      <w:pPr>
        <w:spacing w:before="120" w:line="300" w:lineRule="auto"/>
        <w:jc w:val="both"/>
      </w:pPr>
      <w:r>
        <w:rPr>
          <w:b w:val="1"/>
          <w:bCs w:val="1"/>
          <w:highlight w:val="yellow"/>
        </w:rPr>
        <w:t xml:space="preserve">Resultado: [COMPLETAR: la hipótesis se confirma / no se confirma].</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21">
      <w:pPr>
        <w:pStyle w:val="Heading2"/>
        <w:rPr/>
      </w:pPr>
      <w:bookmarkStart w:colFirst="0" w:colLast="0" w:name="_9pz4bq80z5e1" w:id="14"/>
      <w:bookmarkEnd w:id="14"/>
      <w:r w:rsidDel="00000000" w:rsidR="00000000" w:rsidRPr="00000000">
        <w:rPr>
          <w:rtl w:val="0"/>
        </w:rPr>
        <w:t xml:space="preserve">3.3. Hipótesis 3 (multivariada): [COMPLETAR enunciado]</w:t>
      </w:r>
    </w:p>
    <w:p w:rsidR="00000000" w:rsidDel="00000000" w:rsidP="00000000" w:rsidRDefault="00000000" w:rsidRPr="00000000" w14:paraId="00000022">
      <w:pPr>
        <w:pStyle w:val="Heading3"/>
        <w:rPr/>
      </w:pPr>
      <w:bookmarkStart w:colFirst="0" w:colLast="0" w:name="_aadtjj124eb6" w:id="15"/>
      <w:bookmarkEnd w:id="15"/>
      <w:r w:rsidDel="00000000" w:rsidR="00000000" w:rsidRPr="00000000">
        <w:rPr>
          <w:rtl w:val="0"/>
        </w:rPr>
        <w:t xml:space="preserve">3.3.1. Definición de la hipótesis</w:t>
      </w:r>
    </w:p>
    <w:p>
      <w:pPr>
        <w:spacing w:before="120" w:line="300" w:lineRule="auto"/>
        <w:jc w:val="both"/>
      </w:pPr>
      <w:r>
        <w:rPr>
          <w:highlight w:val="yellow"/>
        </w:rPr>
        <w:t xml:space="preserve">[COMPLETAR: enunciado de la hipótesis multivariada, motivación y justificación con información del dominio (por qué sería de utilidad demostrarla).]</w:t>
      </w:r>
    </w:p>
    <w:p w:rsidR="00000000" w:rsidDel="00000000" w:rsidP="00000000" w:rsidRDefault="00000000" w:rsidRPr="00000000" w14:paraId="00000023">
      <w:pPr>
        <w:pStyle w:val="Heading3"/>
        <w:rPr/>
      </w:pPr>
      <w:bookmarkStart w:colFirst="0" w:colLast="0" w:name="_wax7bzy1dlb4" w:id="16"/>
      <w:bookmarkEnd w:id="16"/>
      <w:r w:rsidDel="00000000" w:rsidR="00000000" w:rsidRPr="00000000">
        <w:rPr>
          <w:rtl w:val="0"/>
        </w:rPr>
        <w:t xml:space="preserve">3.3.2. Estrategia de abordaje</w:t>
      </w:r>
    </w:p>
    <w:p>
      <w:pPr>
        <w:spacing w:before="120" w:line="300" w:lineRule="auto"/>
        <w:jc w:val="both"/>
      </w:pPr>
      <w:r>
        <w:rPr>
          <w:highlight w:val="yellow"/>
        </w:rPr>
        <w:t xml:space="preserve">[COMPLETAR: técnica/s escogida/s según lo visto en clase, justificación de la elección, verificación de supuestos y pasos realizados. Indicar sección del código.]</w:t>
      </w:r>
    </w:p>
    <w:p w:rsidR="00000000" w:rsidDel="00000000" w:rsidP="00000000" w:rsidRDefault="00000000" w:rsidRPr="00000000" w14:paraId="00000124">
      <w:pPr>
        <w:pStyle w:val="Heading3"/>
        <w:rPr/>
      </w:pPr>
      <w:r w:rsidDel="00000000" w:rsidR="00000000" w:rsidRPr="00000000">
        <w:rPr>
          <w:rtl w:val="0"/>
        </w:rPr>
        <w:t xml:space="preserve">3.3.3. Resultados obtenidos y discusión</w:t>
      </w:r>
    </w:p>
    <w:p>
      <w:pPr>
        <w:spacing w:before="120" w:line="300" w:lineRule="auto"/>
        <w:jc w:val="both"/>
      </w:pPr>
      <w:r>
        <w:rPr>
          <w:highlight w:val="yellow"/>
        </w:rPr>
        <w:t xml:space="preserve">[COMPLETAR tras ejecutar el análisis: resultados (gráficos, estadísticos, p-valores), referencia a la sección de la notebook y conclusión.] </w:t>
      </w:r>
    </w:p>
    <w:p>
      <w:pPr>
        <w:spacing w:before="120" w:line="300" w:lineRule="auto"/>
        <w:jc w:val="both"/>
      </w:pPr>
      <w:r>
        <w:rPr>
          <w:b w:val="1"/>
          <w:bCs w:val="1"/>
          <w:highlight w:val="yellow"/>
        </w:rPr>
        <w:t xml:space="preserve">Resultado: [COMPLETAR: la hipótesis se confirma / no se confirma].</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26">
      <w:pPr>
        <w:pStyle w:val="Heading2"/>
        <w:rPr/>
      </w:pPr>
      <w:bookmarkStart w:colFirst="0" w:colLast="0" w:name="_rpnm0ai0pks7" w:id="17"/>
      <w:bookmarkEnd w:id="17"/>
      <w:r w:rsidDel="00000000" w:rsidR="00000000" w:rsidRPr="00000000">
        <w:rPr>
          <w:rtl w:val="0"/>
        </w:rPr>
        <w:t xml:space="preserve">3.4. Hipótesis 4: la mayoría de los casos de CKF identificados corresponde a blancos no hispánicos</w:t>
      </w:r>
    </w:p>
    <w:p w:rsidR="00000000" w:rsidDel="00000000" w:rsidP="00000000" w:rsidRDefault="00000000" w:rsidRPr="00000000" w14:paraId="00000027">
      <w:pPr>
        <w:pStyle w:val="Heading3"/>
        <w:rPr/>
      </w:pPr>
      <w:bookmarkStart w:colFirst="0" w:colLast="0" w:name="_g103pr6321cd" w:id="18"/>
      <w:bookmarkEnd w:id="18"/>
      <w:r w:rsidDel="00000000" w:rsidR="00000000" w:rsidRPr="00000000">
        <w:rPr>
          <w:rtl w:val="0"/>
        </w:rPr>
        <w:t xml:space="preserve">3.4.1. Definición de la hipótesis</w:t>
      </w:r>
    </w:p>
    <w:p>
      <w:pPr>
        <w:spacing w:before="120" w:line="300" w:lineRule="auto"/>
        <w:jc w:val="both"/>
      </w:pPr>
      <w:r>
        <w:rPr/>
        <w:t xml:space="preserve">Motivación. Conocer la composición étnica de los casos de CKF identificados permite describir qué grupos concentran la mayor cantidad de casos en la muestra. Es una pregunta descriptiva de interés epidemiológico, aunque debe interpretarse con cautela: la proporción de casos de cada grupo depende de cuánto pesa ese grupo en la muestra y en la población.</w:t>
      </w:r>
    </w:p>
    <w:p>
      <w:pPr>
        <w:spacing w:before="120" w:line="300" w:lineRule="auto"/>
        <w:jc w:val="both"/>
      </w:pPr>
      <w:r>
        <w:rPr/>
        <w:t xml:space="preserve">Hipótesis. La mayoría de los casos de CKF identificados (ckd_present = 1) corresponde a personas de la categoría Non-Hispanic White de la variable ethnicity. Se entiende por "mayoría" una proporción superior al 50% de los casos.</w:t>
      </w:r>
    </w:p>
    <w:p w:rsidR="00000000" w:rsidDel="00000000" w:rsidP="00000000" w:rsidRDefault="00000000" w:rsidRPr="00000000" w14:paraId="00000028">
      <w:pPr>
        <w:pStyle w:val="Heading3"/>
        <w:rPr/>
      </w:pPr>
      <w:bookmarkStart w:colFirst="0" w:colLast="0" w:name="_70zk40obyqlg" w:id="19"/>
      <w:bookmarkEnd w:id="19"/>
      <w:r w:rsidDel="00000000" w:rsidR="00000000" w:rsidRPr="00000000">
        <w:rPr>
          <w:rtl w:val="0"/>
        </w:rPr>
        <w:t xml:space="preserve">3.4.2. Estrategia de abordaje</w:t>
      </w:r>
    </w:p>
    <w:p>
      <w:pPr>
        <w:spacing w:before="120" w:line="300" w:lineRule="auto"/>
        <w:jc w:val="both"/>
      </w:pPr>
      <w:r>
        <w:rPr>
          <w:highlight w:val="yellow"/>
        </w:rPr>
        <w:t xml:space="preserve">[COMPLETAR: estrategia (por ejemplo, tabla de frecuencias de ethnicity entre los casos, proporción con intervalo de confianza y test de proporciones frente al 50%, comparación con la composición de toda la muestra y tratamiento de la categoría Unknown). Indicar sección del código.]</w:t>
      </w:r>
    </w:p>
    <w:p w:rsidR="00000000" w:rsidDel="00000000" w:rsidP="00000000" w:rsidRDefault="00000000" w:rsidRPr="00000000" w14:paraId="00000029">
      <w:pPr>
        <w:pStyle w:val="Heading3"/>
        <w:rPr/>
      </w:pPr>
      <w:bookmarkStart w:colFirst="0" w:colLast="0" w:name="_wqunij8pduy1" w:id="20"/>
      <w:bookmarkEnd w:id="20"/>
      <w:r w:rsidDel="00000000" w:rsidR="00000000" w:rsidRPr="00000000">
        <w:rPr>
          <w:rtl w:val="0"/>
        </w:rPr>
        <w:t xml:space="preserve">3.4.3. Resultados obtenidos y discusión</w:t>
      </w:r>
    </w:p>
    <w:p>
      <w:pPr>
        <w:spacing w:before="120" w:line="300" w:lineRule="auto"/>
        <w:jc w:val="both"/>
      </w:pPr>
      <w:r>
        <w:rPr>
          <w:highlight w:val="yellow"/>
        </w:rPr>
        <w:t xml:space="preserve">[COMPLETAR tras ejecutar el análisis: resultados (gráficos, estadísticos, p-valores), referencia a la sección de la notebook y conclusión.] </w:t>
      </w:r>
    </w:p>
    <w:p>
      <w:pPr>
        <w:spacing w:before="120" w:line="300" w:lineRule="auto"/>
        <w:jc w:val="both"/>
      </w:pPr>
      <w:r>
        <w:rPr>
          <w:b w:val="1"/>
          <w:bCs w:val="1"/>
          <w:highlight w:val="yellow"/>
        </w:rPr>
        <w:t xml:space="preserve">Resultado: [COMPLETAR: la hipótesis se confirma / no se confirma].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t75badwvapwe" w:id="21"/>
      <w:bookmarkEnd w:id="21"/>
      <w:r w:rsidDel="00000000" w:rsidR="00000000" w:rsidRPr="00000000">
        <w:rPr>
          <w:rtl w:val="0"/>
        </w:rPr>
        <w:t xml:space="preserve">3.5. Hipótesis 5: la presión arterial es un factor de riesgo del CKF</w:t>
      </w:r>
    </w:p>
    <w:p w:rsidR="00000000" w:rsidDel="00000000" w:rsidP="00000000" w:rsidRDefault="00000000" w:rsidRPr="00000000" w14:paraId="0000002C">
      <w:pPr>
        <w:pStyle w:val="Heading3"/>
        <w:rPr/>
      </w:pPr>
      <w:bookmarkStart w:colFirst="0" w:colLast="0" w:name="_mbue0441jp1r" w:id="22"/>
      <w:bookmarkEnd w:id="22"/>
      <w:r w:rsidDel="00000000" w:rsidR="00000000" w:rsidRPr="00000000">
        <w:rPr>
          <w:rtl w:val="0"/>
        </w:rPr>
        <w:t xml:space="preserve">3.5.1. Definición de la hipótesis</w:t>
      </w:r>
    </w:p>
    <w:p>
      <w:pPr>
        <w:spacing w:before="120" w:line="300" w:lineRule="auto"/>
        <w:jc w:val="both"/>
      </w:pPr>
      <w:r>
        <w:rPr/>
        <w:t xml:space="preserve">Motivación. La hipertensión y el deterioro renal están estrechamente relacionados: los riñones participan en el control de la presión arterial y una presión elevada sostenida puede dañar los vasos de los riñones. Verificar esta relación en los datos permite evaluar si la presión arterial discrimina a las personas con CKD.</w:t>
      </w:r>
    </w:p>
    <w:p>
      <w:pPr>
        <w:spacing w:before="120" w:line="300" w:lineRule="auto"/>
        <w:jc w:val="both"/>
      </w:pPr>
      <w:r>
        <w:rPr/>
        <w:t xml:space="preserve">Hipótesis. La presión arterial (bp_systolic y bp_diastolic) es un factor de riesgo del CKF: las personas con ckd_present = 1 presentan valores de presión arterial más altos que las personas sin CKD.</w:t>
      </w:r>
    </w:p>
    <w:p w:rsidR="00000000" w:rsidDel="00000000" w:rsidP="00000000" w:rsidRDefault="00000000" w:rsidRPr="00000000" w14:paraId="0000002D">
      <w:pPr>
        <w:pStyle w:val="Heading3"/>
        <w:rPr/>
      </w:pPr>
      <w:bookmarkStart w:colFirst="0" w:colLast="0" w:name="_s3e2kt262gi0" w:id="23"/>
      <w:bookmarkEnd w:id="23"/>
      <w:r w:rsidDel="00000000" w:rsidR="00000000" w:rsidRPr="00000000">
        <w:rPr>
          <w:rtl w:val="0"/>
        </w:rPr>
        <w:t xml:space="preserve">3.5.2. Estrategia de abordaje</w:t>
      </w:r>
    </w:p>
    <w:p>
      <w:pPr>
        <w:spacing w:before="120" w:line="300" w:lineRule="auto"/>
        <w:jc w:val="both"/>
      </w:pPr>
      <w:r>
        <w:rPr>
          <w:highlight w:val="yellow"/>
        </w:rPr>
        <w:t xml:space="preserve">[COMPLETAR: estrategia (comparación de distribuciones entre grupos, verificación de normalidad y homogeneidad de varianzas, test elegido, tamaño del efecto y, si corresponde, modelo de regresión logística para estimar el riesgo). Aclarar que asociación no implica causalidad. Indicar sección del código.]</w:t>
      </w:r>
    </w:p>
    <w:p w:rsidR="00000000" w:rsidDel="00000000" w:rsidP="00000000" w:rsidRDefault="00000000" w:rsidRPr="00000000" w14:paraId="0000002E">
      <w:pPr>
        <w:pStyle w:val="Heading3"/>
        <w:rPr/>
      </w:pPr>
      <w:bookmarkStart w:colFirst="0" w:colLast="0" w:name="_q5g6tfjoclia" w:id="24"/>
      <w:bookmarkEnd w:id="24"/>
      <w:r w:rsidDel="00000000" w:rsidR="00000000" w:rsidRPr="00000000">
        <w:rPr>
          <w:rtl w:val="0"/>
        </w:rPr>
        <w:t xml:space="preserve">3.5.3. Resultados obtenidos y discusión</w:t>
      </w:r>
    </w:p>
    <w:p>
      <w:pPr>
        <w:spacing w:before="120" w:line="300" w:lineRule="auto"/>
        <w:jc w:val="both"/>
      </w:pPr>
      <w:r>
        <w:rPr>
          <w:highlight w:val="yellow"/>
        </w:rPr>
        <w:t xml:space="preserve">[COMPLETAR tras ejecutar el análisis: resultados (gráficos, estadísticos, p-valores), referencia a la sección de la notebook y conclusión.] </w:t>
      </w:r>
    </w:p>
    <w:p>
      <w:pPr>
        <w:spacing w:before="120" w:line="300" w:lineRule="auto"/>
        <w:jc w:val="both"/>
      </w:pPr>
      <w:r>
        <w:rPr>
          <w:b w:val="1"/>
          <w:bCs w:val="1"/>
          <w:highlight w:val="yellow"/>
        </w:rPr>
        <w:t xml:space="preserve">Resultado: [COMPLETAR: la hipótesis se confirma / no se confirma].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lr40xupff6no" w:id="25"/>
      <w:bookmarkEnd w:id="25"/>
      <w:r w:rsidDel="00000000" w:rsidR="00000000" w:rsidRPr="00000000">
        <w:rPr>
          <w:rtl w:val="0"/>
        </w:rPr>
        <w:t xml:space="preserve">3.6. Hipótesis 6: existe un vínculo directo entre edad, sexo, BMI, presión arterial, diabetes, tabaquismo y nivel socioeconómico con la probabilidad de presentar CKD</w:t>
      </w:r>
    </w:p>
    <w:p w:rsidR="00000000" w:rsidDel="00000000" w:rsidP="00000000" w:rsidRDefault="00000000" w:rsidRPr="00000000" w14:paraId="00000031">
      <w:pPr>
        <w:pStyle w:val="Heading3"/>
        <w:rPr/>
      </w:pPr>
      <w:bookmarkStart w:colFirst="0" w:colLast="0" w:name="_5bbzsn6nbbiw" w:id="26"/>
      <w:bookmarkEnd w:id="26"/>
      <w:r w:rsidDel="00000000" w:rsidR="00000000" w:rsidRPr="00000000">
        <w:rPr>
          <w:rtl w:val="0"/>
        </w:rPr>
        <w:t xml:space="preserve">3.6.1. Definición de la hipótesis</w:t>
      </w:r>
    </w:p>
    <w:p>
      <w:pPr>
        <w:spacing w:before="120" w:line="300" w:lineRule="auto"/>
        <w:jc w:val="both"/>
      </w:pPr>
      <w:r>
        <w:rPr/>
        <w:t xml:space="preserve">Motivación. La edad, el sexo, el exceso de peso, la presión arterial, la diabetes, el tabaquismo y las condiciones socioeconómicas aparecen en la literatura clínica como factores relacionados con el deterioro renal. Evaluarlos conjuntamente permite estimar la contribución de cada uno controlando por los demás.</w:t>
      </w:r>
    </w:p>
    <w:p>
      <w:pPr>
        <w:spacing w:before="120" w:line="300" w:lineRule="auto"/>
        <w:jc w:val="both"/>
      </w:pPr>
      <w:r>
        <w:rPr/>
        <w:t xml:space="preserve">Hipótesis. Existe un vínculo directo entre las variables age, gender, bmi, presión arterial (bp_systolic y bp_diastolic), diabetes_diagnosed, tabaquismo (ever_smoked y/o current_smoker) y poverty_income_ratio (como indicador de nivel socioeconómico) y la probabilidad de presentar CKD (ckd_present).</w:t>
      </w:r>
    </w:p>
    <w:p w:rsidR="00000000" w:rsidDel="00000000" w:rsidP="00000000" w:rsidRDefault="00000000" w:rsidRPr="00000000" w14:paraId="00000032">
      <w:pPr>
        <w:pStyle w:val="Heading3"/>
        <w:rPr/>
      </w:pPr>
      <w:bookmarkStart w:colFirst="0" w:colLast="0" w:name="_36twx13ksq6i" w:id="27"/>
      <w:bookmarkEnd w:id="27"/>
      <w:r w:rsidDel="00000000" w:rsidR="00000000" w:rsidRPr="00000000">
        <w:rPr>
          <w:rtl w:val="0"/>
        </w:rPr>
        <w:t xml:space="preserve">3.6.2. Estrategia de abordaje</w:t>
      </w:r>
    </w:p>
    <w:p>
      <w:pPr>
        <w:spacing w:before="120" w:line="300" w:lineRule="auto"/>
        <w:jc w:val="both"/>
      </w:pPr>
      <w:r>
        <w:rPr>
          <w:highlight w:val="yellow"/>
        </w:rPr>
        <w:t xml:space="preserve">[COMPLETAR: estrategia (modelo multivariado como la regresión logística, tratamiento de variables categóricas y de códigos de falta de respuesta, chequeo de multicolinealidad, evitar variables derivadas de la etiqueta como eGFR, interpretación de odds ratios y bondad de ajuste). Indicar sección del código.]</w:t>
      </w:r>
    </w:p>
    <w:p w:rsidR="00000000" w:rsidDel="00000000" w:rsidP="00000000" w:rsidRDefault="00000000" w:rsidRPr="00000000" w14:paraId="00000033">
      <w:pPr>
        <w:pStyle w:val="Heading3"/>
        <w:rPr/>
      </w:pPr>
      <w:bookmarkStart w:colFirst="0" w:colLast="0" w:name="_7xda6ku1pys2" w:id="28"/>
      <w:bookmarkEnd w:id="28"/>
      <w:r w:rsidDel="00000000" w:rsidR="00000000" w:rsidRPr="00000000">
        <w:rPr>
          <w:rtl w:val="0"/>
        </w:rPr>
        <w:t xml:space="preserve">3.6.3. Resultados obtenidos y discusión</w:t>
      </w:r>
    </w:p>
    <w:p>
      <w:pPr>
        <w:spacing w:before="120" w:line="300" w:lineRule="auto"/>
        <w:jc w:val="both"/>
      </w:pPr>
      <w:r>
        <w:rPr>
          <w:highlight w:val="yellow"/>
        </w:rPr>
        <w:t xml:space="preserve">[COMPLETAR tras ejecutar el análisis: resultados (gráficos, estadísticos, p-valores), referencia a la sección de la notebook y conclusión.] </w:t>
      </w:r>
    </w:p>
    <w:p>
      <w:pPr>
        <w:spacing w:before="120" w:line="300" w:lineRule="auto"/>
        <w:jc w:val="both"/>
      </w:pPr>
      <w:r>
        <w:rPr>
          <w:b w:val="1"/>
          <w:bCs w:val="1"/>
          <w:highlight w:val="yellow"/>
        </w:rPr>
        <w:t xml:space="preserve">Resultado: [COMPLETAR: la hipótesis se confirma / no se confirma].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06ojgtauh8u" w:id="29"/>
      <w:bookmarkEnd w:id="29"/>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666666"/>
        </w:rPr>
      </w:pPr>
      <w:bookmarkStart w:colFirst="0" w:colLast="0" w:name="_tvquuf8hh7tc" w:id="30"/>
      <w:bookmarkEnd w:id="30"/>
      <w:r w:rsidDel="00000000" w:rsidR="00000000" w:rsidRPr="00000000">
        <w:rPr>
          <w:rtl w:val="0"/>
        </w:rPr>
        <w:t xml:space="preserve">4. Conclusiones</w:t>
      </w:r>
      <w:r w:rsidDel="00000000" w:rsidR="00000000" w:rsidRPr="00000000">
        <w:rPr>
          <w:rtl w:val="0"/>
        </w:rPr>
      </w:r>
    </w:p>
    <w:p>
      <w:pPr>
        <w:spacing w:before="120" w:line="300" w:lineRule="auto"/>
        <w:jc w:val="both"/>
      </w:pPr>
      <w:r>
        <w:rPr>
          <w:highlight w:val="yellow"/>
        </w:rPr>
        <w:t xml:space="preserve">[COMPLETAR al finalizar el trabajo: conclusiones generales, vinculación con la introducción y con cada una de las seis hipótesis (cuáles se confirmaron y cuáles no), limitaciones del análisis (por ejemplo, la codificación de Unknown en ckd_present, asociación vs. causalidad, diseño muestral de NHANES) y posibles trabajos futuros.]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qy88w8k6inl3" w:id="31"/>
      <w:bookmarkEnd w:id="31"/>
      <w:r w:rsidDel="00000000" w:rsidR="00000000" w:rsidRPr="00000000">
        <w:rPr>
          <w:rtl w:val="0"/>
        </w:rPr>
        <w:t xml:space="preserve">Referencias</w:t>
      </w:r>
    </w:p>
    <w:p>
      <w:pPr>
        <w:spacing w:before="120" w:line="300" w:lineRule="auto"/>
        <w:jc w:val="both"/>
      </w:pPr>
      <w:r>
        <w:rPr/>
        <w:t xml:space="preserve">[1] Centers for Disease Control and Prevention, National Center for Health Statistics. National Health and Nutrition Examination Survey (NHANES). https://www.cdc.gov/nchs/nhanes/</w:t>
      </w:r>
    </w:p>
    <w:p>
      <w:pPr>
        <w:spacing w:before="120" w:line="300" w:lineRule="auto"/>
        <w:jc w:val="both"/>
      </w:pPr>
      <w:r>
        <w:rPr/>
        <w:t xml:space="preserve">[2] Inker, L. A. et al. (2021). New Creatinine- and Cystatin C-Based Equations to Estimate GFR without Race. New England Journal of Medicine, 385(19), 1737-1747.</w:t>
      </w:r>
    </w:p>
    <w:p>
      <w:pPr>
        <w:spacing w:before="120" w:line="300" w:lineRule="auto"/>
        <w:jc w:val="both"/>
      </w:pPr>
      <w:r>
        <w:rPr/>
        <w:t xml:space="preserve">[3] KDIGO CKD Work Group (2024). KDIGO 2024 Clinical Practice Guideline for the Evaluation and Management of Chronic Kidney Disease. Kidney International, 105(4S).</w:t>
      </w:r>
    </w:p>
    <w:p>
      <w:pPr>
        <w:spacing w:before="120" w:line="300" w:lineRule="auto"/>
        <w:jc w:val="both"/>
      </w:pPr>
      <w:r>
        <w:rPr>
          <w:highlight w:val="yellow"/>
        </w:rPr>
        <w:t xml:space="preserve">[COMPLETAR: agregar el resto de las referencias (fuente de descarga del conjunto, bibliografía de las técnicas estadísticas, documentación de las librerías) en orden de aparición.] Verificar cada referencia antes de entregar.</w:t>
      </w:r>
    </w:p>
    <w:p w:rsidR="00000000" w:rsidDel="00000000" w:rsidP="00000000" w:rsidRDefault="00000000" w:rsidRPr="00000000" w14:paraId="0000003B">
      <w:pPr>
        <w:rPr>
          <w:color w:val="666666"/>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3"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5" name="image3.png"/>
          <a:graphic>
            <a:graphicData uri="http://schemas.openxmlformats.org/drawingml/2006/picture">
              <pic:pic>
                <pic:nvPicPr>
                  <pic:cNvPr descr="short line"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