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r>
        <w:t>进度：登录模块已完成 80%。</w:t>
      </w:r>
    </w:p>
    <w:p>
      <w:pPr>
        <w:pStyle w:val="Heading2"/>
      </w:pPr>
      <w:r>
        <w:t>风险</w:t>
      </w:r>
    </w:p>
    <w:p>
      <w:r>
        <w:t>风险：无</w:t>
      </w:r>
    </w:p>
    <w:p>
      <w:pPr>
        <w:pStyle w:val="Heading2"/>
      </w:pPr>
      <w:r>
        <w:t>计划</w:t>
      </w:r>
    </w:p>
    <w:p>
      <w:r>
        <w:t>计划：下周完成联调。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