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黑体" w:hAnsi="黑体" w:eastAsia="黑体"/>
          <w:b/>
          <w:sz w:val="36"/>
        </w:rPr>
        <w:t>金融业网络安全新规：支付机构面临哪些新挑战？</w:t>
      </w:r>
    </w:p>
    <w:p>
      <w:pPr>
        <w:spacing w:after="240"/>
      </w:pPr>
      <w:r>
        <w:rPr>
          <w:rFonts w:ascii="宋体" w:hAnsi="宋体" w:eastAsia="宋体"/>
          <w:b w:val="0"/>
          <w:sz w:val="21"/>
        </w:rPr>
        <w:t>主题编号：H-09</w:t>
        <w:br/>
        <w:t xml:space="preserve">匹配热点：工信部与 CNVD 通报 PHP 远程代码执行超危漏洞；Mercado Pago、DNA Payments、商派、台湾第三方支付公会启动排查；快捷通采购等保测评；《金融业网络安全管理办法》把系统、数据、入口和外包一并压实  </w:t>
        <w:br/>
        <w:t xml:space="preserve">成稿日期：2026-10-25  </w:t>
        <w:br/>
        <w:t>目标读者：支付机构安全与合规人员、技术负责人、收单与聚合服务商运营负责人</w:t>
      </w:r>
    </w:p>
    <w:p>
      <w:pPr>
        <w:spacing w:before="280" w:after="200"/>
      </w:pPr>
      <w:r>
        <w:rPr>
          <w:rFonts w:ascii="黑体" w:hAnsi="黑体" w:eastAsia="黑体"/>
          <w:b/>
          <w:sz w:val="28"/>
        </w:rPr>
        <w:t>一、这个周末真正敲到支付桌上的，不是又一份征求意见稿，而是一条已经出了官方编号的漏洞</w:t>
      </w:r>
    </w:p>
    <w:p>
      <w:pPr>
        <w:spacing w:after="160" w:line="324" w:lineRule="auto"/>
        <w:ind w:firstLine="480"/>
      </w:pPr>
      <w:r>
        <w:rPr>
          <w:rFonts w:ascii="宋体" w:hAnsi="宋体" w:eastAsia="宋体"/>
          <w:b w:val="0"/>
          <w:sz w:val="24"/>
        </w:rPr>
        <w:t>2026 年 10 月 21 日，国家信息安全漏洞共享平台把两组 PHP 远程代码执行漏洞收进库，编号是 CNVD-2026-41674、CNVD-2026-41675，对应 CVE-2026-109618、CVE-2026-109619。评级是高危。官方口径写得很克制：未经身份验证的远程攻击者可构造恶意请求，在特定条件下造成拒绝服务、敏感数据被取走，甚至远程代码执行。技术细节和验证代码已经在外流传，CNVD 的建议只有一句——立刻升到官方修复版本。</w:t>
      </w:r>
    </w:p>
    <w:p>
      <w:pPr>
        <w:spacing w:after="160" w:line="324" w:lineRule="auto"/>
        <w:ind w:firstLine="480"/>
      </w:pPr>
      <w:r>
        <w:rPr>
          <w:rFonts w:ascii="宋体" w:hAnsi="宋体" w:eastAsia="宋体"/>
          <w:b w:val="0"/>
          <w:sz w:val="24"/>
        </w:rPr>
        <w:t>第二天，工业和信息化部网络安全威胁和漏洞信息共享平台发出风险提示，要求相关单位排查、升级，防范服务器受控、信息泄露和业务中断。10 月 24 日，支付之家把这件事写成支付行业自己的新闻：拉美支付平台 Mercado Pago、英国支付机构 DNA Payments 向商户发了安全提示，国内电商技术服务商商派 ShopeX、TMO Group 公布了客户系统的排查安排，中国台湾第三方支付服务业商业同业公会通知全体会员检查内部系统和外包服务。10 月 25 日，江苏网信网仍在转载同一份 CNVD 公告。这条漏洞没有在周末自行过期。</w:t>
      </w:r>
    </w:p>
    <w:p>
      <w:pPr>
        <w:spacing w:after="160" w:line="324" w:lineRule="auto"/>
        <w:ind w:firstLine="480"/>
      </w:pPr>
      <w:r>
        <w:rPr>
          <w:rFonts w:ascii="宋体" w:hAnsi="宋体" w:eastAsia="宋体"/>
          <w:b w:val="0"/>
          <w:sz w:val="24"/>
        </w:rPr>
        <w:t>还是这一周。快捷通支付在 10 月 21 日采购网络安全等级保护测评服务，中标金额不大，动作本身说明持牌机构把等保当成了日常作业，而不是年底突击。7 月公开征求意见的《金融业网络安全管理办法》，则把支付机构的核心系统、支付数据、商户服务入口、APP、SDK 和外包技术链条，一并写进金融业网络安全的统一底线。</w:t>
      </w:r>
    </w:p>
    <w:p>
      <w:pPr>
        <w:spacing w:after="160" w:line="324" w:lineRule="auto"/>
        <w:ind w:firstLine="480"/>
      </w:pPr>
      <w:r>
        <w:rPr>
          <w:rFonts w:ascii="宋体" w:hAnsi="宋体" w:eastAsia="宋体"/>
          <w:b w:val="0"/>
          <w:sz w:val="24"/>
        </w:rPr>
        <w:t>这三件事叠在一起，正好对应记忆主题库 H-09：金融业网络安全新规下，支付机构面临哪些新挑战。它同时咬合 R-04（新规要点）、R-05（系统改造怎么落地）、S-07（高可用与容灾）。10 月 19 日至 24 日已经写过智能体授权、统一网关、智能体落地、牌照出清、反洗钱责任和跨境汇困。今天更值得写的，不是再复述一遍「要重视安全」，而是：**当漏洞已经出了官方编号，支付机构要守的，已经不只是自己机房里的那套核心系统，而是商户收银台、外包后台、等保材料和分类评级里「系统安全」那 15 分。**</w:t>
      </w:r>
    </w:p>
    <w:p>
      <w:pPr>
        <w:spacing w:before="280" w:after="200"/>
      </w:pPr>
      <w:r>
        <w:rPr>
          <w:rFonts w:ascii="黑体" w:hAnsi="黑体" w:eastAsia="黑体"/>
          <w:b/>
          <w:sz w:val="28"/>
        </w:rPr>
        <w:t>二、先把新挑战从口号还原成四条同时收紧的绳子</w:t>
      </w:r>
    </w:p>
    <w:p>
      <w:pPr>
        <w:spacing w:after="160" w:line="324" w:lineRule="auto"/>
        <w:ind w:firstLine="480"/>
      </w:pPr>
      <w:r>
        <w:rPr>
          <w:rFonts w:ascii="宋体" w:hAnsi="宋体" w:eastAsia="宋体"/>
          <w:b w:val="0"/>
          <w:sz w:val="24"/>
        </w:rPr>
        <w:t>《金融业网络安全管理办法（征求意见稿）》不是专门打给支付机构的单项罚则，但它把境内持牌支付机构完整纳入金融从业机构。过去谈支付合规，市场更熟悉备付金、收单、商户管理、反洗钱、断直连和牌照续展。这些没有过时。新挑战是：交易做对了，还要证明支撑交易的系统、数据、入口和外包链条是安全可控的。</w:t>
      </w:r>
    </w:p>
    <w:p>
      <w:pPr>
        <w:spacing w:after="160" w:line="324" w:lineRule="auto"/>
        <w:ind w:firstLine="480"/>
      </w:pPr>
      <w:r>
        <w:rPr>
          <w:rFonts w:ascii="宋体" w:hAnsi="宋体" w:eastAsia="宋体"/>
          <w:b w:val="0"/>
          <w:sz w:val="24"/>
        </w:rPr>
        <w:t>第一条绳子，是责任从技术部上收到经营层。征求意见稿要求建立网络安全责任制，确定负责人，保证资金和人员投入，制定内部制度和操作规程。对支付机构来说，核心系统稳不稳、链路能不能监测、异常能不能及时处置、事件有没有预案，都会进入经营质量和监管评价。分类评级办法已经把「系统安全」单列为 15 分，和反洗钱措施并列，高于公司治理和备付金管理。安全不再是机房值守，而是评级、检查频率和整改清单。</w:t>
      </w:r>
    </w:p>
    <w:p>
      <w:pPr>
        <w:spacing w:after="160" w:line="324" w:lineRule="auto"/>
        <w:ind w:firstLine="480"/>
      </w:pPr>
      <w:r>
        <w:rPr>
          <w:rFonts w:ascii="宋体" w:hAnsi="宋体" w:eastAsia="宋体"/>
          <w:b w:val="0"/>
          <w:sz w:val="24"/>
        </w:rPr>
        <w:t>第二条绳子，是数据从「隐私政策」变成分类分级资产。支付机构手里的不只是姓名和手机号，还有绑卡信息、交易流水、设备指纹、商户入网资料、门店经营信息、终端编号、风控标签和争议记录。这些数据既能看见资金流向，也能看见交易关系和经营活动。征求意见稿要求分类分级、防篡改、防泄露、防非法获取。泄露之后的后果，不会停在客服工单，而会接到欺诈、电诈、洗钱和资金风险。主题库 S-02 写过数据利用和用户隐私的平衡；这一周的漏洞提醒更直接：数据还在不在自己的权限边界里，比「采集了多少字段」更先被问到。</w:t>
      </w:r>
    </w:p>
    <w:p>
      <w:pPr>
        <w:spacing w:after="160" w:line="324" w:lineRule="auto"/>
        <w:ind w:firstLine="480"/>
      </w:pPr>
      <w:r>
        <w:rPr>
          <w:rFonts w:ascii="宋体" w:hAnsi="宋体" w:eastAsia="宋体"/>
          <w:b w:val="0"/>
          <w:sz w:val="24"/>
        </w:rPr>
        <w:t>第三条绳子，是入口和供应链。支付入口不只是面向个人的钱包 App。商户收款 App、代理商工具、收银插件、SDK、小程序、终端管理后台、开放接口，都是业务入口。收单链条上还有外包服务商、终端厂商、软件服务商和聚合服务商。征求意见稿把恶意程序检测、等级保护、商用密码、外包审查和合同约束写进同一套义务。快捷通去买等保测评，看的是自己那一套系统；真正难的是：你能不能说清楚，商户网站、ISV 插件和外包运维用的运行环境，是不是还停在已经不再维护的版本上。</w:t>
      </w:r>
    </w:p>
    <w:p>
      <w:pPr>
        <w:spacing w:after="160" w:line="324" w:lineRule="auto"/>
        <w:ind w:firstLine="480"/>
      </w:pPr>
      <w:r>
        <w:rPr>
          <w:rFonts w:ascii="宋体" w:hAnsi="宋体" w:eastAsia="宋体"/>
          <w:b w:val="0"/>
          <w:sz w:val="24"/>
        </w:rPr>
        <w:t>第四条绳子，是业务连续性。美国密歇根州立大学联邦信用合作社在 10 月 21 日主动暂停网银和手机银行，去做安全检查，22 日恢复，并声明未发现会员信息受损。停服是预防，不是事故，但它把支付行业最怕的那道题摊开了：修漏洞要时间，收款不能停。DNA Payments 10 月 23 日的公告走了另一条路——先确认自身商户门户、合作后台和电商支付方案没有中断，再逐户提醒电商商户去查自己的运行环境。支付机构能守住自己的平台，守不住商户自己租的服务器。新规要的是可监测、可应急、可追溯；商户侧的修复责任，并不会因为你发了一封提示函就自动转移回来。</w:t>
      </w:r>
    </w:p>
    <w:p>
      <w:pPr>
        <w:spacing w:after="160" w:line="324" w:lineRule="auto"/>
        <w:ind w:firstLine="480"/>
      </w:pPr>
      <w:r>
        <w:rPr>
          <w:rFonts w:ascii="宋体" w:hAnsi="宋体" w:eastAsia="宋体"/>
          <w:b w:val="0"/>
          <w:sz w:val="24"/>
        </w:rPr>
        <w:t>把四条绳子叠起来看，H-09 的「新挑战」就清楚了：不是「会不会被黑」，而是监管、评级、商户生态和连续性同时把安全从成本项改成了经营约束。</w:t>
      </w:r>
    </w:p>
    <w:p>
      <w:pPr>
        <w:spacing w:before="280" w:after="200"/>
      </w:pPr>
      <w:r>
        <w:rPr>
          <w:rFonts w:ascii="黑体" w:hAnsi="黑体" w:eastAsia="黑体"/>
          <w:b/>
          <w:sz w:val="28"/>
        </w:rPr>
        <w:t>三、这一周的漏洞，为什么偏偏咬到支付，而不是只咬到建站公司</w:t>
      </w:r>
    </w:p>
    <w:p>
      <w:pPr>
        <w:spacing w:after="160" w:line="324" w:lineRule="auto"/>
        <w:ind w:firstLine="480"/>
      </w:pPr>
      <w:r>
        <w:rPr>
          <w:rFonts w:ascii="宋体" w:hAnsi="宋体" w:eastAsia="宋体"/>
          <w:b w:val="0"/>
          <w:sz w:val="24"/>
        </w:rPr>
        <w:t>PHP 是网站和电商系统里极常见的服务端语言。CNVD 列到的受影响范围，覆盖 8.2、8.3、8.4、8.5 四个仍在维护的大版本中、官方修复版之前的构建，也覆盖一批建立在这些运行环境上的内容管理和电商框架。厂商给出的修复版本是 8.2.35、8.3.36、8.4.27、8.5.12。已经停止常规维护的更早版本，只能升级到仍受支持的版本，或者向供应商确认是否另有补丁。</w:t>
      </w:r>
    </w:p>
    <w:p>
      <w:pPr>
        <w:spacing w:after="160" w:line="324" w:lineRule="auto"/>
        <w:ind w:firstLine="480"/>
      </w:pPr>
      <w:r>
        <w:rPr>
          <w:rFonts w:ascii="宋体" w:hAnsi="宋体" w:eastAsia="宋体"/>
          <w:b w:val="0"/>
          <w:sz w:val="24"/>
        </w:rPr>
        <w:t>支付之家 10 月 24 日把风险分成两类，这个分法对持牌机构比对建站公司更有用。</w:t>
      </w:r>
    </w:p>
    <w:p>
      <w:pPr>
        <w:spacing w:after="160" w:line="324" w:lineRule="auto"/>
        <w:ind w:firstLine="480"/>
      </w:pPr>
      <w:r>
        <w:rPr>
          <w:rFonts w:ascii="宋体" w:hAnsi="宋体" w:eastAsia="宋体"/>
          <w:b w:val="0"/>
          <w:sz w:val="24"/>
        </w:rPr>
        <w:t>第一类在商户侧。消费者在电商网站下单，进入收银台，商户系统向支付服务商发请求，付款成功后再改订单、发货。如果承担这些功能的商户服务器被拿下，常见后果有三件：付款入口被改到假页面或假收款码；接口密钥、证书等凭证被读走，攻击者拿着商户身份去创建订单、查交易，甚至尝试权限更大的操作；本地订单状态被改成「已支付」，自动发货的数字商品会先被骗走。这里必须把两本账分开：商户数据库里的订单状态可以被改，支付机构账本上的真实扣款不会因此变出来。所以商户要用未被污染的渠道去对支付机构的交易记录，而不是只信自己后台那一列「成功」。</w:t>
      </w:r>
    </w:p>
    <w:p>
      <w:pPr>
        <w:spacing w:after="160" w:line="324" w:lineRule="auto"/>
        <w:ind w:firstLine="480"/>
      </w:pPr>
      <w:r>
        <w:rPr>
          <w:rFonts w:ascii="宋体" w:hAnsi="宋体" w:eastAsia="宋体"/>
          <w:b w:val="0"/>
          <w:sz w:val="24"/>
        </w:rPr>
        <w:t>Mercado Pago 把这件事说死了：漏洞在商户服务器的运行环境，不在支付插件。只更新插件，底层还是漏的。对国内收单和聚合机构，这句话几乎可以原样写进商户公告。大量中小商户的独立站、分销系统和收银插件，仍然跑在 PHP 环境上；它们不是支付机构的核心系统，却是用户看见的第一公里。</w:t>
      </w:r>
    </w:p>
    <w:p>
      <w:pPr>
        <w:spacing w:after="160" w:line="324" w:lineRule="auto"/>
        <w:ind w:firstLine="480"/>
      </w:pPr>
      <w:r>
        <w:rPr>
          <w:rFonts w:ascii="宋体" w:hAnsi="宋体" w:eastAsia="宋体"/>
          <w:b w:val="0"/>
          <w:sz w:val="24"/>
        </w:rPr>
        <w:t>第二类在机构自己的业务平台。商户管理、交易查询、对账、代理商后台、终端管理，只要跑在受影响的环境里，就可能从「一台官网服务器」变成「一台管着几千个商户配置的后台」。聚合服务商尤其危险：权限隔离做得浅，一把后台钥匙就能碰到多个商户的接入配置。线下收单也一样——POS 和收款码本身的刷卡扫码流程，不会因为后台用了某种语言就自动坏掉；坏的是终端归属、设备状态、对账和配置下发。官方和安全厂商也提醒过：公开的验证代码不一定能直接打中默认配置，稳定利用往往还要适配具体环境。CrowdStrike 在 10 月 23 日说，自己监测范围内尚未看到成功利用，但已经看到探测和尝试。对支付机构，这句话的含义不是「可以等」，而是「探测已经开始，资产清单必须先于补丁清单」。</w:t>
      </w:r>
    </w:p>
    <w:p>
      <w:pPr>
        <w:spacing w:after="160" w:line="324" w:lineRule="auto"/>
        <w:ind w:firstLine="480"/>
      </w:pPr>
      <w:r>
        <w:rPr>
          <w:rFonts w:ascii="宋体" w:hAnsi="宋体" w:eastAsia="宋体"/>
          <w:b w:val="0"/>
          <w:sz w:val="24"/>
        </w:rPr>
        <w:t>蓝天支付今年早些时候因为违反账户管理、数据安全和网络安全管理被湖南分行警告、通报批评并罚款。预付卡机构退出市场的主因是场景萎缩和备付金利息消失，但罚单已经证明：网络安全不是等大系统出事才被记账的科目。中小机构如果只有官网和一套外包后台，漏洞来的时候，往往没有第二套环境可切。</w:t>
      </w:r>
    </w:p>
    <w:p>
      <w:pPr>
        <w:spacing w:before="280" w:after="200"/>
      </w:pPr>
      <w:r>
        <w:rPr>
          <w:rFonts w:ascii="黑体" w:hAnsi="黑体" w:eastAsia="黑体"/>
          <w:b/>
          <w:sz w:val="28"/>
        </w:rPr>
        <w:t>四、新规真正难的，不是补一个版本，而是补一套说得清的责任边界</w:t>
      </w:r>
    </w:p>
    <w:p>
      <w:pPr>
        <w:spacing w:after="160" w:line="324" w:lineRule="auto"/>
        <w:ind w:firstLine="480"/>
      </w:pPr>
      <w:r>
        <w:rPr>
          <w:rFonts w:ascii="宋体" w:hAnsi="宋体" w:eastAsia="宋体"/>
          <w:b w:val="0"/>
          <w:sz w:val="24"/>
        </w:rPr>
        <w:t>升到官方修复版本，是这一周最不该争论的动作。CNVD、工信部平台和江苏网信网的转载，口径一致：能升就升；暂不具备条件的，缩小公网暴露面，做网络隔离和访问限制，必要时空出非关键系统。这些是运营单位该做的防护，不是攻击说明书。</w:t>
      </w:r>
    </w:p>
    <w:p>
      <w:pPr>
        <w:spacing w:after="160" w:line="324" w:lineRule="auto"/>
        <w:ind w:firstLine="480"/>
      </w:pPr>
      <w:r>
        <w:rPr>
          <w:rFonts w:ascii="宋体" w:hAnsi="宋体" w:eastAsia="宋体"/>
          <w:b w:val="0"/>
          <w:sz w:val="24"/>
        </w:rPr>
        <w:t>支付机构的难处在后半句。核心交易、账户、备付金、清算相关系统，多数早已不在早期建站技术栈上。真正暴露的，是四周那一圈：商户自助平台、代理商门户、对账下载、工单系统、营销活动页、历史迁移留下来的查询接口。它们有的是自己写的，有的是外包的，有的是十年前的项目还在续费。等保测评能覆盖被划进定级范围的系统，覆盖不住商户自己的 WooCommerce 和独立站。</w:t>
      </w:r>
    </w:p>
    <w:p>
      <w:pPr>
        <w:spacing w:after="160" w:line="324" w:lineRule="auto"/>
        <w:ind w:firstLine="480"/>
      </w:pPr>
      <w:r>
        <w:rPr>
          <w:rFonts w:ascii="宋体" w:hAnsi="宋体" w:eastAsia="宋体"/>
          <w:b w:val="0"/>
          <w:sz w:val="24"/>
        </w:rPr>
        <w:t>于是新规落地会逼出三张以前可以含糊的清单。</w:t>
      </w:r>
    </w:p>
    <w:p>
      <w:pPr>
        <w:spacing w:after="160" w:line="324" w:lineRule="auto"/>
        <w:ind w:firstLine="480"/>
      </w:pPr>
      <w:r>
        <w:rPr>
          <w:rFonts w:ascii="宋体" w:hAnsi="宋体" w:eastAsia="宋体"/>
          <w:b w:val="0"/>
          <w:sz w:val="24"/>
        </w:rPr>
        <w:t>第一张是资产和版本清单。哪些系统面向公网，运行什么语言和框架，由谁运维，补丁窗口多长，有没有备用发布路径。快捷通去买等保测评，是这张清单的正式版；没有清单的机构，漏洞公告来了只能全员问「我们用不用 PHP」。</w:t>
      </w:r>
    </w:p>
    <w:p>
      <w:pPr>
        <w:spacing w:after="160" w:line="324" w:lineRule="auto"/>
        <w:ind w:firstLine="480"/>
      </w:pPr>
      <w:r>
        <w:rPr>
          <w:rFonts w:ascii="宋体" w:hAnsi="宋体" w:eastAsia="宋体"/>
          <w:b w:val="0"/>
          <w:sz w:val="24"/>
        </w:rPr>
        <w:t>第二张是商户与外包的责任清单。支付机构能保证托管收银台和自身接口的完整性，不能替商户重装服务器。新规要求对外包做安全审查、合同约束、权限和日志管理。写进合同的，应当是：谁负责运行环境升级，多长时间内要反馈，发现异常访问和凭证泄露时如何停接口、轮换密钥、对账。台湾第三方支付公会要求会员提醒商户并提供修复指引，方向是对的；内地机构若只转载一则「请尽快升级」，检查组问到商户侧事件时，仍会回到持牌主体责任。</w:t>
      </w:r>
    </w:p>
    <w:p>
      <w:pPr>
        <w:spacing w:after="160" w:line="324" w:lineRule="auto"/>
        <w:ind w:firstLine="480"/>
      </w:pPr>
      <w:r>
        <w:rPr>
          <w:rFonts w:ascii="宋体" w:hAnsi="宋体" w:eastAsia="宋体"/>
          <w:b w:val="0"/>
          <w:sz w:val="24"/>
        </w:rPr>
        <w:t>第三张是连续性和回滚清单。MSUFCU 选择预防性停网银，是因为它还有卡、ATM 和网点。支付机构的扫码和收单一旦停，商户当天的现金流就停。DNA Payments 先保处理不中断、再逐户提醒，更接近收单现实。升级之后还要验证下单、支付通知、退款和对账，TMO Group 已经把这几项写进自己的应急说明。兼容性出问题，安全处置会变成新的业务中断。主题库 S-07 写过高可用和容灾；这一周可以写得更具体：容灾不只是机房互备，还包括「补丁能回滚、密钥能轮换、对账能在另一条未被污染的通道上重做」。</w:t>
      </w:r>
    </w:p>
    <w:p>
      <w:pPr>
        <w:spacing w:after="160" w:line="324" w:lineRule="auto"/>
        <w:ind w:firstLine="480"/>
      </w:pPr>
      <w:r>
        <w:rPr>
          <w:rFonts w:ascii="宋体" w:hAnsi="宋体" w:eastAsia="宋体"/>
          <w:b w:val="0"/>
          <w:sz w:val="24"/>
        </w:rPr>
        <w:t>还有一层会被市场部门省略的约束：分类评级结果原则上不对外披露，也不能拿去打广告，但初评在每年 6 月 30 日前上报，复核在 8 月 31 日前反馈。系统安全、用户权益、反洗钱都在七个模块里。一次处置失当的漏洞，不一定马上变成牌照注销，却足够改变现场检查的频率和范围。R-05 问的「如何应对系统改造」，答案不是再买一套防火墙，而是把这三张清单做成日常能力。</w:t>
      </w:r>
    </w:p>
    <w:p>
      <w:pPr>
        <w:spacing w:before="280" w:after="200"/>
      </w:pPr>
      <w:r>
        <w:rPr>
          <w:rFonts w:ascii="黑体" w:hAnsi="黑体" w:eastAsia="黑体"/>
          <w:b/>
          <w:sz w:val="28"/>
        </w:rPr>
        <w:t>五、给还在值守的人：把「新挑战」写成三件本周就能对账的事</w:t>
      </w:r>
    </w:p>
    <w:p>
      <w:pPr>
        <w:spacing w:after="160" w:line="324" w:lineRule="auto"/>
        <w:ind w:firstLine="480"/>
      </w:pPr>
      <w:r>
        <w:rPr>
          <w:rFonts w:ascii="宋体" w:hAnsi="宋体" w:eastAsia="宋体"/>
          <w:b w:val="0"/>
          <w:sz w:val="24"/>
        </w:rPr>
        <w:t>对支付机构的安全负责人和 CTO，不要把这次公告理解成一次 PHP 专项。它是一次抽查：你能不能在 24 小时内说出公网系统和外包系统的运行环境，能不能区分「自己的后台」和「商户的网站」，能不能在不中断收款的前提下完成升级和验证。核心系统没有使用相关技术栈，不能推导出商户门户、对账下载和历史接口也没有。探测流量已经出现，资产盘点的优先级高于写一份态度声明。</w:t>
      </w:r>
    </w:p>
    <w:p>
      <w:pPr>
        <w:spacing w:after="160" w:line="324" w:lineRule="auto"/>
        <w:ind w:firstLine="480"/>
      </w:pPr>
      <w:r>
        <w:rPr>
          <w:rFonts w:ascii="宋体" w:hAnsi="宋体" w:eastAsia="宋体"/>
          <w:b w:val="0"/>
          <w:sz w:val="24"/>
        </w:rPr>
        <w:t>对收单、聚合和 ISV，商户公告要写清三句话。第一句：漏洞在运行环境，不在支付插件。第二句：托管收银台和机构侧接口由机构负责，商户自建网站、分销系统和收银插件由商户或托管商负责。第三句：完成升级后，必须用独立渠道核对支付机构的真实交易，再决定是否发货，尤其是自动交付的数字商品。密钥权限要按最小集发放，查询、下单、退款不该是同一把通行证。商户服务器被控，不等于支付机构账本被改，但支付机构若不能帮助商户把两本账对上，投诉和舆情会先落到品牌头上。</w:t>
      </w:r>
    </w:p>
    <w:p>
      <w:pPr>
        <w:spacing w:after="160" w:line="324" w:lineRule="auto"/>
        <w:ind w:firstLine="480"/>
      </w:pPr>
      <w:r>
        <w:rPr>
          <w:rFonts w:ascii="宋体" w:hAnsi="宋体" w:eastAsia="宋体"/>
          <w:b w:val="0"/>
          <w:sz w:val="24"/>
        </w:rPr>
        <w:t>对合规和评级材料的撰写者，把这一周的动作记进系统安全和应急演练，而不是记进「科技动态」。等保测评、商用密码、数据分类分级、外包清单、事件报告时限，都是《金融业网络安全管理办法》和分类评级已经写明的作业。蓝天支付那种数据安全、网络安全罚单说明，中小机构不会因为体量小就被跳过。材料里写「已建立应急预案」很容易；检查组要看的是：公告发布后几小时内，谁召了会，谁列了资产，谁通知了商户，谁验证了支付通知和对账。</w:t>
      </w:r>
    </w:p>
    <w:p>
      <w:pPr>
        <w:spacing w:after="160" w:line="324" w:lineRule="auto"/>
        <w:ind w:firstLine="480"/>
      </w:pPr>
      <w:r>
        <w:rPr>
          <w:rFonts w:ascii="宋体" w:hAnsi="宋体" w:eastAsia="宋体"/>
          <w:b w:val="0"/>
          <w:sz w:val="24"/>
        </w:rPr>
        <w:t>对监管和行业协会，这一周其实给出了一个比征求意见稿更清楚的现场。统一金融业网络安全底线是必要的，但支付风险大量发生在持牌机构外周的商户系统和外包链条。需要被写清楚的是：持牌机构对商户运行环境的提示、停用和协助义务边界在哪，聚合服务商集中管理商户配置时要做到何种隔离，预防性停服和保障收款之间如何取舍。没有这三句话，机构只能在「停了会被投诉」和「不停会被问责」之间左右躲。</w:t>
      </w:r>
    </w:p>
    <w:p>
      <w:pPr>
        <w:spacing w:before="280" w:after="200"/>
      </w:pPr>
      <w:r>
        <w:rPr>
          <w:rFonts w:ascii="黑体" w:hAnsi="黑体" w:eastAsia="黑体"/>
          <w:b/>
          <w:sz w:val="28"/>
        </w:rPr>
        <w:t>六、新挑战的结论，其实只有一句</w:t>
      </w:r>
    </w:p>
    <w:p>
      <w:pPr>
        <w:spacing w:after="160" w:line="324" w:lineRule="auto"/>
        <w:ind w:firstLine="480"/>
      </w:pPr>
      <w:r>
        <w:rPr>
          <w:rFonts w:ascii="宋体" w:hAnsi="宋体" w:eastAsia="宋体"/>
          <w:b w:val="0"/>
          <w:sz w:val="24"/>
        </w:rPr>
        <w:t>10 月 21 日的漏洞编号、10 月 22 日的部委提示、10 月 24 日支付行业自己的排查，以及已经写进征求意见稿的金融业网络安全底线，说的是同一件事：支付机构的安全工作，已经从「守住核心交易系统」变成「守住核心系统、商户入口、外包链条和评级材料上的同一套事实」。</w:t>
      </w:r>
    </w:p>
    <w:p>
      <w:pPr>
        <w:spacing w:after="160" w:line="324" w:lineRule="auto"/>
        <w:ind w:firstLine="480"/>
      </w:pPr>
      <w:r>
        <w:rPr>
          <w:rFonts w:ascii="宋体" w:hAnsi="宋体" w:eastAsia="宋体"/>
          <w:b w:val="0"/>
          <w:sz w:val="24"/>
        </w:rPr>
        <w:t>升到官方修复版本，能堵住这一次被点名的运行环境。等保测评能证明被划进范围的系统做过测评。分类评级能把系统安全从口号变成分数。这些都是真进展。但新挑战之所以还叫挑战，是因为用户付款时看见的第一公里往往不在支付机构机房里，而修复又不能让当天的收款停掉。</w:t>
      </w:r>
    </w:p>
    <w:p>
      <w:pPr>
        <w:spacing w:after="160" w:line="324" w:lineRule="auto"/>
        <w:ind w:firstLine="480"/>
      </w:pPr>
      <w:r>
        <w:rPr>
          <w:rFonts w:ascii="宋体" w:hAnsi="宋体" w:eastAsia="宋体"/>
          <w:b w:val="0"/>
          <w:sz w:val="24"/>
        </w:rPr>
        <w:t>接下来还会有下一组 CVE，也会有下一份管理办法的正式稿。值得盯的不是新闻标题换成了 PHP、等保还是智能合约，而是机构有没有把资产版本、商户外包责任、连续性回滚做成同一套日常能力——以及，当三张清单里有一张说不清楚的时候，它敢不敢先把这条入口停掉。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