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92B5" w14:textId="50EE5C4C" w:rsidR="00E33EBC" w:rsidRPr="004E2A27" w:rsidRDefault="00E33EBC" w:rsidP="004E2A27">
      <w:pPr>
        <w:jc w:val="both"/>
        <w:rPr>
          <w:rFonts w:ascii="Verdana" w:hAnsi="Verdana"/>
        </w:rPr>
      </w:pPr>
      <w:r w:rsidRPr="004E2A27">
        <w:rPr>
          <w:rFonts w:ascii="Verdana" w:hAnsi="Verdana"/>
        </w:rPr>
        <w:t xml:space="preserve">Figure Captions </w:t>
      </w:r>
    </w:p>
    <w:p w14:paraId="48A5C4BC" w14:textId="05ED8937" w:rsidR="004F43A5" w:rsidRPr="004E2A27" w:rsidRDefault="004F43A5" w:rsidP="004E2A27">
      <w:pPr>
        <w:jc w:val="both"/>
        <w:rPr>
          <w:rFonts w:ascii="Verdana" w:hAnsi="Verdana"/>
        </w:rPr>
      </w:pPr>
      <w:r w:rsidRPr="004E2A27">
        <w:rPr>
          <w:rFonts w:ascii="Verdana" w:hAnsi="Verdana"/>
        </w:rPr>
        <w:t>Figure 1:</w:t>
      </w:r>
    </w:p>
    <w:p w14:paraId="479615A9" w14:textId="21B208FC" w:rsidR="004F43A5" w:rsidRPr="004E2A27" w:rsidRDefault="004F43A5" w:rsidP="004E2A27">
      <w:pPr>
        <w:jc w:val="both"/>
        <w:rPr>
          <w:rFonts w:ascii="Verdana" w:hAnsi="Verdana"/>
        </w:rPr>
      </w:pPr>
      <w:r w:rsidRPr="004E2A27">
        <w:rPr>
          <w:rFonts w:ascii="Verdana" w:hAnsi="Verdana"/>
        </w:rPr>
        <w:t>Representative frames from dynamic MRI sequence of the knee during a flexion-extension cycle. Images were acquired using a 2D radial golden-angle gradient echo FLASH sequence, providing high temporal resolution to capture continuous knee motion. These frames serve as input data for subsequent semi-automated segmentation and kinematic analysis.</w:t>
      </w:r>
    </w:p>
    <w:p w14:paraId="40F986AA" w14:textId="77777777" w:rsidR="004F43A5" w:rsidRPr="004E2A27" w:rsidRDefault="004F43A5" w:rsidP="004E2A27">
      <w:pPr>
        <w:jc w:val="both"/>
        <w:rPr>
          <w:rFonts w:ascii="Verdana" w:hAnsi="Verdana"/>
        </w:rPr>
      </w:pPr>
    </w:p>
    <w:p w14:paraId="5E0C1E52" w14:textId="5D8D65F6" w:rsidR="004F43A5" w:rsidRPr="004E2A27" w:rsidRDefault="004F43A5" w:rsidP="004E2A27">
      <w:pPr>
        <w:jc w:val="both"/>
        <w:rPr>
          <w:rFonts w:ascii="Verdana" w:hAnsi="Verdana"/>
        </w:rPr>
      </w:pPr>
      <w:r w:rsidRPr="004E2A27">
        <w:rPr>
          <w:rFonts w:ascii="Verdana" w:hAnsi="Verdana"/>
        </w:rPr>
        <w:t>Figure 2:</w:t>
      </w:r>
    </w:p>
    <w:p w14:paraId="121F9131" w14:textId="6C86DEA7" w:rsidR="004F43A5" w:rsidRPr="004E2A27" w:rsidRDefault="00897BEB" w:rsidP="004E2A27">
      <w:pPr>
        <w:jc w:val="both"/>
        <w:rPr>
          <w:rFonts w:ascii="Verdana" w:hAnsi="Verdana"/>
        </w:rPr>
      </w:pPr>
      <w:r w:rsidRPr="004E2A27">
        <w:rPr>
          <w:rFonts w:ascii="Verdana" w:hAnsi="Verdana"/>
        </w:rPr>
        <w:t>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similar to those seen in Figure 1.</w:t>
      </w:r>
    </w:p>
    <w:p w14:paraId="265B04FD" w14:textId="77777777" w:rsidR="004F43A5" w:rsidRPr="004E2A27" w:rsidRDefault="004F43A5" w:rsidP="004E2A27">
      <w:pPr>
        <w:jc w:val="both"/>
        <w:rPr>
          <w:rFonts w:ascii="Verdana" w:hAnsi="Verdana"/>
        </w:rPr>
      </w:pPr>
    </w:p>
    <w:p w14:paraId="37D55261" w14:textId="7C171341" w:rsidR="00E33EBC" w:rsidRDefault="00E33EBC" w:rsidP="004E2A27">
      <w:pPr>
        <w:jc w:val="both"/>
        <w:rPr>
          <w:rFonts w:ascii="Verdana" w:hAnsi="Verdana"/>
        </w:rPr>
      </w:pPr>
      <w:r w:rsidRPr="004E2A27">
        <w:rPr>
          <w:rFonts w:ascii="Verdana" w:hAnsi="Verdana"/>
        </w:rPr>
        <w:t xml:space="preserve">Figure 3: </w:t>
      </w:r>
    </w:p>
    <w:p w14:paraId="7EF50506" w14:textId="77777777" w:rsidR="00AE7C0F" w:rsidRDefault="00AE7C0F" w:rsidP="004E2A27">
      <w:pPr>
        <w:jc w:val="both"/>
        <w:rPr>
          <w:rFonts w:ascii="Verdana" w:hAnsi="Verdana"/>
        </w:rPr>
      </w:pPr>
    </w:p>
    <w:p w14:paraId="4AC5FA26" w14:textId="61136276" w:rsidR="00AE7C0F" w:rsidRDefault="00AE7C0F" w:rsidP="004E2A27">
      <w:pPr>
        <w:jc w:val="both"/>
        <w:rPr>
          <w:rFonts w:ascii="Verdana" w:hAnsi="Verdana"/>
        </w:rPr>
      </w:pPr>
      <w:r w:rsidRPr="00AE7C0F">
        <w:rPr>
          <w:rFonts w:ascii="Verdana" w:hAnsi="Verdana"/>
        </w:rPr>
        <w:t>Result of the semi-automated segmentation process applied to a representative frame from the dynamic MRI sequence shown in Figure 1. The tibia (</w:t>
      </w:r>
      <w:r>
        <w:rPr>
          <w:rFonts w:ascii="Verdana" w:hAnsi="Verdana"/>
        </w:rPr>
        <w:t>orange</w:t>
      </w:r>
      <w:r w:rsidRPr="00AE7C0F">
        <w:rPr>
          <w:rFonts w:ascii="Verdana" w:hAnsi="Verdana"/>
        </w:rPr>
        <w:t>) and femur (</w:t>
      </w:r>
      <w:r>
        <w:rPr>
          <w:rFonts w:ascii="Verdana" w:hAnsi="Verdana"/>
        </w:rPr>
        <w:t>blue</w:t>
      </w:r>
      <w:r w:rsidRPr="00AE7C0F">
        <w:rPr>
          <w:rFonts w:ascii="Verdana" w:hAnsi="Verdana"/>
        </w:rPr>
        <w:t>) masks are overlaid on the original MRI image, demonstrating the algorithm's ability to accurately delineate bone boundaries throughout the flexion-extension cycle. This segmentation serves as the basis for subsequent kinematic analysis.</w:t>
      </w:r>
    </w:p>
    <w:p w14:paraId="156501AE" w14:textId="77777777" w:rsidR="00AE7C0F" w:rsidRPr="004E2A27" w:rsidRDefault="00AE7C0F" w:rsidP="004E2A27">
      <w:pPr>
        <w:jc w:val="both"/>
        <w:rPr>
          <w:rFonts w:ascii="Verdana" w:hAnsi="Verdana"/>
        </w:rPr>
      </w:pPr>
    </w:p>
    <w:p w14:paraId="004F237F" w14:textId="75216ECA" w:rsidR="00AE7C0F" w:rsidRDefault="00AE7C0F" w:rsidP="00FE77FF">
      <w:pPr>
        <w:jc w:val="both"/>
        <w:rPr>
          <w:rFonts w:ascii="Verdana" w:hAnsi="Verdana"/>
        </w:rPr>
      </w:pPr>
      <w:r w:rsidRPr="004E2A27">
        <w:rPr>
          <w:rFonts w:ascii="Verdana" w:hAnsi="Verdana"/>
        </w:rPr>
        <w:t xml:space="preserve">Figure 4: </w:t>
      </w:r>
    </w:p>
    <w:p w14:paraId="15D6F0B6" w14:textId="22E32D57" w:rsidR="00FE77FF" w:rsidRDefault="004F43A5" w:rsidP="00FE77FF">
      <w:pPr>
        <w:jc w:val="both"/>
        <w:rPr>
          <w:rFonts w:ascii="Verdana" w:hAnsi="Verdana"/>
        </w:rPr>
      </w:pPr>
      <w:r w:rsidRPr="004E2A27">
        <w:rPr>
          <w:rFonts w:ascii="Verdana" w:hAnsi="Verdana"/>
        </w:rPr>
        <w:t>Comparison of kinematic parameters derived from manual and semi-automated segmentation 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motion</w:t>
      </w:r>
      <w:r w:rsidR="00FE77FF">
        <w:rPr>
          <w:rFonts w:ascii="Verdana" w:hAnsi="Verdana"/>
        </w:rPr>
        <w:t>.</w:t>
      </w:r>
    </w:p>
    <w:p w14:paraId="29AC6B29" w14:textId="712ECC3D" w:rsidR="00DE08AD" w:rsidRPr="004E2A27" w:rsidRDefault="004F43A5" w:rsidP="004E2A27">
      <w:pPr>
        <w:jc w:val="both"/>
        <w:rPr>
          <w:rFonts w:ascii="Verdana" w:hAnsi="Verdana"/>
        </w:rPr>
      </w:pPr>
      <w:r w:rsidRPr="004E2A27">
        <w:rPr>
          <w:rFonts w:ascii="Verdana" w:hAnsi="Verdana"/>
        </w:rPr>
        <w:lastRenderedPageBreak/>
        <w:t xml:space="preserve">Figure 5: </w:t>
      </w:r>
    </w:p>
    <w:p w14:paraId="78A09B08" w14:textId="5E17EE1A" w:rsidR="0060319D" w:rsidRPr="004E2A27" w:rsidRDefault="00AE7C0F" w:rsidP="004E2A27">
      <w:pPr>
        <w:jc w:val="both"/>
        <w:rPr>
          <w:rFonts w:ascii="Verdana" w:hAnsi="Verdana"/>
        </w:rPr>
      </w:pPr>
      <w:r w:rsidRPr="00AE7C0F">
        <w:rPr>
          <w:rFonts w:ascii="Verdana" w:hAnsi="Verdana"/>
        </w:rPr>
        <w:t>Comparison of kinematic analysis results between automatic and manual segmentation methods. (Left)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(Right) Coefficient of Variation (CV) for frame-to-frame angle changes. Each point represents the CV for one dataset</w:t>
      </w:r>
      <w:r>
        <w:rPr>
          <w:rFonts w:ascii="Verdana" w:hAnsi="Verdana"/>
        </w:rPr>
        <w:t xml:space="preserve">. </w:t>
      </w:r>
    </w:p>
    <w:p w14:paraId="2B4994E0" w14:textId="77777777" w:rsidR="00DE08AD" w:rsidRPr="004E2A27" w:rsidRDefault="00DE08AD" w:rsidP="004E2A27">
      <w:pPr>
        <w:jc w:val="both"/>
        <w:rPr>
          <w:rFonts w:ascii="Verdana" w:hAnsi="Verdana"/>
        </w:rPr>
      </w:pPr>
    </w:p>
    <w:p w14:paraId="72CA4C50" w14:textId="77777777" w:rsidR="00E33EBC" w:rsidRPr="004E2A27" w:rsidRDefault="00E33EBC" w:rsidP="004E2A27">
      <w:pPr>
        <w:jc w:val="both"/>
        <w:rPr>
          <w:rFonts w:ascii="Verdana" w:hAnsi="Verdana"/>
        </w:rPr>
      </w:pPr>
    </w:p>
    <w:sectPr w:rsidR="00E33EBC" w:rsidRPr="004E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95507"/>
    <w:rsid w:val="000C5016"/>
    <w:rsid w:val="00393058"/>
    <w:rsid w:val="00432155"/>
    <w:rsid w:val="0048027E"/>
    <w:rsid w:val="004E2A27"/>
    <w:rsid w:val="004F43A5"/>
    <w:rsid w:val="0060319D"/>
    <w:rsid w:val="006A4F13"/>
    <w:rsid w:val="007C5194"/>
    <w:rsid w:val="00805D88"/>
    <w:rsid w:val="00897BEB"/>
    <w:rsid w:val="00AE7C0F"/>
    <w:rsid w:val="00B10C47"/>
    <w:rsid w:val="00DE08AD"/>
    <w:rsid w:val="00E33EBC"/>
    <w:rsid w:val="00E445F0"/>
    <w:rsid w:val="00ED6B9A"/>
    <w:rsid w:val="00F32ADC"/>
    <w:rsid w:val="00FB3659"/>
    <w:rsid w:val="00FE3F9F"/>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3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3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BC"/>
    <w:rPr>
      <w:rFonts w:eastAsiaTheme="majorEastAsia" w:cstheme="majorBidi"/>
      <w:color w:val="272727" w:themeColor="text1" w:themeTint="D8"/>
    </w:rPr>
  </w:style>
  <w:style w:type="paragraph" w:styleId="Title">
    <w:name w:val="Title"/>
    <w:basedOn w:val="Normal"/>
    <w:next w:val="Normal"/>
    <w:link w:val="TitleChar"/>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33EBC"/>
    <w:rPr>
      <w:i/>
      <w:iCs/>
      <w:color w:val="404040" w:themeColor="text1" w:themeTint="BF"/>
    </w:rPr>
  </w:style>
  <w:style w:type="paragraph" w:styleId="ListParagraph">
    <w:name w:val="List Paragraph"/>
    <w:basedOn w:val="Normal"/>
    <w:uiPriority w:val="34"/>
    <w:qFormat/>
    <w:rsid w:val="00E33EBC"/>
    <w:pPr>
      <w:ind w:left="720"/>
      <w:contextualSpacing/>
    </w:pPr>
  </w:style>
  <w:style w:type="character" w:styleId="IntenseEmphasis">
    <w:name w:val="Intense Emphasis"/>
    <w:basedOn w:val="DefaultParagraphFont"/>
    <w:uiPriority w:val="21"/>
    <w:qFormat/>
    <w:rsid w:val="00E33EBC"/>
    <w:rPr>
      <w:i/>
      <w:iCs/>
      <w:color w:val="2E74B5" w:themeColor="accent1" w:themeShade="BF"/>
    </w:rPr>
  </w:style>
  <w:style w:type="paragraph" w:styleId="IntenseQuote">
    <w:name w:val="Intense Quote"/>
    <w:basedOn w:val="Normal"/>
    <w:next w:val="Normal"/>
    <w:link w:val="IntenseQuoteChar"/>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3EBC"/>
    <w:rPr>
      <w:i/>
      <w:iCs/>
      <w:color w:val="2E74B5" w:themeColor="accent1" w:themeShade="BF"/>
    </w:rPr>
  </w:style>
  <w:style w:type="character" w:styleId="IntenseReference">
    <w:name w:val="Intense Reference"/>
    <w:basedOn w:val="DefaultParagraphFont"/>
    <w:uiPriority w:val="32"/>
    <w:qFormat/>
    <w:rsid w:val="00E33EBC"/>
    <w:rPr>
      <w:b/>
      <w:bCs/>
      <w:smallCaps/>
      <w:color w:val="2E74B5" w:themeColor="accent1" w:themeShade="BF"/>
      <w:spacing w:val="5"/>
    </w:rPr>
  </w:style>
  <w:style w:type="paragraph" w:styleId="Revision">
    <w:name w:val="Revision"/>
    <w:hidden/>
    <w:uiPriority w:val="99"/>
    <w:semiHidden/>
    <w:rsid w:val="00FE77FF"/>
    <w:pPr>
      <w:spacing w:after="0" w:line="240" w:lineRule="auto"/>
    </w:pPr>
  </w:style>
  <w:style w:type="character" w:styleId="CommentReference">
    <w:name w:val="annotation reference"/>
    <w:basedOn w:val="DefaultParagraphFont"/>
    <w:uiPriority w:val="99"/>
    <w:semiHidden/>
    <w:unhideWhenUsed/>
    <w:rsid w:val="00FE77FF"/>
    <w:rPr>
      <w:sz w:val="16"/>
      <w:szCs w:val="16"/>
    </w:rPr>
  </w:style>
  <w:style w:type="paragraph" w:styleId="CommentText">
    <w:name w:val="annotation text"/>
    <w:basedOn w:val="Normal"/>
    <w:link w:val="CommentTextChar"/>
    <w:uiPriority w:val="99"/>
    <w:unhideWhenUsed/>
    <w:rsid w:val="00FE77FF"/>
    <w:pPr>
      <w:spacing w:line="240" w:lineRule="auto"/>
    </w:pPr>
    <w:rPr>
      <w:sz w:val="20"/>
      <w:szCs w:val="20"/>
    </w:rPr>
  </w:style>
  <w:style w:type="character" w:customStyle="1" w:styleId="CommentTextChar">
    <w:name w:val="Comment Text Char"/>
    <w:basedOn w:val="DefaultParagraphFont"/>
    <w:link w:val="CommentText"/>
    <w:uiPriority w:val="99"/>
    <w:rsid w:val="00FE77FF"/>
    <w:rPr>
      <w:sz w:val="20"/>
      <w:szCs w:val="20"/>
    </w:rPr>
  </w:style>
  <w:style w:type="paragraph" w:styleId="CommentSubject">
    <w:name w:val="annotation subject"/>
    <w:basedOn w:val="CommentText"/>
    <w:next w:val="CommentText"/>
    <w:link w:val="CommentSubjectChar"/>
    <w:uiPriority w:val="99"/>
    <w:semiHidden/>
    <w:unhideWhenUsed/>
    <w:rsid w:val="00FE77FF"/>
    <w:rPr>
      <w:b/>
      <w:bCs/>
    </w:rPr>
  </w:style>
  <w:style w:type="character" w:customStyle="1" w:styleId="CommentSubjectChar">
    <w:name w:val="Comment Subject Char"/>
    <w:basedOn w:val="CommentTextChar"/>
    <w:link w:val="CommentSubject"/>
    <w:uiPriority w:val="99"/>
    <w:semiHidden/>
    <w:rsid w:val="00FE77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7E4E5-1E24-47BB-95EB-D3126BEF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9</cp:revision>
  <dcterms:created xsi:type="dcterms:W3CDTF">2024-09-21T16:20:00Z</dcterms:created>
  <dcterms:modified xsi:type="dcterms:W3CDTF">2024-09-29T21:37:00Z</dcterms:modified>
</cp:coreProperties>
</file>