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7965C375"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xml:space="preserve">. For instance, </w:t>
      </w:r>
      <w:r w:rsidR="00514353">
        <w:rPr>
          <w:rFonts w:ascii="Verdana" w:hAnsi="Verdana"/>
        </w:rPr>
        <w:t>studies have shown that t</w:t>
      </w:r>
      <w:r w:rsidR="00514353" w:rsidRPr="00A54E75">
        <w:rPr>
          <w:rFonts w:ascii="Verdana" w:hAnsi="Verdana"/>
        </w:rPr>
        <w:t xml:space="preserve">he </w:t>
      </w:r>
      <w:commentRangeStart w:id="5"/>
      <w:r w:rsidR="00514353" w:rsidRPr="00A54E75">
        <w:rPr>
          <w:rFonts w:ascii="Verdana" w:hAnsi="Verdana"/>
        </w:rPr>
        <w:t xml:space="preserve">kinematics of anterior cruciate ligament-deficient knees are changed </w:t>
      </w:r>
      <w:commentRangeEnd w:id="5"/>
      <w:r w:rsidR="00724400">
        <w:rPr>
          <w:rStyle w:val="CommentReference"/>
        </w:rPr>
        <w:commentReference w:id="5"/>
      </w:r>
      <w:r w:rsidR="00514353" w:rsidRPr="00A54E75">
        <w:rPr>
          <w:rFonts w:ascii="Verdana" w:hAnsi="Verdana"/>
        </w:rPr>
        <w:t>even during low activities, such as walking</w:t>
      </w:r>
      <w:r w:rsidR="00514353">
        <w:rPr>
          <w:rFonts w:ascii="Verdana" w:hAnsi="Verdana"/>
        </w:rPr>
        <w:t>. [6, 7]</w:t>
      </w:r>
      <w:r w:rsidR="00514353">
        <w:rPr>
          <w:rFonts w:ascii="Verdana" w:hAnsi="Verdana"/>
        </w:rPr>
        <w:t>.</w:t>
      </w:r>
      <w:r w:rsidR="00514353">
        <w:rPr>
          <w:rFonts w:ascii="Verdana" w:hAnsi="Verdana"/>
        </w:rPr>
        <w:t xml:space="preserve"> </w:t>
      </w:r>
      <w:r w:rsidR="00514353">
        <w:rPr>
          <w:rFonts w:ascii="Verdana" w:hAnsi="Verdana"/>
        </w:rPr>
        <w:t xml:space="preserve">Additionally, </w:t>
      </w:r>
      <w:commentRangeStart w:id="6"/>
      <w:r>
        <w:rPr>
          <w:rFonts w:ascii="Verdana" w:hAnsi="Verdana"/>
        </w:rPr>
        <w:t xml:space="preserve">alterations in tibiofemoral kinematics </w:t>
      </w:r>
      <w:commentRangeEnd w:id="6"/>
      <w:r w:rsidR="00724400">
        <w:rPr>
          <w:rStyle w:val="CommentReference"/>
        </w:rPr>
        <w:commentReference w:id="6"/>
      </w:r>
      <w:r>
        <w:rPr>
          <w:rFonts w:ascii="Verdana" w:hAnsi="Verdana"/>
        </w:rPr>
        <w:t xml:space="preserve">have been associated with the progression of knee </w:t>
      </w:r>
      <w:r w:rsidR="0080495F">
        <w:rPr>
          <w:rFonts w:ascii="Verdana" w:hAnsi="Verdana"/>
        </w:rPr>
        <w:t>osteoarthritis</w:t>
      </w:r>
      <w:r>
        <w:rPr>
          <w:rFonts w:ascii="Verdana" w:hAnsi="Verdana"/>
        </w:rPr>
        <w:t>,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r w:rsidR="00463FA5">
        <w:rPr>
          <w:rFonts w:ascii="Verdana" w:hAnsi="Verdana"/>
        </w:rPr>
        <w:t xml:space="preserve"> </w:t>
      </w:r>
    </w:p>
    <w:p w14:paraId="13B5CB5C" w14:textId="09AF949A" w:rsidR="00A24B3E" w:rsidRDefault="00A24B3E" w:rsidP="00662A7A">
      <w:pPr>
        <w:spacing w:line="360" w:lineRule="auto"/>
        <w:jc w:val="both"/>
        <w:rPr>
          <w:rFonts w:ascii="Verdana" w:hAnsi="Verdana"/>
        </w:rPr>
      </w:pPr>
      <w:commentRangeStart w:id="7"/>
      <w:r w:rsidRPr="00A24B3E">
        <w:rPr>
          <w:rFonts w:ascii="Verdana" w:hAnsi="Verdana"/>
        </w:rPr>
        <w:t xml:space="preserve">Dynamic MRI has proven to be a valuable tool for studying tibiofemoral kinematics in vivo, offering insights into both normal and pathological knee function under realistic conditions. </w:t>
      </w:r>
      <w:commentRangeEnd w:id="7"/>
      <w:r w:rsidR="00346553">
        <w:rPr>
          <w:rStyle w:val="CommentReference"/>
        </w:rPr>
        <w:commentReference w:id="7"/>
      </w:r>
      <w:r w:rsidRPr="00A24B3E">
        <w:rPr>
          <w:rFonts w:ascii="Verdana" w:hAnsi="Verdana"/>
        </w:rPr>
        <w:t>Recent advancements have led to various</w:t>
      </w:r>
      <w:r w:rsidR="00346553">
        <w:rPr>
          <w:rFonts w:ascii="Verdana" w:hAnsi="Verdana"/>
        </w:rPr>
        <w:t xml:space="preserve"> dynamic imaging</w:t>
      </w:r>
      <w:r w:rsidRPr="00A24B3E">
        <w:rPr>
          <w:rFonts w:ascii="Verdana" w:hAnsi="Verdana"/>
        </w:rPr>
        <w:t xml:space="preserve"> techniques, including real-time MRI [8,9], CINE MRI [10,11,12], and cine phase contrast MRI [13,14], each offering unique capabilities for capturing </w:t>
      </w:r>
      <w:r w:rsidR="00346553">
        <w:rPr>
          <w:rFonts w:ascii="Verdana" w:hAnsi="Verdana"/>
        </w:rPr>
        <w:t xml:space="preserve">in vivo </w:t>
      </w:r>
      <w:r w:rsidRPr="00A24B3E">
        <w:rPr>
          <w:rFonts w:ascii="Verdana" w:hAnsi="Verdana"/>
        </w:rPr>
        <w:t xml:space="preserve">knee motion. </w:t>
      </w:r>
      <w:commentRangeStart w:id="8"/>
      <w:r w:rsidRPr="00A24B3E">
        <w:rPr>
          <w:rFonts w:ascii="Verdana" w:hAnsi="Verdana"/>
        </w:rPr>
        <w:t>Many of these studies have incorporated specialized devices to guide knee motion and apply controlled loading conditions during imaging, allowing for the investigation of load-dependent variations in knee kinematics [15].</w:t>
      </w:r>
      <w:commentRangeEnd w:id="8"/>
      <w:r w:rsidR="00346553">
        <w:rPr>
          <w:rStyle w:val="CommentReference"/>
        </w:rPr>
        <w:commentReference w:id="8"/>
      </w:r>
    </w:p>
    <w:p w14:paraId="46F2BBA1" w14:textId="0DE9A730"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commentRangeStart w:id="9"/>
      <w:r w:rsidR="00080F67" w:rsidRPr="00080F67">
        <w:rPr>
          <w:rFonts w:ascii="Verdana" w:hAnsi="Verdana"/>
        </w:rPr>
        <w:t>Other approaches involve</w:t>
      </w:r>
      <w:r w:rsidR="000742DB">
        <w:rPr>
          <w:rFonts w:ascii="Verdana" w:hAnsi="Verdana"/>
        </w:rPr>
        <w:t>d</w:t>
      </w:r>
      <w:r w:rsidR="00080F67" w:rsidRPr="00080F67">
        <w:rPr>
          <w:rFonts w:ascii="Verdana" w:hAnsi="Verdana"/>
        </w:rPr>
        <w:t xml:space="preserve"> tracking specific anatomical landmarks across dynamic image frames using image registration techniques [9]</w:t>
      </w:r>
      <w:r w:rsidR="00080F67">
        <w:rPr>
          <w:rFonts w:ascii="Verdana" w:hAnsi="Verdana"/>
        </w:rPr>
        <w:t xml:space="preserve">. </w:t>
      </w:r>
      <w:commentRangeEnd w:id="9"/>
      <w:r w:rsidR="000742DB">
        <w:rPr>
          <w:rStyle w:val="CommentReference"/>
        </w:rPr>
        <w:commentReference w:id="9"/>
      </w:r>
      <w:commentRangeStart w:id="10"/>
      <w:r w:rsidR="00080F67" w:rsidRPr="00080F67">
        <w:rPr>
          <w:rFonts w:ascii="Verdana" w:hAnsi="Verdana"/>
        </w:rPr>
        <w:t xml:space="preserve">While these methods have provided valuable insights into knee kinematics, </w:t>
      </w:r>
      <w:commentRangeEnd w:id="10"/>
      <w:r w:rsidR="000742DB">
        <w:rPr>
          <w:rStyle w:val="CommentReference"/>
        </w:rPr>
        <w:commentReference w:id="10"/>
      </w:r>
      <w:commentRangeStart w:id="11"/>
      <w:r w:rsidR="00080F67" w:rsidRPr="00080F67">
        <w:rPr>
          <w:rFonts w:ascii="Verdana" w:hAnsi="Verdana"/>
        </w:rPr>
        <w:t>they often rely on dynamic scans with lower spatial resolution</w:t>
      </w:r>
      <w:r w:rsidR="00080F67">
        <w:rPr>
          <w:rFonts w:ascii="Verdana" w:hAnsi="Verdana"/>
        </w:rPr>
        <w:t>.</w:t>
      </w:r>
      <w:commentRangeEnd w:id="11"/>
      <w:r w:rsidR="00474196">
        <w:rPr>
          <w:rStyle w:val="CommentReference"/>
        </w:rPr>
        <w:commentReference w:id="11"/>
      </w:r>
    </w:p>
    <w:p w14:paraId="7444E6D0" w14:textId="2FE97AE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w:t>
      </w:r>
      <w:commentRangeStart w:id="12"/>
      <w:r w:rsidRPr="00080F67">
        <w:rPr>
          <w:rFonts w:ascii="Verdana" w:hAnsi="Verdana"/>
        </w:rPr>
        <w:t xml:space="preserve">novel </w:t>
      </w:r>
      <w:commentRangeEnd w:id="12"/>
      <w:r w:rsidR="00474196">
        <w:rPr>
          <w:rStyle w:val="CommentReference"/>
        </w:rPr>
        <w:commentReference w:id="12"/>
      </w:r>
      <w:r w:rsidRPr="00080F67">
        <w:rPr>
          <w:rFonts w:ascii="Verdana" w:hAnsi="Verdana"/>
        </w:rPr>
        <w:t xml:space="preserve">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high-resolution dynamic MRI data. Our method leverages advanced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w:t>
      </w:r>
      <w:r w:rsidRPr="00080F67">
        <w:rPr>
          <w:rFonts w:ascii="Verdana" w:hAnsi="Verdana"/>
        </w:rPr>
        <w:lastRenderedPageBreak/>
        <w:t xml:space="preserve">frames without requiring additional static scans, potentially streamlining the overall </w:t>
      </w:r>
      <w:commentRangeStart w:id="13"/>
      <w:r w:rsidRPr="00080F67">
        <w:rPr>
          <w:rFonts w:ascii="Verdana" w:hAnsi="Verdana"/>
        </w:rPr>
        <w:t>imaging process</w:t>
      </w:r>
      <w:commentRangeEnd w:id="13"/>
      <w:r w:rsidR="00474196">
        <w:rPr>
          <w:rStyle w:val="CommentReference"/>
        </w:rPr>
        <w:commentReference w:id="13"/>
      </w:r>
      <w:r w:rsidRPr="00080F67">
        <w:rPr>
          <w:rFonts w:ascii="Verdana" w:hAnsi="Verdana"/>
        </w:rPr>
        <w:t>.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commentRangeStart w:id="14"/>
      <w:commentRangeEnd w:id="14"/>
      <w:r w:rsidR="0047266F">
        <w:rPr>
          <w:rStyle w:val="CommentReference"/>
        </w:rPr>
        <w:commentReference w:id="14"/>
      </w:r>
      <w:r w:rsidRPr="00080F67">
        <w:rPr>
          <w:rFonts w:ascii="Verdana" w:hAnsi="Verdana"/>
        </w:rPr>
        <w:t>.</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04E5F01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device [</w:t>
      </w:r>
      <w:r w:rsidR="00F5439B">
        <w:rPr>
          <w:rFonts w:ascii="Verdana" w:hAnsi="Verdana"/>
        </w:rPr>
        <w:t>1</w:t>
      </w:r>
      <w:r w:rsidR="00BF65C7">
        <w:rPr>
          <w:rFonts w:ascii="Verdana" w:hAnsi="Verdana"/>
        </w:rPr>
        <w:t>6</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w:t>
      </w:r>
      <w:r w:rsidR="00E14B31">
        <w:rPr>
          <w:rFonts w:ascii="Verdana" w:hAnsi="Verdana"/>
        </w:rPr>
        <w:t>us</w:t>
      </w:r>
      <w:r w:rsidRPr="005702C6">
        <w:rPr>
          <w:rFonts w:ascii="Verdana" w:hAnsi="Verdana"/>
        </w:rPr>
        <w:t xml:space="preserve"> using Velcro straps </w:t>
      </w:r>
      <w:commentRangeStart w:id="15"/>
      <w:r w:rsidRPr="005702C6">
        <w:rPr>
          <w:rFonts w:ascii="Verdana" w:hAnsi="Verdana"/>
        </w:rPr>
        <w:t>to minimize lateral movement</w:t>
      </w:r>
      <w:commentRangeEnd w:id="15"/>
      <w:r w:rsidR="00E14B31">
        <w:rPr>
          <w:rStyle w:val="CommentReference"/>
        </w:rPr>
        <w:commentReference w:id="15"/>
      </w:r>
      <w:r w:rsidRPr="005702C6">
        <w:rPr>
          <w:rFonts w:ascii="Verdana" w:hAnsi="Verdana"/>
        </w:rPr>
        <w:t xml:space="preserve">. The knee </w:t>
      </w:r>
      <w:r w:rsidR="00E14B31">
        <w:rPr>
          <w:rFonts w:ascii="Verdana" w:hAnsi="Verdana"/>
        </w:rPr>
        <w:t xml:space="preserve">joint center </w:t>
      </w:r>
      <w:r w:rsidRPr="005702C6">
        <w:rPr>
          <w:rFonts w:ascii="Verdana" w:hAnsi="Verdana"/>
        </w:rPr>
        <w:t xml:space="preserve">was aligned with the device's axis of rotation, allowing </w:t>
      </w:r>
      <w:commentRangeStart w:id="16"/>
      <w:r w:rsidRPr="005702C6">
        <w:rPr>
          <w:rFonts w:ascii="Verdana" w:hAnsi="Verdana"/>
        </w:rPr>
        <w:t>only up and down movement</w:t>
      </w:r>
      <w:commentRangeEnd w:id="16"/>
      <w:r w:rsidR="00E14B31">
        <w:rPr>
          <w:rStyle w:val="CommentReference"/>
        </w:rPr>
        <w:commentReference w:id="16"/>
      </w:r>
      <w:r w:rsidRPr="005702C6">
        <w:rPr>
          <w:rFonts w:ascii="Verdana" w:hAnsi="Verdana"/>
        </w:rPr>
        <w:t xml:space="preserve">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E076E9">
        <w:rPr>
          <w:rFonts w:ascii="Verdana" w:hAnsi="Verdana"/>
        </w:rPr>
        <w:t>,</w:t>
      </w:r>
      <w:r w:rsidR="00900AA1">
        <w:rPr>
          <w:rFonts w:ascii="Verdana" w:hAnsi="Verdana"/>
        </w:rPr>
        <w:t xml:space="preserve"> with o</w:t>
      </w:r>
      <w:r w:rsidRPr="5FE521F8">
        <w:rPr>
          <w:rFonts w:ascii="Verdana" w:hAnsi="Verdana"/>
        </w:rPr>
        <w:t xml:space="preserve">ne coil wrapped around the top of the knee, covering the distal femur, </w:t>
      </w:r>
      <w:r w:rsidR="00E076E9">
        <w:rPr>
          <w:rFonts w:ascii="Verdana" w:hAnsi="Verdana"/>
        </w:rPr>
        <w:t>and</w:t>
      </w:r>
      <w:r w:rsidRPr="5FE521F8">
        <w:rPr>
          <w:rFonts w:ascii="Verdana" w:hAnsi="Verdana"/>
        </w:rPr>
        <w:t xml:space="preserve"> the other placed underneath the knee, </w:t>
      </w:r>
      <w:commentRangeStart w:id="17"/>
      <w:r w:rsidRPr="5FE521F8">
        <w:rPr>
          <w:rFonts w:ascii="Verdana" w:hAnsi="Verdana"/>
        </w:rPr>
        <w:t>supporting the proximal tibia</w:t>
      </w:r>
      <w:commentRangeEnd w:id="17"/>
      <w:r w:rsidR="00E076E9">
        <w:rPr>
          <w:rStyle w:val="CommentReference"/>
        </w:rPr>
        <w:commentReference w:id="17"/>
      </w:r>
      <w:r w:rsidRPr="5FE521F8">
        <w:rPr>
          <w:rFonts w:ascii="Verdana" w:hAnsi="Verdana"/>
        </w:rPr>
        <w:t xml:space="preserve">. </w:t>
      </w:r>
    </w:p>
    <w:p w14:paraId="6E4A68D3" w14:textId="0692A60D" w:rsidR="006A1DA7"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p>
    <w:p w14:paraId="6DA2F97E" w14:textId="72CEA15A"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 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lastRenderedPageBreak/>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0AE8AF6" w:rsidR="0E058264" w:rsidRDefault="0E058264" w:rsidP="00662A7A">
      <w:pPr>
        <w:spacing w:line="360" w:lineRule="auto"/>
        <w:jc w:val="both"/>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08ACD943"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precisely measured the knee rotation angle</w:t>
      </w:r>
      <w:r w:rsidR="00A15404">
        <w:rPr>
          <w:rFonts w:ascii="Verdana" w:eastAsia="Verdana" w:hAnsi="Verdana" w:cs="Verdana"/>
        </w:rPr>
        <w:t>,</w:t>
      </w:r>
      <w:r w:rsidRPr="5FE521F8">
        <w:rPr>
          <w:rFonts w:ascii="Verdana" w:eastAsia="Verdana" w:hAnsi="Verdana" w:cs="Verdana"/>
        </w:rPr>
        <w:t xml:space="preserve"> </w:t>
      </w:r>
      <w:commentRangeStart w:id="18"/>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w:t>
      </w:r>
      <w:commentRangeEnd w:id="18"/>
      <w:r w:rsidR="00A15404">
        <w:rPr>
          <w:rStyle w:val="CommentReference"/>
        </w:rPr>
        <w:commentReference w:id="18"/>
      </w:r>
      <w:r w:rsidR="008829A9">
        <w:rPr>
          <w:rFonts w:ascii="Verdana" w:eastAsia="Verdana" w:hAnsi="Verdana" w:cs="Verdana"/>
        </w:rPr>
        <w:t xml:space="preserve">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 xml:space="preserve">RedLab </w:t>
      </w:r>
      <w:commentRangeStart w:id="19"/>
      <w:r w:rsidR="00A15404" w:rsidRPr="5FE521F8">
        <w:rPr>
          <w:rFonts w:ascii="Verdana" w:eastAsia="Verdana" w:hAnsi="Verdana" w:cs="Verdana"/>
        </w:rPr>
        <w:t>1208LS</w:t>
      </w:r>
      <w:commentRangeEnd w:id="19"/>
      <w:r w:rsidR="00A15404">
        <w:rPr>
          <w:rStyle w:val="CommentReference"/>
        </w:rPr>
        <w:commentReference w:id="19"/>
      </w:r>
      <w:r w:rsidR="00A15404">
        <w:rPr>
          <w:rFonts w:ascii="Verdana" w:eastAsia="Verdana" w:hAnsi="Verdana" w:cs="Verdana"/>
        </w:rPr>
        <w:t>,</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20"/>
      <w:commentRangeStart w:id="21"/>
      <w:r w:rsidR="00A15404">
        <w:rPr>
          <w:rFonts w:ascii="Verdana" w:eastAsia="Verdana" w:hAnsi="Verdana" w:cs="Verdana"/>
        </w:rPr>
        <w:t xml:space="preserve">two </w:t>
      </w:r>
      <w:proofErr w:type="gramStart"/>
      <w:r w:rsidR="6F01215C" w:rsidRPr="5FE521F8">
        <w:rPr>
          <w:rFonts w:ascii="Verdana" w:eastAsia="Verdana" w:hAnsi="Verdana" w:cs="Verdana"/>
        </w:rPr>
        <w:t>degree</w:t>
      </w:r>
      <w:proofErr w:type="gramEnd"/>
      <w:r w:rsidR="6F01215C" w:rsidRPr="5FE521F8">
        <w:rPr>
          <w:rFonts w:ascii="Verdana" w:eastAsia="Verdana" w:hAnsi="Verdana" w:cs="Verdana"/>
        </w:rPr>
        <w:t xml:space="preserve"> </w:t>
      </w:r>
      <w:commentRangeEnd w:id="20"/>
      <w:r w:rsidR="00CE6183">
        <w:rPr>
          <w:rStyle w:val="CommentReference"/>
        </w:rPr>
        <w:commentReference w:id="20"/>
      </w:r>
      <w:commentRangeEnd w:id="21"/>
      <w:r w:rsidR="00DF1163">
        <w:rPr>
          <w:rStyle w:val="CommentReference"/>
        </w:rPr>
        <w:commentReference w:id="21"/>
      </w:r>
      <w:commentRangeStart w:id="22"/>
      <w:r w:rsidR="6F01215C" w:rsidRPr="5FE521F8">
        <w:rPr>
          <w:rFonts w:ascii="Verdana" w:eastAsia="Verdana" w:hAnsi="Verdana" w:cs="Verdana"/>
        </w:rPr>
        <w:t xml:space="preserve">intervals </w:t>
      </w:r>
      <w:commentRangeEnd w:id="22"/>
      <w:r w:rsidR="00A15404">
        <w:rPr>
          <w:rStyle w:val="CommentReference"/>
        </w:rPr>
        <w:commentReference w:id="22"/>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xml:space="preserve">. </w:t>
      </w:r>
      <w:commentRangeStart w:id="23"/>
      <w:r w:rsidR="6F01215C" w:rsidRPr="5FE521F8">
        <w:rPr>
          <w:rFonts w:ascii="Verdana" w:eastAsia="Verdana" w:hAnsi="Verdana" w:cs="Verdana"/>
        </w:rPr>
        <w:t xml:space="preserve">This process was repeated for the entire range of motion, </w:t>
      </w:r>
      <w:commentRangeEnd w:id="23"/>
      <w:r w:rsidR="00CE6183">
        <w:rPr>
          <w:rStyle w:val="CommentReference"/>
        </w:rPr>
        <w:commentReference w:id="23"/>
      </w:r>
      <w:r w:rsidR="6F01215C" w:rsidRPr="5FE521F8">
        <w:rPr>
          <w:rFonts w:ascii="Verdana" w:eastAsia="Verdana" w:hAnsi="Verdana" w:cs="Verdana"/>
        </w:rPr>
        <w:t xml:space="preserve">ensuring </w:t>
      </w:r>
      <w:commentRangeStart w:id="24"/>
      <w:r w:rsidR="6F01215C" w:rsidRPr="5FE521F8">
        <w:rPr>
          <w:rFonts w:ascii="Verdana" w:eastAsia="Verdana" w:hAnsi="Verdana" w:cs="Verdana"/>
        </w:rPr>
        <w:t>comprehensive coverage</w:t>
      </w:r>
      <w:commentRangeEnd w:id="24"/>
      <w:r w:rsidR="00B240B0">
        <w:rPr>
          <w:rStyle w:val="CommentReference"/>
        </w:rPr>
        <w:commentReference w:id="24"/>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commentRangeStart w:id="25"/>
      <w:commentRangeEnd w:id="25"/>
      <w:r w:rsidR="00B240B0">
        <w:rPr>
          <w:rStyle w:val="CommentReference"/>
        </w:rPr>
        <w:commentReference w:id="25"/>
      </w:r>
      <w:r w:rsidR="6F01215C" w:rsidRPr="5FE521F8">
        <w:rPr>
          <w:rFonts w:ascii="Verdana" w:eastAsia="Verdana" w:hAnsi="Verdana" w:cs="Verdana"/>
        </w:rPr>
        <w:t>.</w:t>
      </w:r>
    </w:p>
    <w:p w14:paraId="75F020A3" w14:textId="600B1B0D"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26"/>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26"/>
      <w:r w:rsidR="00B240B0">
        <w:rPr>
          <w:rStyle w:val="CommentReference"/>
        </w:rPr>
        <w:commentReference w:id="26"/>
      </w:r>
      <w:r w:rsidR="008829A9">
        <w:rPr>
          <w:rFonts w:ascii="Verdana" w:eastAsia="Verdana" w:hAnsi="Verdana" w:cs="Verdana"/>
        </w:rPr>
        <w:t>had a varying</w:t>
      </w:r>
      <w:r w:rsidRPr="5FE521F8">
        <w:rPr>
          <w:rFonts w:ascii="Verdana" w:eastAsia="Verdana" w:hAnsi="Verdana" w:cs="Verdana"/>
        </w:rPr>
        <w:t xml:space="preserve"> number of </w:t>
      </w:r>
      <w:commentRangeStart w:id="27"/>
      <w:r w:rsidRPr="5FE521F8">
        <w:rPr>
          <w:rFonts w:ascii="Verdana" w:eastAsia="Verdana" w:hAnsi="Verdana" w:cs="Verdana"/>
        </w:rPr>
        <w:t xml:space="preserve">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commentRangeEnd w:id="27"/>
      <w:r w:rsidR="004244E9">
        <w:rPr>
          <w:rStyle w:val="CommentReference"/>
        </w:rPr>
        <w:commentReference w:id="27"/>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lastRenderedPageBreak/>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8DAF046"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AF8AE27"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28"/>
      <w:r w:rsidR="0086397C" w:rsidRPr="0086397C">
        <w:rPr>
          <w:rFonts w:ascii="Verdana" w:eastAsia="Verdana" w:hAnsi="Verdana" w:cs="Verdana"/>
        </w:rPr>
        <w:t xml:space="preserve">connectivity parameters </w:t>
      </w:r>
      <w:commentRangeEnd w:id="28"/>
      <w:r w:rsidR="00F704F5">
        <w:rPr>
          <w:rStyle w:val="CommentReference"/>
        </w:rPr>
        <w:commentReference w:id="28"/>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9"/>
      <w:r w:rsidR="006F50D0" w:rsidRPr="006F50D0">
        <w:rPr>
          <w:rFonts w:ascii="Verdana" w:eastAsia="Verdana" w:hAnsi="Verdana" w:cs="Verdana"/>
        </w:rPr>
        <w:t xml:space="preserve">once </w:t>
      </w:r>
      <w:commentRangeEnd w:id="29"/>
      <w:r w:rsidR="00F704F5">
        <w:rPr>
          <w:rStyle w:val="CommentReference"/>
        </w:rPr>
        <w:commentReference w:id="29"/>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7F60063"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30"/>
      <w:r w:rsidR="00E763D1" w:rsidRPr="00E763D1">
        <w:rPr>
          <w:rFonts w:ascii="Verdana" w:eastAsia="Verdana" w:hAnsi="Verdana" w:cs="Verdana"/>
        </w:rPr>
        <w:t xml:space="preserve">50-80 equidistant points </w:t>
      </w:r>
      <w:commentRangeEnd w:id="30"/>
      <w:r w:rsidR="00F704F5">
        <w:rPr>
          <w:rStyle w:val="CommentReference"/>
        </w:rPr>
        <w:commentReference w:id="30"/>
      </w:r>
      <w:r w:rsidR="00E763D1" w:rsidRPr="00E763D1">
        <w:rPr>
          <w:rFonts w:ascii="Verdana" w:eastAsia="Verdana" w:hAnsi="Verdana" w:cs="Verdana"/>
        </w:rPr>
        <w:t>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66FB1D81"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31"/>
      <w:r w:rsidR="33B09C27" w:rsidRPr="5FE521F8">
        <w:rPr>
          <w:rFonts w:ascii="Verdana" w:eastAsia="Verdana" w:hAnsi="Verdana" w:cs="Verdana"/>
        </w:rPr>
        <w:t xml:space="preserve">Transformation Computation: </w:t>
      </w:r>
      <w:commentRangeEnd w:id="31"/>
      <w:r w:rsidR="00B91489">
        <w:rPr>
          <w:rStyle w:val="CommentReference"/>
        </w:rPr>
        <w:commentReference w:id="31"/>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33B09C27" w:rsidRPr="5FE521F8">
        <w:rPr>
          <w:rFonts w:ascii="Verdana" w:eastAsia="Verdana" w:hAnsi="Verdana" w:cs="Verdana"/>
        </w:rPr>
        <w:t xml:space="preserve"> from one frame to the next. This process assumed rigid body motion, </w:t>
      </w:r>
      <w:commentRangeStart w:id="32"/>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32"/>
      <w:r w:rsidR="00B91489">
        <w:rPr>
          <w:rStyle w:val="CommentReference"/>
        </w:rPr>
        <w:commentReference w:id="32"/>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lastRenderedPageBreak/>
        <w:t>w</w:t>
      </w:r>
      <w:r w:rsidR="00287640">
        <w:rPr>
          <w:rFonts w:ascii="Verdana" w:eastAsia="Verdana" w:hAnsi="Verdana" w:cs="Verdana"/>
        </w:rPr>
        <w:t>here</w:t>
      </w:r>
      <w:r w:rsidR="009B2F7D">
        <w:rPr>
          <w:rFonts w:ascii="Verdana" w:eastAsia="Verdana" w:hAnsi="Verdana" w:cs="Verdana"/>
        </w:rPr>
        <w:t xml:space="preserve"> </w:t>
      </w:r>
      <w:commentRangeStart w:id="33"/>
      <w:r w:rsidR="00DF2CF0" w:rsidRPr="00DF2CF0">
        <w:rPr>
          <w:rFonts w:ascii="Calibri" w:eastAsia="Verdana" w:hAnsi="Calibri" w:cs="Calibri"/>
        </w:rPr>
        <w:t>ϕ</w:t>
      </w:r>
      <w:commentRangeEnd w:id="33"/>
      <w:r>
        <w:rPr>
          <w:rStyle w:val="CommentReference"/>
        </w:rPr>
        <w:commentReference w:id="33"/>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34"/>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34"/>
      <w:r>
        <w:rPr>
          <w:rStyle w:val="CommentReference"/>
        </w:rPr>
        <w:commentReference w:id="34"/>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35"/>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35"/>
      <w:r w:rsidR="00B91489">
        <w:rPr>
          <w:rStyle w:val="CommentReference"/>
        </w:rPr>
        <w:commentReference w:id="35"/>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36"/>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36"/>
      <w:r w:rsidR="00F60EAC">
        <w:rPr>
          <w:rStyle w:val="CommentReference"/>
        </w:rPr>
        <w:commentReference w:id="36"/>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459F58E"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r w:rsidR="001C0ABB">
        <w:rPr>
          <w:rFonts w:ascii="Verdana" w:hAnsi="Verdana"/>
        </w:rPr>
        <w:lastRenderedPageBreak/>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B6AA02E"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37"/>
      <w:r w:rsidRPr="00F02CF7">
        <w:rPr>
          <w:rFonts w:ascii="Verdana" w:hAnsi="Verdana"/>
        </w:rPr>
        <w:t>changes</w:t>
      </w:r>
      <w:r w:rsidR="00BD05A8">
        <w:rPr>
          <w:rFonts w:ascii="Verdana" w:hAnsi="Verdana"/>
        </w:rPr>
        <w:t xml:space="preserve"> </w:t>
      </w:r>
      <w:commentRangeEnd w:id="37"/>
      <w:r w:rsidR="008D0E4A">
        <w:rPr>
          <w:rStyle w:val="CommentReference"/>
        </w:rPr>
        <w:commentReference w:id="37"/>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38"/>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38"/>
      <w:r w:rsidR="008D0E4A" w:rsidRPr="00F84533">
        <w:rPr>
          <w:rStyle w:val="CommentReference"/>
          <w:highlight w:val="yellow"/>
        </w:rPr>
        <w:commentReference w:id="38"/>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xml:space="preserve">. The </w:t>
      </w:r>
      <w:proofErr w:type="gramStart"/>
      <w:r w:rsidRPr="00F84533">
        <w:rPr>
          <w:rFonts w:ascii="Verdana" w:hAnsi="Verdana"/>
          <w:highlight w:val="yellow"/>
        </w:rPr>
        <w:t>tibia  and</w:t>
      </w:r>
      <w:proofErr w:type="gramEnd"/>
      <w:r w:rsidRPr="00F84533">
        <w:rPr>
          <w:rFonts w:ascii="Verdana" w:hAnsi="Verdana"/>
          <w:highlight w:val="yellow"/>
        </w:rPr>
        <w:t xml:space="preserve"> femur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39"/>
      <w:r w:rsidRPr="00F84533">
        <w:rPr>
          <w:rFonts w:ascii="Verdana" w:hAnsi="Verdana"/>
          <w:highlight w:val="yellow"/>
        </w:rPr>
        <w:lastRenderedPageBreak/>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39"/>
      <w:r w:rsidR="00913676">
        <w:rPr>
          <w:rStyle w:val="CommentReference"/>
        </w:rPr>
        <w:commentReference w:id="39"/>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40"/>
      <w:r w:rsidRPr="00F84533">
        <w:rPr>
          <w:rFonts w:ascii="Verdana" w:hAnsi="Verdana"/>
          <w:highlight w:val="yellow"/>
        </w:rPr>
        <w:t>The mean CV for the automatic method was 34.0%, lower than the manual method, which had a mean CV of 59.5%. Each point in the plot represents the CV for one dataset</w:t>
      </w:r>
      <w:commentRangeEnd w:id="40"/>
      <w:r w:rsidR="00D55EC6">
        <w:rPr>
          <w:rStyle w:val="CommentReference"/>
        </w:rPr>
        <w:commentReference w:id="40"/>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41"/>
      <w:r w:rsidR="00E328D8" w:rsidRPr="5FE521F8">
        <w:rPr>
          <w:rFonts w:ascii="Verdana" w:hAnsi="Verdana"/>
          <w:u w:val="single"/>
        </w:rPr>
        <w:t>Discussion</w:t>
      </w:r>
      <w:commentRangeEnd w:id="41"/>
      <w:r w:rsidR="002C46C1">
        <w:rPr>
          <w:rStyle w:val="CommentReference"/>
        </w:rPr>
        <w:commentReference w:id="41"/>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42"/>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42"/>
      <w:r w:rsidR="00D12FB4">
        <w:rPr>
          <w:rStyle w:val="CommentReference"/>
        </w:rPr>
        <w:commentReference w:id="42"/>
      </w:r>
      <w:r w:rsidR="007C5774" w:rsidRPr="007C5774">
        <w:rPr>
          <w:rFonts w:ascii="Verdana" w:hAnsi="Verdana"/>
        </w:rPr>
        <w:t>.</w:t>
      </w:r>
    </w:p>
    <w:p w14:paraId="7838A8FD" w14:textId="2D602F59"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43"/>
      <w:r w:rsidRPr="007C5774">
        <w:rPr>
          <w:rFonts w:ascii="Verdana" w:hAnsi="Verdana"/>
        </w:rPr>
        <w:t xml:space="preserve">efficiency and accuracy. </w:t>
      </w:r>
      <w:commentRangeEnd w:id="43"/>
      <w:r w:rsidR="00D12FB4">
        <w:rPr>
          <w:rStyle w:val="CommentReference"/>
        </w:rPr>
        <w:commentReference w:id="43"/>
      </w:r>
      <w:commentRangeStart w:id="44"/>
      <w:r w:rsidRPr="007C5774">
        <w:rPr>
          <w:rFonts w:ascii="Verdana" w:hAnsi="Verdana"/>
        </w:rPr>
        <w:t>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44"/>
      <w:r w:rsidR="00D12FB4">
        <w:rPr>
          <w:rStyle w:val="CommentReference"/>
        </w:rPr>
        <w:commentReference w:id="44"/>
      </w:r>
      <w:r w:rsidR="00E73E80">
        <w:rPr>
          <w:rFonts w:ascii="Verdana" w:hAnsi="Verdana"/>
        </w:rPr>
        <w:t xml:space="preserve"> </w:t>
      </w:r>
      <w:r w:rsidR="00E73E80">
        <w:rPr>
          <w:rFonts w:ascii="Verdana" w:hAnsi="Verdana"/>
        </w:rPr>
        <w:lastRenderedPageBreak/>
        <w:t>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3501DD">
        <w:rPr>
          <w:rFonts w:ascii="Verdana" w:hAnsi="Verdana"/>
        </w:rPr>
        <w:t xml:space="preserve"> </w:t>
      </w:r>
      <w:r w:rsidR="003501DD" w:rsidRPr="003501DD">
        <w:rPr>
          <w:rFonts w:ascii="Verdana" w:hAnsi="Verdana"/>
        </w:rPr>
        <w:t xml:space="preserve">[9, 27]. </w:t>
      </w:r>
      <w:commentRangeStart w:id="45"/>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45"/>
      <w:r w:rsidR="00E73E80">
        <w:rPr>
          <w:rStyle w:val="CommentReference"/>
        </w:rPr>
        <w:commentReference w:id="45"/>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46"/>
      <w:r w:rsidR="003F6389" w:rsidRPr="003F6389">
        <w:rPr>
          <w:rFonts w:ascii="Verdana" w:hAnsi="Verdana"/>
        </w:rPr>
        <w:t>efficiency</w:t>
      </w:r>
      <w:commentRangeEnd w:id="46"/>
      <w:r w:rsidR="00926C3D">
        <w:rPr>
          <w:rStyle w:val="CommentReference"/>
        </w:rPr>
        <w:commentReference w:id="46"/>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47"/>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47"/>
      <w:r w:rsidR="005467F0">
        <w:rPr>
          <w:rStyle w:val="CommentReference"/>
        </w:rPr>
        <w:commentReference w:id="47"/>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48"/>
      <w:r w:rsidRPr="003F6389">
        <w:rPr>
          <w:rFonts w:ascii="Verdana" w:hAnsi="Verdana"/>
        </w:rPr>
        <w:t xml:space="preserve">capturing primarily flexion-extension and anterior-posterior translation. </w:t>
      </w:r>
      <w:commentRangeEnd w:id="48"/>
      <w:r w:rsidR="005467F0">
        <w:rPr>
          <w:rStyle w:val="CommentReference"/>
        </w:rPr>
        <w:commentReference w:id="48"/>
      </w:r>
      <w:commentRangeStart w:id="49"/>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49"/>
      <w:r w:rsidR="00ED61ED">
        <w:rPr>
          <w:rStyle w:val="CommentReference"/>
        </w:rPr>
        <w:commentReference w:id="49"/>
      </w:r>
      <w:commentRangeStart w:id="50"/>
      <w:r w:rsidRPr="003F6389">
        <w:rPr>
          <w:rFonts w:ascii="Verdana" w:hAnsi="Verdana"/>
        </w:rPr>
        <w:t>Additionally, the accuracy of the method relies on movement being confined to a single plane, which can be challenging to achieve perfectly in vivo.</w:t>
      </w:r>
      <w:commentRangeEnd w:id="50"/>
      <w:r w:rsidR="00ED61ED">
        <w:rPr>
          <w:rStyle w:val="CommentReference"/>
        </w:rPr>
        <w:commentReference w:id="50"/>
      </w:r>
    </w:p>
    <w:p w14:paraId="11B84443" w14:textId="7E034339"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commentRangeStart w:id="51"/>
      <w:r w:rsidR="00073536">
        <w:rPr>
          <w:rFonts w:ascii="Verdana" w:hAnsi="Verdana"/>
        </w:rPr>
        <w:t>[7]</w:t>
      </w:r>
      <w:r w:rsidRPr="003F6389">
        <w:rPr>
          <w:rFonts w:ascii="Verdana" w:hAnsi="Verdana"/>
        </w:rPr>
        <w:t xml:space="preserve">. </w:t>
      </w:r>
      <w:commentRangeEnd w:id="51"/>
      <w:r w:rsidR="00A84D82">
        <w:rPr>
          <w:rStyle w:val="CommentReference"/>
        </w:rPr>
        <w:commentReference w:id="51"/>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9C51BE" w:rsidRPr="009C51BE">
        <w:rPr>
          <w:rFonts w:ascii="Verdana" w:hAnsi="Verdana"/>
        </w:rPr>
        <w:t xml:space="preserve"> [27]</w:t>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52"/>
      <w:r w:rsidRPr="003F6389">
        <w:rPr>
          <w:rFonts w:ascii="Verdana" w:hAnsi="Verdana"/>
        </w:rPr>
        <w:t xml:space="preserve">This could involve adapting the segmentation algorithm to work with multi-planar dynamic MRI acquisitions </w:t>
      </w:r>
      <w:commentRangeEnd w:id="52"/>
      <w:r w:rsidR="00060FB2">
        <w:rPr>
          <w:rStyle w:val="CommentReference"/>
        </w:rPr>
        <w:commentReference w:id="52"/>
      </w:r>
      <w:r w:rsidRPr="003F6389">
        <w:rPr>
          <w:rFonts w:ascii="Verdana" w:hAnsi="Verdana"/>
        </w:rPr>
        <w:t xml:space="preserve">or exploring ways to infer 3D motion from 2D projections. </w:t>
      </w:r>
      <w:commentRangeStart w:id="53"/>
      <w:r w:rsidRPr="00884416">
        <w:rPr>
          <w:rFonts w:ascii="Verdana" w:hAnsi="Verdana"/>
          <w:strike/>
        </w:rPr>
        <w:t>Improvements in subject positioning and fixation within the knee loading device could help minimize unintended out-of-plane motions, particularly tibial internal-external rotation.</w:t>
      </w:r>
      <w:commentRangeEnd w:id="53"/>
      <w:r w:rsidR="00060FB2" w:rsidRPr="00884416">
        <w:rPr>
          <w:rStyle w:val="CommentReference"/>
          <w:strike/>
        </w:rPr>
        <w:commentReference w:id="53"/>
      </w:r>
    </w:p>
    <w:p w14:paraId="756B5568" w14:textId="0D22297E" w:rsidR="00240C7B" w:rsidRDefault="00240C7B" w:rsidP="5FE521F8">
      <w:pPr>
        <w:spacing w:line="360" w:lineRule="auto"/>
        <w:rPr>
          <w:rFonts w:ascii="Verdana" w:hAnsi="Verdana"/>
        </w:rPr>
      </w:pPr>
      <w:r>
        <w:rPr>
          <w:rFonts w:ascii="Verdana" w:hAnsi="Verdana"/>
        </w:rPr>
        <w:lastRenderedPageBreak/>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54"/>
      <w:r w:rsidRPr="001F53E5">
        <w:rPr>
          <w:rFonts w:ascii="Verdana" w:hAnsi="Verdana"/>
        </w:rPr>
        <w:t xml:space="preserve">knee motion </w:t>
      </w:r>
      <w:commentRangeEnd w:id="54"/>
      <w:r w:rsidR="002C46C1">
        <w:rPr>
          <w:rStyle w:val="CommentReference"/>
        </w:rPr>
        <w:commentReference w:id="54"/>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55"/>
      <w:r w:rsidRPr="001F53E5">
        <w:rPr>
          <w:rFonts w:ascii="Verdana" w:hAnsi="Verdana"/>
        </w:rPr>
        <w:t xml:space="preserve">consistent and smooth kinematic measurements </w:t>
      </w:r>
      <w:commentRangeEnd w:id="55"/>
      <w:r w:rsidR="002C46C1">
        <w:rPr>
          <w:rStyle w:val="CommentReference"/>
        </w:rPr>
        <w:commentReference w:id="55"/>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56"/>
      <w:commentRangeEnd w:id="56"/>
      <w:r>
        <w:rPr>
          <w:rStyle w:val="CommentReference"/>
        </w:rPr>
        <w:commentReference w:id="56"/>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57"/>
      <w:r w:rsidR="001F53E5" w:rsidRPr="001F53E5">
        <w:rPr>
          <w:rFonts w:ascii="Verdana" w:hAnsi="Verdana"/>
        </w:rPr>
        <w:t>. The integration with a custom MRI-compatible knee loading device further enhances its potential for studying load-dependent changes in knee kinematics.</w:t>
      </w:r>
      <w:commentRangeEnd w:id="57"/>
      <w:r>
        <w:rPr>
          <w:rStyle w:val="CommentReference"/>
        </w:rPr>
        <w:commentReference w:id="57"/>
      </w:r>
    </w:p>
    <w:p w14:paraId="41973D2C" w14:textId="77777777" w:rsidR="002C71E5" w:rsidRPr="007C5774"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Brisson, Nicholas" w:date="2024-10-03T14:19:00Z" w:initials="BN">
    <w:p w14:paraId="79C0FA8C" w14:textId="6F4AF1C8" w:rsidR="00724400" w:rsidRDefault="00724400">
      <w:pPr>
        <w:pStyle w:val="CommentText"/>
      </w:pPr>
      <w:r>
        <w:rPr>
          <w:rStyle w:val="CommentReference"/>
        </w:rPr>
        <w:annotationRef/>
      </w:r>
      <w:r>
        <w:t>Can you specifically state WHAT the changes are – in terms of the TIBIOFEMORAL joint?</w:t>
      </w:r>
    </w:p>
    <w:p w14:paraId="16AEC85C" w14:textId="77777777" w:rsidR="00724400" w:rsidRDefault="00724400">
      <w:pPr>
        <w:pStyle w:val="CommentText"/>
      </w:pPr>
    </w:p>
    <w:p w14:paraId="3EDCE2AC" w14:textId="33CB68A2" w:rsidR="00724400" w:rsidRDefault="00724400" w:rsidP="00724400">
      <w:pPr>
        <w:pStyle w:val="CommentText"/>
        <w:rPr>
          <w:highlight w:val="yellow"/>
        </w:rPr>
      </w:pPr>
      <w:r w:rsidRPr="0080495F">
        <w:rPr>
          <w:highlight w:val="yellow"/>
        </w:rPr>
        <w:t xml:space="preserve">I would </w:t>
      </w:r>
      <w:r>
        <w:rPr>
          <w:highlight w:val="yellow"/>
        </w:rPr>
        <w:t xml:space="preserve">also </w:t>
      </w:r>
      <w:r w:rsidRPr="0080495F">
        <w:rPr>
          <w:highlight w:val="yellow"/>
        </w:rPr>
        <w:t xml:space="preserve">suggest </w:t>
      </w:r>
      <w:r>
        <w:rPr>
          <w:highlight w:val="yellow"/>
        </w:rPr>
        <w:t>mentioning</w:t>
      </w:r>
      <w:r w:rsidRPr="0080495F">
        <w:rPr>
          <w:highlight w:val="yellow"/>
        </w:rPr>
        <w:t>:</w:t>
      </w:r>
    </w:p>
    <w:p w14:paraId="04A3A549" w14:textId="77777777" w:rsidR="00724400" w:rsidRDefault="00724400" w:rsidP="00724400">
      <w:pPr>
        <w:pStyle w:val="CommentText"/>
        <w:rPr>
          <w:highlight w:val="yellow"/>
        </w:rPr>
      </w:pPr>
      <w:r>
        <w:rPr>
          <w:highlight w:val="yellow"/>
        </w:rPr>
        <w:t xml:space="preserve">Ligament injuries (including </w:t>
      </w:r>
      <w:r w:rsidRPr="0080495F">
        <w:rPr>
          <w:highlight w:val="yellow"/>
        </w:rPr>
        <w:t>ACL, PCL injuries primarily, and MCL and LCL injuries secondarily</w:t>
      </w:r>
      <w:r>
        <w:rPr>
          <w:highlight w:val="yellow"/>
        </w:rPr>
        <w:t xml:space="preserve">) result in higher </w:t>
      </w:r>
      <w:r w:rsidRPr="0080495F">
        <w:rPr>
          <w:highlight w:val="yellow"/>
        </w:rPr>
        <w:t>knee joint laxity and instability (which we may be able to visualize with dynamic MRI)</w:t>
      </w:r>
    </w:p>
    <w:p w14:paraId="428D0D72" w14:textId="05374488" w:rsidR="00724400" w:rsidRPr="00724400" w:rsidRDefault="00724400" w:rsidP="00724400">
      <w:pPr>
        <w:pStyle w:val="CommentText"/>
        <w:rPr>
          <w:highlight w:val="yellow"/>
        </w:rPr>
      </w:pPr>
      <w:r>
        <w:rPr>
          <w:highlight w:val="yellow"/>
        </w:rPr>
        <w:t>It’s this instability/laxity that develops into bigger problems like higher tissue strains and loading, and thus OA development. Using our dynamic MRI setup, we have the change to directly visualize and quantify the increase osteokinematics due to increased joint laxity (because the torn ligaments are not restraining the joint as they should…)</w:t>
      </w:r>
    </w:p>
  </w:comment>
  <w:comment w:id="6" w:author="Brisson, Nicholas" w:date="2024-10-03T14:20:00Z" w:initials="BN">
    <w:p w14:paraId="34A62A82" w14:textId="7A4C50D1" w:rsidR="00724400" w:rsidRDefault="00724400">
      <w:pPr>
        <w:pStyle w:val="CommentText"/>
      </w:pPr>
      <w:r>
        <w:rPr>
          <w:rStyle w:val="CommentReference"/>
        </w:rPr>
        <w:annotationRef/>
      </w:r>
      <w:r>
        <w:t>Same comment as above – what are the specific changes?</w:t>
      </w:r>
    </w:p>
  </w:comment>
  <w:comment w:id="7" w:author="Brisson, Nicholas" w:date="2024-10-02T14:56:00Z" w:initials="BN">
    <w:p w14:paraId="33649A47" w14:textId="77777777"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8" w:author="Brisson, Nicholas" w:date="2024-10-02T14:58:00Z" w:initials="BN">
    <w:p w14:paraId="65138D08" w14:textId="77777777" w:rsidR="004244E9" w:rsidRDefault="004244E9">
      <w:pPr>
        <w:pStyle w:val="CommentText"/>
      </w:pPr>
      <w:r>
        <w:rPr>
          <w:rStyle w:val="CommentReference"/>
        </w:rPr>
        <w:annotationRef/>
      </w:r>
      <w:r>
        <w:t>This sort of contradicts what we wrote in the Aleksiev paper… suggest tweaking wording</w:t>
      </w:r>
    </w:p>
    <w:p w14:paraId="0763F530" w14:textId="77777777" w:rsidR="004244E9" w:rsidRDefault="004244E9">
      <w:pPr>
        <w:pStyle w:val="CommentText"/>
      </w:pPr>
    </w:p>
    <w:p w14:paraId="2FE48787" w14:textId="14DBA200" w:rsidR="004244E9" w:rsidRDefault="004244E9">
      <w:pPr>
        <w:pStyle w:val="CommentText"/>
      </w:pPr>
      <w:r>
        <w:t xml:space="preserve">PLUS, I don’t think “MANY” studies did this. The vast majority of studies did EITHER (1) motion only (no load); or STATIC loading (no motion), but not both. (we point this out in the intro of Brisson </w:t>
      </w:r>
      <w:r>
        <w:t>ZMedPhys)</w:t>
      </w:r>
    </w:p>
  </w:comment>
  <w:comment w:id="9" w:author="Brisson, Nicholas" w:date="2024-10-02T15:03:00Z" w:initials="BN">
    <w:p w14:paraId="2C85A93C" w14:textId="086FE072" w:rsidR="004244E9" w:rsidRDefault="004244E9">
      <w:pPr>
        <w:pStyle w:val="CommentText"/>
      </w:pPr>
      <w:r>
        <w:rPr>
          <w:rStyle w:val="CommentReference"/>
        </w:rPr>
        <w:annotationRef/>
      </w:r>
      <w:r>
        <w:t xml:space="preserve">You write “other </w:t>
      </w:r>
      <w:r>
        <w:t>approacheS” plural, but only cite one paper/method… could you cite different techniques/papers here?</w:t>
      </w:r>
    </w:p>
  </w:comment>
  <w:comment w:id="10" w:author="Brisson, Nicholas" w:date="2024-10-02T15:04:00Z" w:initials="BN">
    <w:p w14:paraId="3CD76608" w14:textId="77777777" w:rsidR="004244E9" w:rsidRDefault="004244E9">
      <w:pPr>
        <w:pStyle w:val="CommentText"/>
      </w:pPr>
      <w:r>
        <w:rPr>
          <w:rStyle w:val="CommentReference"/>
        </w:rPr>
        <w:annotationRef/>
      </w:r>
      <w:r>
        <w:t>You write this 100 times. It’s just blah blah. Instead, write what those methods ACTUALLY allow to do…</w:t>
      </w:r>
    </w:p>
    <w:p w14:paraId="69C98AF2" w14:textId="77777777" w:rsidR="004244E9" w:rsidRDefault="004244E9">
      <w:pPr>
        <w:pStyle w:val="CommentText"/>
      </w:pPr>
    </w:p>
    <w:p w14:paraId="7C1D5286" w14:textId="262C955F" w:rsidR="004244E9" w:rsidRDefault="004244E9">
      <w:pPr>
        <w:pStyle w:val="CommentText"/>
      </w:pPr>
      <w:r>
        <w:t xml:space="preserve">They allow for… accurate tissue segmentation and parameter quantification? They enable faster data analysis compared to…? They allow for faster (Shorter) data acquisition protocols because the data is lower res.?? </w:t>
      </w:r>
    </w:p>
    <w:p w14:paraId="2358F144" w14:textId="77777777" w:rsidR="004244E9" w:rsidRDefault="004244E9">
      <w:pPr>
        <w:pStyle w:val="CommentText"/>
      </w:pPr>
    </w:p>
    <w:p w14:paraId="470224B2" w14:textId="0BF3CF00" w:rsidR="004244E9" w:rsidRDefault="004244E9">
      <w:pPr>
        <w:pStyle w:val="CommentText"/>
      </w:pPr>
    </w:p>
  </w:comment>
  <w:comment w:id="11" w:author="Brisson, Nicholas" w:date="2024-10-02T15:06:00Z" w:initials="BN">
    <w:p w14:paraId="176B24EC" w14:textId="4308122F" w:rsidR="004244E9" w:rsidRDefault="004244E9">
      <w:pPr>
        <w:pStyle w:val="CommentText"/>
      </w:pPr>
      <w:r>
        <w:rPr>
          <w:rStyle w:val="CommentReference"/>
        </w:rPr>
        <w:annotationRef/>
      </w:r>
      <w:r>
        <w:t xml:space="preserve">So what? … expand the sentence to tell the reader WHY this matters… </w:t>
      </w:r>
    </w:p>
  </w:comment>
  <w:comment w:id="12" w:author="Brisson, Nicholas" w:date="2024-10-02T15:07:00Z" w:initials="BN">
    <w:p w14:paraId="27AE797B" w14:textId="2928A8E7" w:rsidR="004244E9" w:rsidRDefault="004244E9">
      <w:pPr>
        <w:pStyle w:val="CommentText"/>
      </w:pPr>
      <w:r>
        <w:rPr>
          <w:rStyle w:val="CommentReference"/>
        </w:rPr>
        <w:annotationRef/>
      </w:r>
      <w:r>
        <w:t>Is it completely “novel” (which implies you developed it), or is in an adaptation/combination of existing methods?</w:t>
      </w:r>
    </w:p>
  </w:comment>
  <w:comment w:id="13" w:author="Brisson, Nicholas" w:date="2024-10-02T15:11:00Z" w:initials="BN">
    <w:p w14:paraId="65644AF0" w14:textId="0DD19EB0" w:rsidR="004244E9" w:rsidRDefault="004244E9">
      <w:pPr>
        <w:pStyle w:val="CommentText"/>
      </w:pPr>
      <w:r>
        <w:rPr>
          <w:rStyle w:val="CommentReference"/>
        </w:rPr>
        <w:annotationRef/>
      </w:r>
      <w:r>
        <w:t>To me, this means the data acquisition. Do you mean the image “analysis process” specifically?</w:t>
      </w:r>
    </w:p>
  </w:comment>
  <w:comment w:id="14" w:author="Brisson, Nicholas" w:date="2024-10-02T15:16:00Z" w:initials="BN">
    <w:p w14:paraId="67CCFC11" w14:textId="242572E0" w:rsidR="004244E9" w:rsidRDefault="004244E9">
      <w:pPr>
        <w:pStyle w:val="CommentText"/>
      </w:pPr>
      <w:r>
        <w:rPr>
          <w:rStyle w:val="CommentReference"/>
        </w:rPr>
        <w:annotationRef/>
      </w:r>
      <w:r>
        <w:t xml:space="preserve">Unless you directly show this later in the paper (i.e. you show that it is efficient in both these settings), I think this is blah blah and can be removed. </w:t>
      </w:r>
    </w:p>
  </w:comment>
  <w:comment w:id="15" w:author="Brisson, Nicholas" w:date="2024-10-02T15:21:00Z" w:initials="BN">
    <w:p w14:paraId="7F6DBD0E" w14:textId="77777777" w:rsidR="004244E9" w:rsidRDefault="004244E9">
      <w:pPr>
        <w:pStyle w:val="CommentText"/>
      </w:pPr>
      <w:r>
        <w:rPr>
          <w:rStyle w:val="CommentReference"/>
        </w:rPr>
        <w:annotationRef/>
      </w:r>
      <w:r>
        <w:t>Not true</w:t>
      </w:r>
    </w:p>
    <w:p w14:paraId="3F560127" w14:textId="77777777" w:rsidR="004244E9" w:rsidRDefault="004244E9">
      <w:pPr>
        <w:pStyle w:val="CommentText"/>
      </w:pPr>
    </w:p>
    <w:p w14:paraId="2CC75116" w14:textId="77777777" w:rsidR="004244E9" w:rsidRDefault="004244E9">
      <w:pPr>
        <w:pStyle w:val="CommentText"/>
      </w:pPr>
    </w:p>
    <w:p w14:paraId="142C17B9" w14:textId="77777777" w:rsidR="004244E9" w:rsidRDefault="004244E9">
      <w:pPr>
        <w:pStyle w:val="CommentText"/>
      </w:pPr>
      <w:r>
        <w:t>This is what the THIGH strap is for.</w:t>
      </w:r>
    </w:p>
    <w:p w14:paraId="06A8088B" w14:textId="77777777" w:rsidR="004244E9" w:rsidRDefault="004244E9">
      <w:pPr>
        <w:pStyle w:val="CommentText"/>
      </w:pPr>
    </w:p>
    <w:p w14:paraId="7FAC412D" w14:textId="251E19D5" w:rsidR="004244E9" w:rsidRDefault="004244E9">
      <w:pPr>
        <w:pStyle w:val="CommentText"/>
      </w:pPr>
      <w:r>
        <w:t>The ankle strap is so that the leg is attached to the device</w:t>
      </w:r>
    </w:p>
  </w:comment>
  <w:comment w:id="16" w:author="Brisson, Nicholas" w:date="2024-10-02T15:22:00Z" w:initials="BN">
    <w:p w14:paraId="3651D616" w14:textId="77777777" w:rsidR="004244E9" w:rsidRDefault="004244E9">
      <w:pPr>
        <w:pStyle w:val="CommentText"/>
      </w:pPr>
      <w:r>
        <w:rPr>
          <w:rStyle w:val="CommentReference"/>
        </w:rPr>
        <w:annotationRef/>
      </w:r>
      <w:r>
        <w:t>What does this mean? “Flexion and extension”?</w:t>
      </w:r>
    </w:p>
    <w:p w14:paraId="0EA22CC1" w14:textId="77777777" w:rsidR="004244E9" w:rsidRDefault="004244E9">
      <w:pPr>
        <w:pStyle w:val="CommentText"/>
      </w:pPr>
    </w:p>
    <w:p w14:paraId="1917D5F6" w14:textId="4D6D8ECA" w:rsidR="004244E9" w:rsidRDefault="004244E9">
      <w:pPr>
        <w:pStyle w:val="CommentText"/>
      </w:pPr>
      <w:r>
        <w:t>To me “up and down” represents some movement that we DO NOT want, also hence the thigh strap…</w:t>
      </w:r>
    </w:p>
  </w:comment>
  <w:comment w:id="17" w:author="Brisson, Nicholas" w:date="2024-10-02T15:24:00Z" w:initials="BN">
    <w:p w14:paraId="5BF18B70" w14:textId="77777777" w:rsidR="004244E9" w:rsidRDefault="004244E9">
      <w:pPr>
        <w:pStyle w:val="CommentText"/>
      </w:pPr>
      <w:r>
        <w:rPr>
          <w:rStyle w:val="CommentReference"/>
        </w:rPr>
        <w:annotationRef/>
      </w:r>
      <w:r>
        <w:t>? don’t think this is correct</w:t>
      </w:r>
    </w:p>
    <w:p w14:paraId="17B121A0" w14:textId="77777777" w:rsidR="004244E9" w:rsidRDefault="004244E9">
      <w:pPr>
        <w:pStyle w:val="CommentText"/>
      </w:pPr>
    </w:p>
    <w:p w14:paraId="0D2B6D18" w14:textId="040E69B1" w:rsidR="004244E9" w:rsidRDefault="004244E9">
      <w:pPr>
        <w:pStyle w:val="CommentText"/>
      </w:pPr>
      <w:r>
        <w:t>If anything, it is supporting the distal femur, right?!</w:t>
      </w:r>
    </w:p>
  </w:comment>
  <w:comment w:id="18" w:author="Brisson, Nicholas" w:date="2024-10-02T15:33:00Z" w:initials="BN">
    <w:p w14:paraId="0C0F3E48" w14:textId="72EEA387" w:rsidR="004244E9" w:rsidRDefault="004244E9">
      <w:pPr>
        <w:pStyle w:val="CommentText"/>
      </w:pPr>
      <w:r>
        <w:rPr>
          <w:rStyle w:val="CommentReference"/>
        </w:rPr>
        <w:annotationRef/>
      </w:r>
      <w:r>
        <w:t>WHAT was then converted? At the moment, it says that the optical sensor was converted…</w:t>
      </w:r>
    </w:p>
  </w:comment>
  <w:comment w:id="19"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20" w:author="Brisson, Nicholas" w:date="2024-10-02T15:36:00Z" w:initials="BN">
    <w:p w14:paraId="3C5E43C8" w14:textId="350CC80A" w:rsidR="004244E9" w:rsidRDefault="004244E9">
      <w:pPr>
        <w:pStyle w:val="CommentText"/>
      </w:pPr>
      <w:r>
        <w:rPr>
          <w:rStyle w:val="CommentReference"/>
        </w:rPr>
        <w:annotationRef/>
      </w:r>
      <w:r>
        <w:t xml:space="preserve">Out of curiosity – why did you use </w:t>
      </w:r>
      <w:r>
        <w:t>2 degree windows, and not 1 or 0.5°?</w:t>
      </w:r>
    </w:p>
  </w:comment>
  <w:comment w:id="2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2" w:author="Brisson, Nicholas" w:date="2024-10-02T15:35:00Z" w:initials="BN">
    <w:p w14:paraId="7942876B" w14:textId="435DC794" w:rsidR="004244E9" w:rsidRDefault="004244E9">
      <w:pPr>
        <w:pStyle w:val="CommentText"/>
      </w:pPr>
      <w:r>
        <w:rPr>
          <w:rStyle w:val="CommentReference"/>
        </w:rPr>
        <w:annotationRef/>
      </w:r>
      <w:r>
        <w:t>Windows?</w:t>
      </w:r>
    </w:p>
  </w:comment>
  <w:comment w:id="23" w:author="Brisson, Nicholas" w:date="2024-10-02T15:36:00Z" w:initials="BN">
    <w:p w14:paraId="4662FA81" w14:textId="1D67A8E5" w:rsidR="004244E9" w:rsidRDefault="004244E9">
      <w:pPr>
        <w:pStyle w:val="CommentText"/>
      </w:pPr>
      <w:r>
        <w:rPr>
          <w:rStyle w:val="CommentReference"/>
        </w:rPr>
        <w:annotationRef/>
      </w:r>
      <w:r>
        <w:t xml:space="preserve">Also just out of </w:t>
      </w:r>
      <w:r>
        <w:t>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24" w:author="Brisson, Nicholas" w:date="2024-10-02T15:38:00Z" w:initials="BN">
    <w:p w14:paraId="5F965F63" w14:textId="124DB2F6" w:rsidR="004244E9" w:rsidRDefault="004244E9">
      <w:pPr>
        <w:pStyle w:val="CommentText"/>
      </w:pPr>
      <w:r>
        <w:rPr>
          <w:rStyle w:val="CommentReference"/>
        </w:rPr>
        <w:annotationRef/>
      </w:r>
      <w:r>
        <w:t xml:space="preserve">Comprehensive coverage of WHAT? </w:t>
      </w:r>
    </w:p>
  </w:comment>
  <w:comment w:id="25" w:author="Brisson, Nicholas" w:date="2024-10-02T15:41:00Z" w:initials="BN">
    <w:p w14:paraId="4AC8F108" w14:textId="77777777" w:rsidR="004244E9" w:rsidRDefault="004244E9">
      <w:pPr>
        <w:pStyle w:val="CommentText"/>
      </w:pPr>
      <w:r>
        <w:rPr>
          <w:rStyle w:val="CommentReference"/>
        </w:rPr>
        <w:annotationRef/>
      </w:r>
      <w:r>
        <w:t>LOL what is this word? I like it, but I think it’s made up!</w:t>
      </w:r>
    </w:p>
    <w:p w14:paraId="6716F68A" w14:textId="77777777" w:rsidR="004244E9" w:rsidRDefault="004244E9">
      <w:pPr>
        <w:pStyle w:val="CommentText"/>
      </w:pPr>
    </w:p>
    <w:p w14:paraId="5A60152F" w14:textId="19D3A2BD" w:rsidR="004244E9" w:rsidRDefault="004244E9">
      <w:pPr>
        <w:pStyle w:val="CommentText"/>
      </w:pPr>
    </w:p>
  </w:comment>
  <w:comment w:id="26"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27" w:author="Brisson, Nicholas" w:date="2024-10-02T15:46:00Z" w:initials="BN">
    <w:p w14:paraId="6D117CFA" w14:textId="5B3B1969" w:rsidR="00831489" w:rsidRDefault="004244E9">
      <w:pPr>
        <w:pStyle w:val="CommentText"/>
      </w:pPr>
      <w:r>
        <w:rPr>
          <w:rStyle w:val="CommentReference"/>
        </w:rPr>
        <w:annotationRef/>
      </w:r>
      <w:r>
        <w:t xml:space="preserve">Can you briefly expand on this point, explaining what this means specifically? </w:t>
      </w:r>
      <w:r w:rsidR="00831489">
        <w:t>A larger ROM = what? A smaller ROM = what?</w:t>
      </w:r>
    </w:p>
  </w:comment>
  <w:comment w:id="28"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29"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30" w:author="Brisson, Nicholas" w:date="2024-10-02T16:07:00Z" w:initials="BN">
    <w:p w14:paraId="600F66CF" w14:textId="35D263EC" w:rsidR="00F704F5" w:rsidRDefault="00F704F5">
      <w:pPr>
        <w:pStyle w:val="CommentText"/>
      </w:pPr>
      <w:r>
        <w:rPr>
          <w:rStyle w:val="CommentReference"/>
        </w:rPr>
        <w:annotationRef/>
      </w:r>
      <w:r>
        <w:t>Why this range of points? Why isn’t it a fixed number? (again, just for my personal understanding)</w:t>
      </w:r>
    </w:p>
  </w:comment>
  <w:comment w:id="31" w:author="Brisson, Nicholas" w:date="2024-10-02T16:19:00Z" w:initials="BN">
    <w:p w14:paraId="1542D0B5" w14:textId="17DA6C32" w:rsidR="00B91489" w:rsidRDefault="00B91489">
      <w:pPr>
        <w:pStyle w:val="CommentText"/>
      </w:pPr>
      <w:r>
        <w:rPr>
          <w:rStyle w:val="CommentReference"/>
        </w:rPr>
        <w:annotationRef/>
      </w:r>
      <w:r>
        <w:t>There are no references for the computations presented in the whole paragraph…</w:t>
      </w:r>
    </w:p>
  </w:comment>
  <w:comment w:id="32"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33"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34"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35"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36"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37"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38" w:author="Brisson, Nicholas" w:date="2024-10-02T16:50:00Z" w:initials="BN">
    <w:p w14:paraId="2E4669F3" w14:textId="77777777" w:rsidR="008D0E4A" w:rsidRDefault="008D0E4A">
      <w:pPr>
        <w:pStyle w:val="CommentText"/>
      </w:pPr>
      <w:r>
        <w:rPr>
          <w:rStyle w:val="CommentReference"/>
        </w:rPr>
        <w:annotationRef/>
      </w:r>
      <w:r>
        <w:t>I find the whole Results section a bit odd. It’s essentially a copy-paste of the Figure Captions. I don’t think that should be the case. Instead, the main Results text should describe the main findings and not directly explain/</w:t>
      </w:r>
      <w:r>
        <w:t xml:space="preserve">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39" w:author="Brisson, Nicholas" w:date="2024-10-03T15:04:00Z" w:initials="BN">
    <w:p w14:paraId="5C05EEDC" w14:textId="76419F06" w:rsidR="00913676" w:rsidRDefault="00913676">
      <w:pPr>
        <w:pStyle w:val="CommentText"/>
      </w:pPr>
      <w:r>
        <w:rPr>
          <w:rStyle w:val="CommentReference"/>
        </w:rPr>
        <w:annotationRef/>
      </w:r>
      <w:r>
        <w:t xml:space="preserve">I don’t understand </w:t>
      </w:r>
      <w:r>
        <w:t>this results. What does the rate of change of angle actually tell us about the semiauto vs manual segmentation outcomes??</w:t>
      </w:r>
    </w:p>
  </w:comment>
  <w:comment w:id="40" w:author="Brisson, Nicholas" w:date="2024-10-03T15:08:00Z" w:initials="BN">
    <w:p w14:paraId="413F1E57" w14:textId="248E1C41" w:rsidR="00D55EC6" w:rsidRDefault="00D55EC6">
      <w:pPr>
        <w:pStyle w:val="CommentText"/>
      </w:pPr>
      <w:r>
        <w:rPr>
          <w:rStyle w:val="CommentReference"/>
        </w:rPr>
        <w:annotationRef/>
      </w:r>
      <w:r>
        <w:t xml:space="preserve">These CVs are HUGE!! I get that 34% &lt; 59%, but both these values </w:t>
      </w:r>
      <w:r>
        <w:t>suck.. Maybe I don’t understand exactly how these value are obtained. Perhaps we can chat about how these are calculated, and what they really mean.</w:t>
      </w:r>
    </w:p>
  </w:comment>
  <w:comment w:id="41"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42"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43" w:author="Brisson, Nicholas" w:date="2024-10-03T14:43:00Z" w:initials="BN">
    <w:p w14:paraId="77DFB9D3" w14:textId="2524436C" w:rsidR="00D12FB4" w:rsidRDefault="00D12FB4">
      <w:pPr>
        <w:pStyle w:val="CommentText"/>
      </w:pPr>
      <w:r>
        <w:rPr>
          <w:rStyle w:val="CommentReference"/>
        </w:rPr>
        <w:annotationRef/>
      </w:r>
      <w:r>
        <w:t>OF WHAT?</w:t>
      </w:r>
    </w:p>
  </w:comment>
  <w:comment w:id="44"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45"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Also, do you have a reference to support this statement / did you ty looking at that too? (</w:t>
      </w:r>
      <w:r>
        <w:t xml:space="preserve">ie. did you at some point try to track the bones using only landmarks instead of whole contours?) </w:t>
      </w:r>
    </w:p>
  </w:comment>
  <w:comment w:id="46"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47" w:author="Brisson, Nicholas" w:date="2024-10-03T15:11:00Z" w:initials="BN">
    <w:p w14:paraId="05C6DCAA" w14:textId="77777777" w:rsidR="005467F0" w:rsidRDefault="005467F0">
      <w:pPr>
        <w:pStyle w:val="CommentText"/>
      </w:pPr>
      <w:r>
        <w:rPr>
          <w:rStyle w:val="CommentReference"/>
        </w:rPr>
        <w:annotationRef/>
      </w:r>
      <w:r>
        <w:t xml:space="preserve">Ok sure, but as previously commented: the semi-auto CVs are also very </w:t>
      </w:r>
      <w:r>
        <w:t>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48"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r>
        <w:t>)..?</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49"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w:t>
      </w:r>
      <w:r>
        <w:t>exernal rotation and abd/adduction during the flex-ext cycles?? We are assuming purely 2D motion, so how will that impact the CVs, etc.?</w:t>
      </w:r>
    </w:p>
  </w:comment>
  <w:comment w:id="50" w:author="Brisson, Nicholas" w:date="2024-10-03T15:21:00Z" w:initials="BN">
    <w:p w14:paraId="5EBE30D2" w14:textId="708B14B4" w:rsidR="00ED61ED" w:rsidRDefault="00ED61ED">
      <w:pPr>
        <w:pStyle w:val="CommentText"/>
      </w:pPr>
      <w:r>
        <w:rPr>
          <w:rStyle w:val="CommentReference"/>
        </w:rPr>
        <w:annotationRef/>
      </w:r>
      <w:r>
        <w:t xml:space="preserve">WHY does the accuracy of the method rely on movement confined to 2D plane? Why can’t the method be applied to analyze 3D movement? What </w:t>
      </w:r>
      <w:r>
        <w:t>chanllenges would need to be overcome to do so?</w:t>
      </w:r>
    </w:p>
  </w:comment>
  <w:comment w:id="51"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52"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53"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w:t>
      </w:r>
      <w:r>
        <w:t xml:space="preserve">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54" w:author="Brisson, Nicholas" w:date="2024-10-03T15:42:00Z" w:initials="BN">
    <w:p w14:paraId="307E164C" w14:textId="287BA185" w:rsidR="002C46C1" w:rsidRDefault="002C46C1">
      <w:pPr>
        <w:pStyle w:val="CommentText"/>
      </w:pPr>
      <w:r>
        <w:rPr>
          <w:rStyle w:val="CommentReference"/>
        </w:rPr>
        <w:annotationRef/>
      </w:r>
      <w:r>
        <w:t>Maybe use “</w:t>
      </w:r>
      <w:r>
        <w:t>osteokinematic” analysis? Technically, this was only applied to track bones. Referring to the “knee joint” would also imply soft tissue analysis, which was not the case…</w:t>
      </w:r>
    </w:p>
  </w:comment>
  <w:comment w:id="55"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56"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57" w:author="Brisson, Nicholas" w:date="2024-10-03T15:46:00Z" w:initials="BN">
    <w:p w14:paraId="39D2E573" w14:textId="122C5DF1" w:rsidR="002C46C1" w:rsidRDefault="002C46C1">
      <w:pPr>
        <w:pStyle w:val="CommentText"/>
      </w:pPr>
      <w:r>
        <w:rPr>
          <w:rStyle w:val="CommentReference"/>
        </w:rPr>
        <w:annotationRef/>
      </w:r>
      <w:r>
        <w:t xml:space="preserve">How do you know this without having compared your results to previous </w:t>
      </w:r>
      <w:r>
        <w:t>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428D0D72" w15:done="0"/>
  <w15:commentEx w15:paraId="34A62A82" w15:done="0"/>
  <w15:commentEx w15:paraId="78E25A94" w15:done="0"/>
  <w15:commentEx w15:paraId="2FE48787" w15:done="0"/>
  <w15:commentEx w15:paraId="2C85A93C" w15:done="0"/>
  <w15:commentEx w15:paraId="470224B2" w15:done="0"/>
  <w15:commentEx w15:paraId="176B24EC" w15:done="0"/>
  <w15:commentEx w15:paraId="27AE797B" w15:done="0"/>
  <w15:commentEx w15:paraId="65644AF0" w15:done="0"/>
  <w15:commentEx w15:paraId="67CCFC11" w15:done="0"/>
  <w15:commentEx w15:paraId="7FAC412D" w15:done="0"/>
  <w15:commentEx w15:paraId="1917D5F6" w15:done="0"/>
  <w15:commentEx w15:paraId="0D2B6D18" w15:done="0"/>
  <w15:commentEx w15:paraId="0C0F3E48" w15:done="0"/>
  <w15:commentEx w15:paraId="11CC2098" w15:done="0"/>
  <w15:commentEx w15:paraId="3C5E43C8" w15:done="0"/>
  <w15:commentEx w15:paraId="097CC7D3" w15:paraIdParent="3C5E43C8" w15:done="0"/>
  <w15:commentEx w15:paraId="7942876B" w15:done="0"/>
  <w15:commentEx w15:paraId="4662FA81" w15:done="0"/>
  <w15:commentEx w15:paraId="5F965F63" w15:done="0"/>
  <w15:commentEx w15:paraId="5A60152F" w15:done="0"/>
  <w15:commentEx w15:paraId="2587B691" w15:done="0"/>
  <w15:commentEx w15:paraId="6D117CFA" w15:done="0"/>
  <w15:commentEx w15:paraId="1897C335" w15:done="0"/>
  <w15:commentEx w15:paraId="183A79BB" w15:done="0"/>
  <w15:commentEx w15:paraId="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07C5CC52" w16cex:dateUtc="2024-10-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428D0D72" w16cid:durableId="2AA92676"/>
  <w16cid:commentId w16cid:paraId="34A62A82" w16cid:durableId="2AA92695"/>
  <w16cid:commentId w16cid:paraId="78E25A94" w16cid:durableId="2AA7DD88"/>
  <w16cid:commentId w16cid:paraId="2FE48787" w16cid:durableId="2AA7DE24"/>
  <w16cid:commentId w16cid:paraId="2C85A93C" w16cid:durableId="2AA7DF39"/>
  <w16cid:commentId w16cid:paraId="470224B2" w16cid:durableId="2AA7DF6C"/>
  <w16cid:commentId w16cid:paraId="176B24EC" w16cid:durableId="2AA7DFFF"/>
  <w16cid:commentId w16cid:paraId="27AE797B" w16cid:durableId="2AA7E020"/>
  <w16cid:commentId w16cid:paraId="65644AF0" w16cid:durableId="2AA7E10B"/>
  <w16cid:commentId w16cid:paraId="67CCFC11" w16cid:durableId="2AA7E252"/>
  <w16cid:commentId w16cid:paraId="7FAC412D" w16cid:durableId="2AA7E382"/>
  <w16cid:commentId w16cid:paraId="1917D5F6" w16cid:durableId="2AA7E3B9"/>
  <w16cid:commentId w16cid:paraId="0D2B6D18" w16cid:durableId="2AA7E427"/>
  <w16cid:commentId w16cid:paraId="0C0F3E48" w16cid:durableId="2AA7E667"/>
  <w16cid:commentId w16cid:paraId="11CC2098" w16cid:durableId="2AA7E696"/>
  <w16cid:commentId w16cid:paraId="3C5E43C8" w16cid:durableId="2AA7E6E9"/>
  <w16cid:commentId w16cid:paraId="097CC7D3" w16cid:durableId="07C5CC52"/>
  <w16cid:commentId w16cid:paraId="7942876B" w16cid:durableId="2AA7E6BB"/>
  <w16cid:commentId w16cid:paraId="4662FA81" w16cid:durableId="2AA7E711"/>
  <w16cid:commentId w16cid:paraId="5F965F63" w16cid:durableId="2AA7E769"/>
  <w16cid:commentId w16cid:paraId="5A60152F" w16cid:durableId="2AA7E815"/>
  <w16cid:commentId w16cid:paraId="2587B691" w16cid:durableId="2AA7E869"/>
  <w16cid:commentId w16cid:paraId="6D117CFA" w16cid:durableId="2AA7E96A"/>
  <w16cid:commentId w16cid:paraId="1897C335" w16cid:durableId="2AA7ED7B"/>
  <w16cid:commentId w16cid:paraId="183A79BB" w16cid:durableId="2AA7EDC1"/>
  <w16cid:commentId w16cid:paraId="600F66CF" w16cid:durableId="2AA7EE2F"/>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60FB2"/>
    <w:rsid w:val="0006338B"/>
    <w:rsid w:val="00073536"/>
    <w:rsid w:val="000736F2"/>
    <w:rsid w:val="000742DB"/>
    <w:rsid w:val="00076C10"/>
    <w:rsid w:val="00080F67"/>
    <w:rsid w:val="00081067"/>
    <w:rsid w:val="000860AD"/>
    <w:rsid w:val="000902E5"/>
    <w:rsid w:val="000923F3"/>
    <w:rsid w:val="000952CD"/>
    <w:rsid w:val="00095507"/>
    <w:rsid w:val="000A04A8"/>
    <w:rsid w:val="000A1522"/>
    <w:rsid w:val="000C6642"/>
    <w:rsid w:val="000D5911"/>
    <w:rsid w:val="000E2333"/>
    <w:rsid w:val="000F483F"/>
    <w:rsid w:val="001065BE"/>
    <w:rsid w:val="00106ACA"/>
    <w:rsid w:val="00120270"/>
    <w:rsid w:val="00121BD7"/>
    <w:rsid w:val="00124E1B"/>
    <w:rsid w:val="001257EE"/>
    <w:rsid w:val="001259D7"/>
    <w:rsid w:val="00143F97"/>
    <w:rsid w:val="00160D58"/>
    <w:rsid w:val="001631E6"/>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664C"/>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B3851"/>
    <w:rsid w:val="003B5C59"/>
    <w:rsid w:val="003C0AC9"/>
    <w:rsid w:val="003D5CED"/>
    <w:rsid w:val="003E0182"/>
    <w:rsid w:val="003E1409"/>
    <w:rsid w:val="003E1CB6"/>
    <w:rsid w:val="003E7824"/>
    <w:rsid w:val="003F0048"/>
    <w:rsid w:val="003F1EB5"/>
    <w:rsid w:val="003F22ED"/>
    <w:rsid w:val="003F6389"/>
    <w:rsid w:val="004016BE"/>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1435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4D6A"/>
    <w:rsid w:val="00957BA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5404"/>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E036C"/>
    <w:rsid w:val="00AE215F"/>
    <w:rsid w:val="00AE23AF"/>
    <w:rsid w:val="00AE58C8"/>
    <w:rsid w:val="00AE7F9B"/>
    <w:rsid w:val="00AF1EB0"/>
    <w:rsid w:val="00AF54D3"/>
    <w:rsid w:val="00B005DD"/>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5126D"/>
    <w:rsid w:val="00D55EC6"/>
    <w:rsid w:val="00D57344"/>
    <w:rsid w:val="00D62197"/>
    <w:rsid w:val="00D62D12"/>
    <w:rsid w:val="00D6330D"/>
    <w:rsid w:val="00D65507"/>
    <w:rsid w:val="00D70DBD"/>
    <w:rsid w:val="00D7193D"/>
    <w:rsid w:val="00D74AA9"/>
    <w:rsid w:val="00D80797"/>
    <w:rsid w:val="00D8417D"/>
    <w:rsid w:val="00D9745A"/>
    <w:rsid w:val="00DA6990"/>
    <w:rsid w:val="00DB4F65"/>
    <w:rsid w:val="00DC1780"/>
    <w:rsid w:val="00DD0677"/>
    <w:rsid w:val="00DD5A06"/>
    <w:rsid w:val="00DD6BD3"/>
    <w:rsid w:val="00DE3864"/>
    <w:rsid w:val="00DF1163"/>
    <w:rsid w:val="00DF2CF0"/>
    <w:rsid w:val="00E0761E"/>
    <w:rsid w:val="00E076E9"/>
    <w:rsid w:val="00E14B31"/>
    <w:rsid w:val="00E31065"/>
    <w:rsid w:val="00E328D8"/>
    <w:rsid w:val="00E331E2"/>
    <w:rsid w:val="00E445F0"/>
    <w:rsid w:val="00E61495"/>
    <w:rsid w:val="00E73E80"/>
    <w:rsid w:val="00E763D1"/>
    <w:rsid w:val="00E82E42"/>
    <w:rsid w:val="00E92B4C"/>
    <w:rsid w:val="00E92D5B"/>
    <w:rsid w:val="00E962FC"/>
    <w:rsid w:val="00EB0269"/>
    <w:rsid w:val="00EB3EA8"/>
    <w:rsid w:val="00ED240F"/>
    <w:rsid w:val="00ED290A"/>
    <w:rsid w:val="00ED2A07"/>
    <w:rsid w:val="00ED54BA"/>
    <w:rsid w:val="00ED61ED"/>
    <w:rsid w:val="00ED6B9A"/>
    <w:rsid w:val="00ED6D8F"/>
    <w:rsid w:val="00EE18C8"/>
    <w:rsid w:val="00EE6915"/>
    <w:rsid w:val="00F02CF7"/>
    <w:rsid w:val="00F05686"/>
    <w:rsid w:val="00F1030C"/>
    <w:rsid w:val="00F20C69"/>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659"/>
    <w:rsid w:val="00FC115B"/>
    <w:rsid w:val="00FC17FF"/>
    <w:rsid w:val="00FC3A49"/>
    <w:rsid w:val="00FC48A7"/>
    <w:rsid w:val="00FC746A"/>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3085</Words>
  <Characters>17587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47</cp:revision>
  <dcterms:created xsi:type="dcterms:W3CDTF">2024-09-26T09:55:00Z</dcterms:created>
  <dcterms:modified xsi:type="dcterms:W3CDTF">2024-10-05T16:38:00Z</dcterms:modified>
</cp:coreProperties>
</file>