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0AB9" w14:textId="77777777" w:rsidR="00E0088A" w:rsidRDefault="00000000">
      <w:pPr>
        <w:spacing w:line="360" w:lineRule="auto"/>
        <w:rPr>
          <w:rFonts w:ascii="Verdana" w:hAnsi="Verdana"/>
          <w:u w:val="single"/>
        </w:rPr>
      </w:pPr>
      <w:r>
        <w:rPr>
          <w:rFonts w:ascii="Verdana" w:hAnsi="Verdana"/>
          <w:u w:val="single"/>
        </w:rPr>
        <w:t xml:space="preserve">Abstract </w:t>
      </w:r>
    </w:p>
    <w:p w14:paraId="17674D7A" w14:textId="77777777" w:rsidR="00E0088A" w:rsidRDefault="00000000">
      <w:pPr>
        <w:spacing w:line="360" w:lineRule="auto"/>
        <w:rPr>
          <w:rFonts w:ascii="Verdana" w:hAnsi="Verdana"/>
          <w:b/>
          <w:bCs/>
          <w:u w:val="single"/>
        </w:rPr>
      </w:pPr>
      <w:r>
        <w:rPr>
          <w:rFonts w:ascii="Verdana" w:hAnsi="Verdana"/>
          <w:b/>
          <w:bCs/>
          <w:u w:val="single"/>
        </w:rPr>
        <w:t>Purpose</w:t>
      </w:r>
    </w:p>
    <w:p w14:paraId="7113F4DE" w14:textId="77777777" w:rsidR="00E0088A" w:rsidRDefault="00000000">
      <w:pPr>
        <w:spacing w:line="360" w:lineRule="auto"/>
        <w:jc w:val="both"/>
        <w:rPr>
          <w:rFonts w:ascii="Verdana" w:hAnsi="Verdana"/>
        </w:rPr>
      </w:pPr>
      <w:r>
        <w:rPr>
          <w:rFonts w:ascii="Verdana" w:hAnsi="Verdana"/>
        </w:rPr>
        <w:t>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w:t>
      </w:r>
      <w:proofErr w:type="spellStart"/>
      <w:r>
        <w:rPr>
          <w:rFonts w:ascii="Verdana" w:hAnsi="Verdana"/>
        </w:rPr>
        <w:t>i</w:t>
      </w:r>
      <w:proofErr w:type="spellEnd"/>
      <w:r>
        <w:rPr>
          <w:rFonts w:ascii="Verdana" w:hAnsi="Verdana"/>
        </w:rPr>
        <w:t xml:space="preserve">) bone boundary alignment error, (ii) frame segmentation processing time, and (iii) consistency of derived </w:t>
      </w:r>
      <w:proofErr w:type="spellStart"/>
      <w:r>
        <w:rPr>
          <w:rFonts w:ascii="Verdana" w:hAnsi="Verdana"/>
        </w:rPr>
        <w:t>osteokinematic</w:t>
      </w:r>
      <w:proofErr w:type="spellEnd"/>
      <w:r>
        <w:rPr>
          <w:rFonts w:ascii="Verdana" w:hAnsi="Verdana"/>
        </w:rPr>
        <w:t xml:space="preserve"> parameters, with the latter two compared against manual segmentation. </w:t>
      </w:r>
    </w:p>
    <w:p w14:paraId="25A5E7A7" w14:textId="77777777" w:rsidR="00E0088A" w:rsidRDefault="00000000">
      <w:pPr>
        <w:spacing w:line="360" w:lineRule="auto"/>
        <w:rPr>
          <w:rFonts w:ascii="Verdana" w:hAnsi="Verdana"/>
          <w:b/>
          <w:bCs/>
          <w:u w:val="single"/>
        </w:rPr>
      </w:pPr>
      <w:r>
        <w:rPr>
          <w:rFonts w:ascii="Verdana" w:hAnsi="Verdana"/>
          <w:b/>
          <w:bCs/>
          <w:u w:val="single"/>
        </w:rPr>
        <w:t>Methods</w:t>
      </w:r>
    </w:p>
    <w:p w14:paraId="68B4C702" w14:textId="77777777" w:rsidR="00E0088A" w:rsidRDefault="00000000">
      <w:pPr>
        <w:spacing w:line="360" w:lineRule="auto"/>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7A4393A8" w14:textId="77777777" w:rsidR="00E0088A" w:rsidRDefault="00000000">
      <w:pPr>
        <w:spacing w:line="360" w:lineRule="auto"/>
        <w:rPr>
          <w:rFonts w:ascii="Verdana" w:hAnsi="Verdana"/>
          <w:b/>
          <w:bCs/>
          <w:u w:val="single"/>
        </w:rPr>
      </w:pPr>
      <w:r>
        <w:rPr>
          <w:rFonts w:ascii="Verdana" w:hAnsi="Verdana"/>
          <w:b/>
          <w:bCs/>
          <w:u w:val="single"/>
        </w:rPr>
        <w:t>Results</w:t>
      </w:r>
    </w:p>
    <w:p w14:paraId="0D847E82" w14:textId="77777777" w:rsidR="00E0088A" w:rsidRDefault="00000000">
      <w:pPr>
        <w:spacing w:line="360" w:lineRule="auto"/>
        <w:jc w:val="both"/>
        <w:rPr>
          <w:rFonts w:ascii="Verdana" w:hAnsi="Verdana"/>
        </w:rPr>
      </w:pPr>
      <w:r>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w:t>
      </w:r>
      <w:r>
        <w:rPr>
          <w:rFonts w:ascii="Verdana" w:hAnsi="Verdana"/>
        </w:rPr>
        <w:lastRenderedPageBreak/>
        <w:t>compared to the manual approach, with horizontal displacements of 1.7–2.7 mm vs. 2.2–3.3 mm and vertical displacements of 0.7–1.2 mm vs. 0.9–1.7 mm.</w:t>
      </w:r>
    </w:p>
    <w:p w14:paraId="2EF5F90D" w14:textId="77777777" w:rsidR="00E0088A" w:rsidRDefault="00000000">
      <w:pPr>
        <w:spacing w:line="360" w:lineRule="auto"/>
        <w:rPr>
          <w:rFonts w:ascii="Verdana" w:hAnsi="Verdana"/>
          <w:b/>
          <w:bCs/>
          <w:u w:val="single"/>
        </w:rPr>
      </w:pPr>
      <w:r>
        <w:rPr>
          <w:rFonts w:ascii="Verdana" w:hAnsi="Verdana"/>
          <w:b/>
          <w:bCs/>
          <w:u w:val="single"/>
        </w:rPr>
        <w:t>Conclusion</w:t>
      </w:r>
    </w:p>
    <w:p w14:paraId="2D602790" w14:textId="77777777" w:rsidR="00E0088A" w:rsidRDefault="00000000">
      <w:pPr>
        <w:spacing w:line="360" w:lineRule="auto"/>
        <w:jc w:val="both"/>
        <w:rPr>
          <w:rFonts w:ascii="Verdana" w:hAnsi="Verdana"/>
        </w:rPr>
      </w:pPr>
      <w:r>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5CDA8FDC" w14:textId="77777777" w:rsidR="00E0088A" w:rsidRDefault="00E0088A">
      <w:pPr>
        <w:spacing w:line="360" w:lineRule="auto"/>
        <w:rPr>
          <w:rFonts w:ascii="Verdana" w:hAnsi="Verdana"/>
        </w:rPr>
      </w:pPr>
    </w:p>
    <w:p w14:paraId="47CDCEE0" w14:textId="75372309" w:rsidR="00E0088A" w:rsidRDefault="00000000">
      <w:pPr>
        <w:spacing w:line="360" w:lineRule="auto"/>
        <w:rPr>
          <w:rFonts w:ascii="Verdana" w:hAnsi="Verdana"/>
          <w:highlight w:val="white"/>
        </w:rPr>
      </w:pPr>
      <w:r>
        <w:rPr>
          <w:noProof/>
        </w:rPr>
        <w:pict w14:anchorId="0A76F0CB">
          <v:rect id="Text Box 2" o:spid="_x0000_s1039" style="position:absolute;margin-left:473.6pt;margin-top:16.6pt;width:49.3pt;height:23.2pt;z-index:50278502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">
            <v:textbox>
              <w:txbxContent>
                <w:p w14:paraId="09036D24" w14:textId="77777777" w:rsidR="00E0088A" w:rsidRDefault="00000000">
                  <w:pPr>
                    <w:pStyle w:val="FrameContents"/>
                  </w:pPr>
                  <w:r>
                    <w:t>RE1.1</w:t>
                  </w:r>
                </w:p>
              </w:txbxContent>
            </v:textbox>
          </v:rect>
        </w:pict>
      </w:r>
      <w:r w:rsidR="00F11E79">
        <w:rPr>
          <w:rFonts w:ascii="Verdana" w:hAnsi="Verdana"/>
        </w:rPr>
        <w:t xml:space="preserve">Keywords: </w:t>
      </w:r>
      <w:r w:rsidR="00F11E79">
        <w:rPr>
          <w:rFonts w:ascii="Verdana" w:hAnsi="Verdana"/>
          <w:highlight w:val="yellow"/>
        </w:rPr>
        <w:t xml:space="preserve">Radial golden-angle acquisition; Canny edge detection; CINE reconstruction; </w:t>
      </w:r>
      <w:r w:rsidR="00F11E79">
        <w:rPr>
          <w:rFonts w:ascii="Verdana" w:hAnsi="Verdana"/>
          <w:highlight w:val="white"/>
        </w:rPr>
        <w:t xml:space="preserve">Knee </w:t>
      </w:r>
      <w:proofErr w:type="spellStart"/>
      <w:r w:rsidR="00F11E79">
        <w:rPr>
          <w:rFonts w:ascii="Verdana" w:hAnsi="Verdana"/>
          <w:highlight w:val="white"/>
        </w:rPr>
        <w:t>osteokinematics</w:t>
      </w:r>
      <w:proofErr w:type="spellEnd"/>
    </w:p>
    <w:p w14:paraId="3D864D0E" w14:textId="77777777" w:rsidR="00E0088A" w:rsidRDefault="00000000">
      <w:r>
        <w:rPr>
          <w:rFonts w:ascii="Verdana" w:hAnsi="Verdana"/>
        </w:rPr>
        <w:t xml:space="preserve"> </w:t>
      </w:r>
    </w:p>
    <w:p w14:paraId="6446D838" w14:textId="77777777" w:rsidR="00E0088A" w:rsidRDefault="00E0088A">
      <w:pPr>
        <w:spacing w:line="360" w:lineRule="auto"/>
        <w:rPr>
          <w:rFonts w:ascii="Verdana" w:hAnsi="Verdana"/>
        </w:rPr>
      </w:pPr>
    </w:p>
    <w:p w14:paraId="0CE1B6C9" w14:textId="77777777" w:rsidR="00E0088A" w:rsidRDefault="00E0088A">
      <w:pPr>
        <w:spacing w:line="360" w:lineRule="auto"/>
        <w:rPr>
          <w:rFonts w:ascii="Verdana" w:hAnsi="Verdana"/>
          <w:u w:val="single"/>
        </w:rPr>
      </w:pPr>
    </w:p>
    <w:p w14:paraId="4A2DF9B6" w14:textId="77777777" w:rsidR="00E0088A" w:rsidRDefault="00000000">
      <w:pPr>
        <w:rPr>
          <w:rFonts w:ascii="Verdana" w:hAnsi="Verdana"/>
          <w:u w:val="single"/>
        </w:rPr>
      </w:pPr>
      <w:r>
        <w:br w:type="page" w:clear="all"/>
      </w:r>
    </w:p>
    <w:p w14:paraId="60D199E6" w14:textId="77777777" w:rsidR="00E0088A" w:rsidRDefault="00000000">
      <w:pPr>
        <w:spacing w:line="360" w:lineRule="auto"/>
        <w:rPr>
          <w:rFonts w:ascii="Verdana" w:hAnsi="Verdana"/>
          <w:u w:val="single"/>
        </w:rPr>
      </w:pPr>
      <w:r>
        <w:rPr>
          <w:rFonts w:ascii="Verdana" w:hAnsi="Verdana"/>
          <w:u w:val="single"/>
        </w:rPr>
        <w:lastRenderedPageBreak/>
        <w:t>Manuscript Body</w:t>
      </w:r>
    </w:p>
    <w:p w14:paraId="640A0423" w14:textId="77777777" w:rsidR="00E0088A" w:rsidRDefault="00000000">
      <w:pPr>
        <w:spacing w:line="360" w:lineRule="auto"/>
        <w:rPr>
          <w:rFonts w:ascii="Verdana" w:hAnsi="Verdana"/>
          <w:u w:val="single"/>
        </w:rPr>
      </w:pPr>
      <w:r>
        <w:rPr>
          <w:rFonts w:ascii="Verdana" w:hAnsi="Verdana"/>
          <w:u w:val="single"/>
        </w:rPr>
        <w:t>1. Introduction</w:t>
      </w:r>
    </w:p>
    <w:p w14:paraId="6F4DAF05" w14:textId="77777777" w:rsidR="00E0088A" w:rsidRDefault="00000000">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describes the motion of the bones as rigid bodies around a joint that produce physiologic or voluntary movements </w:t>
      </w:r>
      <w:r>
        <w:fldChar w:fldCharType="begin"/>
      </w:r>
      <w:r>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Pr>
          <w:rFonts w:ascii="Verdana" w:hAnsi="Verdana"/>
        </w:rPr>
        <w:fldChar w:fldCharType="separate"/>
      </w:r>
      <w:r>
        <w:rPr>
          <w:rFonts w:ascii="Verdana" w:hAnsi="Verdana"/>
        </w:rPr>
        <w:t>[1]</w:t>
      </w:r>
      <w:r>
        <w:rPr>
          <w:rFonts w:ascii="Verdana" w:hAnsi="Verdana"/>
        </w:rPr>
        <w:fldChar w:fldCharType="end"/>
      </w:r>
      <w:r>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Pr>
          <w:rFonts w:ascii="Verdana" w:hAnsi="Verdana"/>
        </w:rPr>
        <w:fldChar w:fldCharType="separate"/>
      </w:r>
      <w:r>
        <w:rPr>
          <w:rFonts w:ascii="Verdana" w:hAnsi="Verdana" w:cs="Times New Roman"/>
        </w:rPr>
        <w:t>[2–4]</w:t>
      </w:r>
      <w:r>
        <w:rPr>
          <w:rFonts w:ascii="Verdana" w:hAnsi="Verdana"/>
        </w:rPr>
        <w:fldChar w:fldCharType="end"/>
      </w:r>
      <w:r>
        <w:rPr>
          <w:rFonts w:ascii="Verdana" w:hAnsi="Verdana"/>
        </w:rPr>
        <w:t xml:space="preserve">. An enhanced understanding of </w:t>
      </w:r>
      <w:proofErr w:type="spellStart"/>
      <w:r>
        <w:rPr>
          <w:rFonts w:ascii="Verdana" w:hAnsi="Verdana"/>
        </w:rPr>
        <w:t>osteokinematics</w:t>
      </w:r>
      <w:proofErr w:type="spellEnd"/>
      <w:r>
        <w:rPr>
          <w:rFonts w:ascii="Verdana" w:hAnsi="Verdana"/>
        </w:rPr>
        <w:t xml:space="preserve"> can also help in optimizing surgical techniques for ligament reconstruction, developing rehabilitation protocols, or evaluating the quality of treatment outcomes </w:t>
      </w:r>
      <w:r>
        <w:fldChar w:fldCharType="begin"/>
      </w:r>
      <w:r>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Pr>
          <w:rFonts w:ascii="Verdana" w:hAnsi="Verdana"/>
        </w:rPr>
        <w:fldChar w:fldCharType="separate"/>
      </w:r>
      <w:r>
        <w:rPr>
          <w:rFonts w:ascii="Verdana" w:hAnsi="Verdana" w:cs="Times New Roman"/>
        </w:rPr>
        <w:t>[5–7]</w:t>
      </w:r>
      <w:r>
        <w:rPr>
          <w:rFonts w:ascii="Verdana" w:hAnsi="Verdana"/>
        </w:rPr>
        <w:fldChar w:fldCharType="end"/>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Pr>
          <w:rFonts w:ascii="Verdana" w:hAnsi="Verdana"/>
        </w:rPr>
        <w:fldChar w:fldCharType="separate"/>
      </w:r>
      <w:r>
        <w:rPr>
          <w:rFonts w:ascii="Verdana" w:hAnsi="Verdana" w:cs="Times New Roman"/>
        </w:rPr>
        <w:t>[8–10]</w:t>
      </w:r>
      <w:r>
        <w:rPr>
          <w:rFonts w:ascii="Verdana" w:hAnsi="Verdana"/>
        </w:rPr>
        <w:fldChar w:fldCharType="end"/>
      </w:r>
      <w:r>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Pr>
          <w:rFonts w:ascii="Verdana" w:hAnsi="Verdana"/>
        </w:rPr>
        <w:fldChar w:fldCharType="separate"/>
      </w:r>
      <w:r>
        <w:rPr>
          <w:rFonts w:ascii="Verdana" w:hAnsi="Verdana" w:cs="Times New Roman"/>
        </w:rPr>
        <w:t>[11–13]</w:t>
      </w:r>
      <w:r>
        <w:rPr>
          <w:rFonts w:ascii="Verdana" w:hAnsi="Verdana"/>
        </w:rPr>
        <w:fldChar w:fldCharType="end"/>
      </w:r>
      <w:r>
        <w:rPr>
          <w:rFonts w:ascii="Verdana" w:hAnsi="Verdana"/>
        </w:rPr>
        <w:t xml:space="preserve">. </w:t>
      </w:r>
    </w:p>
    <w:p w14:paraId="124039C5" w14:textId="77777777" w:rsidR="00E0088A" w:rsidRDefault="00000000">
      <w:pPr>
        <w:spacing w:line="360" w:lineRule="auto"/>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ADDIN ZOTERO_ITEM CSL_CITATION {"citationID":"PH676Lfw","properties":{"formattedCitation":"[14]","plainCitation":"[14]","noteIndex":0},"citationItems":[{"id":171,"uris":["http://zotero.org/users/13606484/items/IFJYWVSH"],"itemData":{"id":171,"type":"article-journal","abstract":"Abstract\n            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Magn Reson Med, 2013. © 2012 Wiley Periodicals, Inc.","container-title":"Magnetic Resonance in Medicine","DOI":"10.1002/mrm.24425","ISSN":"0740-3194, 1522-2594","issue":"6","journalAbbreviation":"Magnetic Resonance in Med","language":"en","page":"1634-1644","source":"DOI.org (Crossref)","title":"Do dynamic‐based MR knee kinematics methods produce the same results as static methods?","volume":"69","author":[{"family":"Entremont","given":"Agnes G.","non-dropping-particle":"d'"},{"family":"Nordmeyer‐Massner","given":"Jurek A."},{"family":"Bos","given":"Clemens"},{"family":"Wilson","given":"David R."},{"family":"Pruessmann","given":"Klaas P."}],"issued":{"date-parts":[["2013",6]]}}}],"schema":"https://github.com/citation-style-language/schema/raw/master/csl-citation.json"}</w:instrText>
      </w:r>
      <w:r>
        <w:rPr>
          <w:rFonts w:ascii="Verdana" w:hAnsi="Verdana"/>
        </w:rPr>
        <w:fldChar w:fldCharType="separate"/>
      </w:r>
      <w:r>
        <w:rPr>
          <w:rFonts w:ascii="Verdana" w:hAnsi="Verdana"/>
        </w:rPr>
        <w:t>[14]</w:t>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[15,16]</w:t>
      </w:r>
      <w:r>
        <w:rPr>
          <w:rFonts w:ascii="Verdana" w:hAnsi="Verdana"/>
        </w:rPr>
        <w:fldChar w:fldCharType="end"/>
      </w:r>
      <w:r>
        <w:rPr>
          <w:rFonts w:ascii="Verdana" w:hAnsi="Verdana"/>
        </w:rPr>
        <w:t xml:space="preserve">, CINE MRI </w:t>
      </w:r>
      <w:r>
        <w:fldChar w:fldCharType="begin"/>
      </w:r>
      <w:r>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Pr>
          <w:rFonts w:ascii="Verdana" w:hAnsi="Verdana"/>
        </w:rPr>
        <w:fldChar w:fldCharType="separate"/>
      </w:r>
      <w:r>
        <w:rPr>
          <w:rFonts w:ascii="Verdana" w:hAnsi="Verdana"/>
        </w:rPr>
        <w:t>[17,18]</w:t>
      </w:r>
      <w:r>
        <w:rPr>
          <w:rFonts w:ascii="Verdana" w:hAnsi="Verdana"/>
        </w:rPr>
        <w:fldChar w:fldCharType="end"/>
      </w:r>
      <w:r>
        <w:rPr>
          <w:rFonts w:ascii="Verdana" w:hAnsi="Verdana"/>
        </w:rPr>
        <w:t xml:space="preserve">, and CINE phase contrast MRI </w:t>
      </w:r>
      <w:r>
        <w:fldChar w:fldCharType="begin"/>
      </w:r>
      <w:r>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Pr>
          <w:rFonts w:ascii="Verdana" w:hAnsi="Verdana"/>
        </w:rPr>
        <w:fldChar w:fldCharType="separate"/>
      </w:r>
      <w:r>
        <w:rPr>
          <w:rFonts w:ascii="Verdana" w:hAnsi="Verdana"/>
        </w:rPr>
        <w:t>[19,20]</w:t>
      </w:r>
      <w:r>
        <w:rPr>
          <w:rFonts w:ascii="Verdana" w:hAnsi="Verdana"/>
        </w:rPr>
        <w:fldChar w:fldCharType="end"/>
      </w:r>
      <w:r>
        <w:rPr>
          <w:rFonts w:ascii="Verdana" w:hAnsi="Verdana"/>
        </w:rPr>
        <w:t xml:space="preserve">, can effectively visualize knee movement, quantifying </w:t>
      </w:r>
      <w:proofErr w:type="spellStart"/>
      <w:r>
        <w:rPr>
          <w:rFonts w:ascii="Verdana" w:hAnsi="Verdana"/>
        </w:rPr>
        <w:t>osteokinematics</w:t>
      </w:r>
      <w:proofErr w:type="spellEnd"/>
      <w:r>
        <w:rPr>
          <w:rFonts w:ascii="Verdana" w:hAnsi="Verdana"/>
        </w:rPr>
        <w:t xml:space="preserve">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gradient‐echo sequence in conjunction with vastly under‐sampled isotropic projection reconstruction. Knee angle was simultaneously monitored and used retrospectively to sort images into 60 frames over the motion cycle. High‐resolution static knee images were acquired and segmented to create subject‐specific models of the femur and tibia. At each time frame, bone positions and orientations were determined by automatically registering the skeletal models to the dynamic images. Three‐dimensional tibiofemoral translations and rotations were consistent across healthy subjects. Internal tibia rotations of 7.8 ± 3.5° were present with 35.8 ± 3.8° of knee flexion, a pattern consistent with knee kinematic measures during walking. We conclude that vastly under‐sampled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Pr>
          <w:rFonts w:ascii="Verdana" w:hAnsi="Verdana"/>
        </w:rPr>
        <w:fldChar w:fldCharType="separate"/>
      </w:r>
      <w:r>
        <w:rPr>
          <w:rFonts w:ascii="Verdana" w:hAnsi="Verdana" w:cs="Times New Roman"/>
        </w:rPr>
        <w:t>[19–21]</w:t>
      </w:r>
      <w:r>
        <w:rPr>
          <w:rFonts w:ascii="Verdana" w:hAnsi="Verdana"/>
        </w:rPr>
        <w:fldChar w:fldCharType="end"/>
      </w:r>
      <w:r>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template matching, allowing for direct frame-to-frame motion estimation. However, this </w:t>
      </w:r>
      <w:r>
        <w:rPr>
          <w:rFonts w:ascii="Verdana" w:hAnsi="Verdana"/>
        </w:rPr>
        <w:lastRenderedPageBreak/>
        <w:t xml:space="preserve">approach relies on discrete landmarks rather than utilizing the entire bone boundary information </w:t>
      </w:r>
      <w:r>
        <w:fldChar w:fldCharType="begin"/>
      </w:r>
      <w:r>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[16]</w:t>
      </w:r>
      <w:r>
        <w:rPr>
          <w:rFonts w:ascii="Verdana" w:hAnsi="Verdana"/>
        </w:rPr>
        <w:fldChar w:fldCharType="end"/>
      </w:r>
      <w:r>
        <w:rPr>
          <w:rFonts w:ascii="Verdana" w:hAnsi="Verdana"/>
        </w:rPr>
        <w:t>,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Pr>
          <w:rFonts w:ascii="Verdana" w:hAnsi="Verdana"/>
        </w:rPr>
        <w:fldChar w:fldCharType="separate"/>
      </w:r>
      <w:r>
        <w:rPr>
          <w:rFonts w:ascii="Verdana" w:hAnsi="Verdana"/>
        </w:rPr>
        <w:t>[22]</w:t>
      </w:r>
      <w:r>
        <w:rPr>
          <w:rFonts w:ascii="Verdana" w:hAnsi="Verdana"/>
        </w:rPr>
        <w:fldChar w:fldCharType="end"/>
      </w:r>
      <w:r>
        <w:rPr>
          <w:rFonts w:ascii="Verdana" w:hAnsi="Verdana"/>
        </w:rPr>
        <w:t>.</w:t>
      </w:r>
    </w:p>
    <w:p w14:paraId="44F50439" w14:textId="77777777" w:rsidR="00E0088A" w:rsidRDefault="00000000">
      <w:pPr>
        <w:spacing w:line="360" w:lineRule="auto"/>
        <w:jc w:val="both"/>
        <w:rPr>
          <w:rFonts w:ascii="Verdana" w:hAnsi="Verdana"/>
        </w:rPr>
      </w:pPr>
      <w:r>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Pr>
          <w:rFonts w:ascii="Verdana" w:hAnsi="Verdana"/>
        </w:rPr>
        <w:fldChar w:fldCharType="separate"/>
      </w:r>
      <w:r>
        <w:rPr>
          <w:rFonts w:ascii="Verdana" w:hAnsi="Verdana"/>
        </w:rPr>
        <w:t>[23]</w:t>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hAnsi="Verdana"/>
        </w:rPr>
        <w:fldChar w:fldCharType="separate"/>
      </w:r>
      <w:r>
        <w:rPr>
          <w:rFonts w:ascii="Verdana" w:hAnsi="Verdana"/>
        </w:rPr>
        <w:t>[24]</w:t>
      </w:r>
      <w:r>
        <w:rPr>
          <w:rFonts w:ascii="Verdana" w:hAnsi="Verdana"/>
        </w:rPr>
        <w:fldChar w:fldCharType="end"/>
      </w:r>
      <w:r>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w:t>
      </w:r>
      <w:proofErr w:type="spellStart"/>
      <w:r>
        <w:rPr>
          <w:rFonts w:ascii="Verdana" w:hAnsi="Verdana"/>
        </w:rPr>
        <w:t>i</w:t>
      </w:r>
      <w:proofErr w:type="spellEnd"/>
      <w:r>
        <w:rPr>
          <w:rFonts w:ascii="Verdana" w:hAnsi="Verdana"/>
        </w:rPr>
        <w:t xml:space="preserve">) to use the processed data to subsequently measure </w:t>
      </w:r>
      <w:proofErr w:type="spellStart"/>
      <w:r>
        <w:rPr>
          <w:rFonts w:ascii="Verdana" w:hAnsi="Verdana"/>
        </w:rPr>
        <w:t>osteokinematics</w:t>
      </w:r>
      <w:proofErr w:type="spellEnd"/>
      <w:r>
        <w:rPr>
          <w:rFonts w:ascii="Verdana" w:hAnsi="Verdana"/>
        </w:rPr>
        <w:t>,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06AFC764" w14:textId="77777777" w:rsidR="00E0088A" w:rsidRDefault="00000000">
      <w:pPr>
        <w:spacing w:line="360" w:lineRule="auto"/>
        <w:rPr>
          <w:rFonts w:ascii="Verdana" w:hAnsi="Verdana"/>
          <w:u w:val="single"/>
        </w:rPr>
      </w:pPr>
      <w:r>
        <w:rPr>
          <w:rFonts w:ascii="Verdana" w:hAnsi="Verdana"/>
          <w:u w:val="single"/>
        </w:rPr>
        <w:t>2. Material and Methods</w:t>
      </w:r>
    </w:p>
    <w:p w14:paraId="20810226" w14:textId="77777777" w:rsidR="00E0088A" w:rsidRDefault="00000000">
      <w:pPr>
        <w:spacing w:line="360" w:lineRule="auto"/>
        <w:rPr>
          <w:rFonts w:ascii="Verdana" w:hAnsi="Verdana"/>
          <w:u w:val="single"/>
        </w:rPr>
      </w:pPr>
      <w:r>
        <w:rPr>
          <w:rFonts w:ascii="Verdana" w:hAnsi="Verdana"/>
          <w:u w:val="single"/>
        </w:rPr>
        <w:t>2.1 Image Acquisition and Reconstruction</w:t>
      </w:r>
    </w:p>
    <w:p w14:paraId="103C35D6" w14:textId="77777777" w:rsidR="00E0088A"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28DC6531" w14:textId="5D28B932" w:rsidR="00E0088A" w:rsidRPr="00737BB1" w:rsidRDefault="00000000" w:rsidP="00737BB1">
      <w:pPr>
        <w:spacing w:line="360" w:lineRule="auto"/>
        <w:jc w:val="both"/>
        <w:rPr>
          <w:rFonts w:ascii="Verdana" w:hAnsi="Verdana"/>
        </w:rPr>
      </w:pPr>
      <w:r>
        <w:rPr>
          <w:rFonts w:ascii="Verdana" w:hAnsi="Verdana"/>
        </w:rPr>
        <w:t xml:space="preserve">A custom MRI-safe knee motion and loading device </w:t>
      </w:r>
      <w:r>
        <w:fldChar w:fldCharType="begin"/>
      </w:r>
      <w:r>
        <w:rPr>
          <w:rFonts w:ascii="Verdana" w:hAnsi="Verdana"/>
        </w:rPr>
        <w:instrText>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∼40◦ of knee ﬂexion;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Pr>
          <w:rFonts w:ascii="Verdana" w:hAnsi="Verdana"/>
        </w:rPr>
        <w:fldChar w:fldCharType="separate"/>
      </w:r>
      <w:r>
        <w:rPr>
          <w:rFonts w:ascii="Verdana" w:hAnsi="Verdana"/>
        </w:rPr>
        <w:t>[25]</w:t>
      </w:r>
      <w:r>
        <w:rPr>
          <w:rFonts w:ascii="Verdana" w:hAnsi="Verdana"/>
        </w:rPr>
        <w:fldChar w:fldCharType="end"/>
      </w:r>
      <w:r>
        <w:rPr>
          <w:rFonts w:ascii="Verdana" w:hAnsi="Verdana"/>
        </w:rPr>
        <w:t xml:space="preserve"> was used to guide planar knee movement during flexion-extension cycles. Participants were positioned supine with their thigh upon a wedge and secured using a strap in such a way that the knee joint center was aligned with the device's axis of rotation, facilitat</w:t>
      </w:r>
      <w:r>
        <w:rPr>
          <w:rFonts w:ascii="Verdana" w:hAnsi="Verdana"/>
        </w:rPr>
        <w:lastRenderedPageBreak/>
        <w:t xml:space="preserve">ing flexion and extension. The lower leg was fastened to the ankle rest of the leg support using straps attached just </w:t>
      </w:r>
      <w:proofErr w:type="gramStart"/>
      <w:r>
        <w:rPr>
          <w:rFonts w:ascii="Verdana" w:hAnsi="Verdana"/>
        </w:rPr>
        <w:t>proximal</w:t>
      </w:r>
      <w:proofErr w:type="gramEnd"/>
      <w:r>
        <w:rPr>
          <w:rFonts w:ascii="Verdana" w:hAnsi="Verdana"/>
        </w:rPr>
        <w:t xml:space="preserve">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2A22CA4A" w14:textId="7E558D39" w:rsidR="00E0088A" w:rsidRDefault="00000000">
      <w:pPr>
        <w:spacing w:line="360" w:lineRule="auto"/>
        <w:jc w:val="both"/>
        <w:rPr>
          <w:rFonts w:ascii="Verdana" w:eastAsia="Verdana" w:hAnsi="Verdana" w:cs="Verdana"/>
        </w:rPr>
      </w:pPr>
      <w:r>
        <w:rPr>
          <w:noProof/>
        </w:rPr>
        <w:pict w14:anchorId="2CB240A0">
          <v:rect id="_x0000_s1038" style="position:absolute;left:0;text-align:left;margin-left:473.6pt;margin-top:76pt;width:49.3pt;height:23.2pt;z-index:502786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">
            <v:textbox>
              <w:txbxContent>
                <w:p w14:paraId="0DA52F50" w14:textId="77777777" w:rsidR="00E0088A" w:rsidRDefault="00000000">
                  <w:pPr>
                    <w:pStyle w:val="FrameContents"/>
                  </w:pPr>
                  <w:r>
                    <w:t>RE1.3</w:t>
                  </w:r>
                </w:p>
              </w:txbxContent>
            </v:textbox>
          </v:rect>
        </w:pict>
      </w:r>
      <w:r w:rsidR="00737BB1">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737BB1">
        <w:rPr>
          <w:rFonts w:ascii="Verdana" w:eastAsia="Verdana" w:hAnsi="Verdana" w:cs="Verdana"/>
          <w:highlight w:val="yellow"/>
        </w:rPr>
        <w:t>equating to 8 seconds per cycle</w:t>
      </w:r>
      <w:r w:rsidR="00737BB1">
        <w:rPr>
          <w:rFonts w:ascii="Verdana" w:eastAsia="Verdana" w:hAnsi="Verdana" w:cs="Verdana"/>
        </w:rPr>
        <w:t xml:space="preserve"> </w:t>
      </w:r>
      <w:r w:rsidR="00737BB1">
        <w:rPr>
          <w:rFonts w:ascii="Verdana" w:eastAsia="Verdana" w:hAnsi="Verdana" w:cs="Verdana"/>
          <w:strike/>
        </w:rPr>
        <w:t>resulting in 7.5 cycles per minute</w:t>
      </w:r>
      <w:r w:rsidR="00737BB1">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737BB1">
        <w:rPr>
          <w:rFonts w:ascii="Verdana" w:hAnsi="Verdana"/>
        </w:rPr>
        <w:t xml:space="preserve"> </w:t>
      </w:r>
    </w:p>
    <w:p w14:paraId="13B74949" w14:textId="3BE0E0C4" w:rsidR="00E0088A" w:rsidRDefault="00000000">
      <w:pPr>
        <w:spacing w:line="360" w:lineRule="auto"/>
        <w:jc w:val="both"/>
        <w:rPr>
          <w:rFonts w:ascii="Verdana" w:eastAsia="Verdana" w:hAnsi="Verdana" w:cs="Verdana"/>
        </w:rPr>
      </w:pPr>
      <w:r>
        <w:rPr>
          <w:noProof/>
        </w:rPr>
        <w:pict w14:anchorId="7C98C74F">
          <v:rect id="_x0000_s1037" style="position:absolute;left:0;text-align:left;margin-left:473.6pt;margin-top:61.9pt;width:49.3pt;height:23.2pt;z-index:502787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">
            <v:textbox>
              <w:txbxContent>
                <w:p w14:paraId="5B89B52E" w14:textId="77777777" w:rsidR="00E0088A" w:rsidRDefault="00000000">
                  <w:pPr>
                    <w:pStyle w:val="FrameContents"/>
                  </w:pPr>
                  <w:r>
                    <w:t>RE2.5</w:t>
                  </w:r>
                </w:p>
              </w:txbxContent>
            </v:textbox>
          </v:rect>
        </w:pict>
      </w:r>
      <w:r w:rsidR="00F11E79">
        <w:rPr>
          <w:rFonts w:ascii="Verdana" w:eastAsia="Verdana" w:hAnsi="Verdana" w:cs="Verdana"/>
        </w:rPr>
        <w:t xml:space="preserve">MRI data were acquired using a 2D radial golden-angle gradient echo FLASH sequence </w:t>
      </w:r>
      <w:r w:rsidR="00F11E79">
        <w:fldChar w:fldCharType="begin"/>
      </w:r>
      <w:r w:rsidR="00F11E79">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golden‐ratio–based cardiac cine imaging by using interspersed one‐dimensional (1D) navigators.\n            \n            \n              Materials and Methods\n              The 1D navigators were interspersed into the acquisition of radial spokes which were continuously rotated by an angle increment based on the golden‐ratio. Performing correlation analysis between the 1D navigator projections, time points corresponding to the same cardiac motion phases were automatically identified and used to combine retrospectively golden‐ratio rotated radial spokes from multiple data windows. Data windows were shifted consecutively for dynamic reconstruction of different cardiac motion frames. Experiments were performed during a single breathhold. By artificially reducing the amount of input data, signal‐to‐noise ratio (SNR) and contrast‐to‐noise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golden‐ratio radial MRI using one‐dimensional navigators","volume":"40","author":[{"family":"Krämer","given":"Martin"},{"family":"Herrmann","given":"Karl‐Heinz"},{"family":"Biermann","given":"Judith"},{"family":"Reichenbach","given":"Jurgen R."}],"issued":{"date-parts":[["2014",8]]}}}],"schema":"https://github.com/citation-style-language/schema/raw/master/csl-citation.json"}</w:instrText>
      </w:r>
      <w:r w:rsidR="00F11E79">
        <w:rPr>
          <w:rFonts w:ascii="Verdana" w:eastAsia="Verdana" w:hAnsi="Verdana" w:cs="Verdana"/>
        </w:rPr>
        <w:fldChar w:fldCharType="separate"/>
      </w:r>
      <w:r w:rsidR="00F11E79">
        <w:rPr>
          <w:rFonts w:ascii="Verdana" w:hAnsi="Verdana"/>
        </w:rPr>
        <w:t>[26,27]</w:t>
      </w:r>
      <w:r w:rsidR="00F11E79">
        <w:rPr>
          <w:rFonts w:ascii="Verdana" w:eastAsia="Verdana" w:hAnsi="Verdana" w:cs="Verdana"/>
        </w:rPr>
        <w:fldChar w:fldCharType="end"/>
      </w:r>
      <w:r w:rsidR="00F11E79">
        <w:rPr>
          <w:rFonts w:ascii="Verdana" w:eastAsia="Verdana" w:hAnsi="Verdana" w:cs="Verdana"/>
        </w:rPr>
        <w:t xml:space="preserve"> with the following parameters: echo time of 2.51 ms, flip angle of 8°, field of view of [192×192×3] mm</w:t>
      </w:r>
      <w:r w:rsidR="00F11E79">
        <w:rPr>
          <w:rFonts w:ascii="Verdana" w:eastAsia="Verdana" w:hAnsi="Verdana" w:cs="Verdana"/>
          <w:vertAlign w:val="superscript"/>
        </w:rPr>
        <w:t>3</w:t>
      </w:r>
      <w:r w:rsidR="00F11E79">
        <w:rPr>
          <w:rFonts w:ascii="Verdana" w:eastAsia="Verdana" w:hAnsi="Verdana" w:cs="Verdana"/>
        </w:rPr>
        <w:t>, matrix size of [176×176×1], voxel size of [1.09×1.09×</w:t>
      </w:r>
      <w:r w:rsidR="00F11E79">
        <w:rPr>
          <w:rFonts w:ascii="Verdana" w:eastAsia="Verdana" w:hAnsi="Verdana" w:cs="Verdana"/>
          <w:strike/>
        </w:rPr>
        <w:t>1</w:t>
      </w:r>
      <w:r w:rsidR="00F11E79">
        <w:rPr>
          <w:rFonts w:ascii="Verdana" w:eastAsia="Verdana" w:hAnsi="Verdana" w:cs="Verdana"/>
          <w:highlight w:val="yellow"/>
        </w:rPr>
        <w:t>3</w:t>
      </w:r>
      <w:r w:rsidR="00F11E79">
        <w:rPr>
          <w:rFonts w:ascii="Verdana" w:eastAsia="Verdana" w:hAnsi="Verdana" w:cs="Verdana"/>
        </w:rPr>
        <w:t>] mm</w:t>
      </w:r>
      <w:r w:rsidR="00F11E79">
        <w:rPr>
          <w:rFonts w:ascii="Verdana" w:eastAsia="Verdana" w:hAnsi="Verdana" w:cs="Verdana"/>
          <w:vertAlign w:val="superscript"/>
        </w:rPr>
        <w:t>3</w:t>
      </w:r>
      <w:r w:rsidR="00F11E79">
        <w:rPr>
          <w:rFonts w:ascii="Verdana" w:eastAsia="Verdana" w:hAnsi="Verdana" w:cs="Verdana"/>
        </w:rPr>
        <w:t xml:space="preserve">, and repetition time of 5.8 ms. </w:t>
      </w:r>
      <w:r w:rsidR="00F11E79">
        <w:rPr>
          <w:rFonts w:ascii="Verdana" w:eastAsia="Verdana" w:hAnsi="Verdana" w:cs="Verdana"/>
          <w:highlight w:val="yellow"/>
        </w:rPr>
        <w:t>This acquisition protocol captured a single 3mm thick sagittal slice.</w:t>
      </w:r>
      <w:r w:rsidR="00F11E79">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983252C" w14:textId="77777777" w:rsidR="00E0088A" w:rsidRDefault="00000000">
      <w:pPr>
        <w:spacing w:line="360" w:lineRule="auto"/>
        <w:jc w:val="both"/>
      </w:pPr>
      <w:r>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3735F6E8" w14:textId="77777777" w:rsidR="00E0088A" w:rsidRDefault="00000000">
      <w:pPr>
        <w:spacing w:line="360" w:lineRule="auto"/>
        <w:jc w:val="both"/>
        <w:rPr>
          <w:rFonts w:ascii="Verdana" w:eastAsia="Verdana" w:hAnsi="Verdana" w:cs="Verdana"/>
        </w:rPr>
      </w:pPr>
      <w:r>
        <w:rPr>
          <w:rFonts w:ascii="Verdana" w:hAnsi="Verdana"/>
        </w:rPr>
        <w:t xml:space="preserve">Image reconstruction was based on 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dedicated knee motion device. This optical sensor measured the knee rotation angle with a precision of 0.025°. 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and then sampled simultaneously with the electrical MRI scanner’s sequence trigger signal using a USB-</w:t>
      </w:r>
      <w:r>
        <w:rPr>
          <w:rFonts w:ascii="Verdana" w:eastAsia="Verdana" w:hAnsi="Verdana" w:cs="Verdana"/>
        </w:rPr>
        <w:lastRenderedPageBreak/>
        <w:t>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Meilhaus</w:t>
      </w:r>
      <w:proofErr w:type="spellEnd"/>
      <w:r>
        <w:rPr>
          <w:rFonts w:ascii="Verdana" w:eastAsia="Verdana" w:hAnsi="Verdana" w:cs="Verdana"/>
        </w:rPr>
        <w:t xml:space="preserve"> Electronic GmbH). By synchronizing the knee rotation angles with the sequence trigger signal, the acquired radial golden-angle k-space data were then sorted into 2° windows of knee rotation </w:t>
      </w:r>
      <w:r>
        <w:fldChar w:fldCharType="begin"/>
      </w:r>
      <w:r>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Pr>
          <w:rFonts w:ascii="Verdana" w:eastAsia="Verdana" w:hAnsi="Verdana" w:cs="Verdana"/>
        </w:rPr>
        <w:fldChar w:fldCharType="separate"/>
      </w:r>
      <w:r>
        <w:rPr>
          <w:rFonts w:ascii="Verdana" w:hAnsi="Verdana"/>
        </w:rPr>
        <w:t>[28]</w:t>
      </w:r>
      <w:r>
        <w:rPr>
          <w:rFonts w:ascii="Verdana" w:eastAsia="Verdana" w:hAnsi="Verdana" w:cs="Verdana"/>
        </w:rPr>
        <w:fldChar w:fldCharType="end"/>
      </w:r>
      <w:r>
        <w:rPr>
          <w:rFonts w:ascii="Verdana" w:eastAsia="Verdana" w:hAnsi="Verdana" w:cs="Verdana"/>
        </w:rPr>
        <w:t xml:space="preserve">. Image reconstruction was performed using the open-source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fldChar w:fldCharType="begin"/>
      </w:r>
      <w:r>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Pr>
          <w:rFonts w:ascii="Verdana" w:eastAsia="Verdana" w:hAnsi="Verdana" w:cs="Verdana"/>
        </w:rPr>
        <w:fldChar w:fldCharType="separate"/>
      </w:r>
      <w:r>
        <w:rPr>
          <w:rFonts w:ascii="Verdana" w:hAnsi="Verdana"/>
        </w:rPr>
        <w:t>[29]</w:t>
      </w:r>
      <w:r>
        <w:rPr>
          <w:rFonts w:ascii="Verdana" w:eastAsia="Verdana" w:hAnsi="Verdana" w:cs="Verdana"/>
        </w:rPr>
        <w:fldChar w:fldCharType="end"/>
      </w:r>
      <w:r>
        <w:rPr>
          <w:rFonts w:ascii="Verdana" w:eastAsia="Verdana" w:hAnsi="Verdana" w:cs="Verdana"/>
        </w:rPr>
        <w:t xml:space="preserve">, which is designed to reconstruct non-Cartesian MRI data efficiently. Specifically, the image was reconstructed as a </w:t>
      </w:r>
      <w:r>
        <w:rPr>
          <w:rFonts w:ascii="Verdana" w:eastAsia="Verdana" w:hAnsi="Verdana" w:cs="Verdana"/>
          <w:highlight w:val="yellow"/>
        </w:rPr>
        <w:t>spatially regularized</w:t>
      </w:r>
      <w:r>
        <w:rPr>
          <w:rFonts w:ascii="Verdana" w:eastAsia="Verdana" w:hAnsi="Verdana" w:cs="Verdana"/>
        </w:rPr>
        <w:t xml:space="preserve"> Total Generalized Variation </w:t>
      </w:r>
      <w:r>
        <w:rPr>
          <w:rFonts w:ascii="Verdana" w:eastAsia="Verdana" w:hAnsi="Verdana" w:cs="Verdana"/>
          <w:strike/>
        </w:rPr>
        <w:t xml:space="preserve">regularized </w:t>
      </w:r>
      <w:r>
        <w:rPr>
          <w:rFonts w:ascii="Verdana" w:eastAsia="Verdana" w:hAnsi="Verdana" w:cs="Verdana"/>
        </w:rPr>
        <w:t xml:space="preserve">least-squares problem solved using the Alternating Direction Method of Multipliers, where the x-update step used the preconditioned LSMR algorithm </w:t>
      </w:r>
      <w:r>
        <w:fldChar w:fldCharType="begin"/>
      </w:r>
      <w:r>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Pr>
          <w:rFonts w:ascii="Verdana" w:eastAsia="Verdana" w:hAnsi="Verdana" w:cs="Verdana"/>
        </w:rPr>
        <w:fldChar w:fldCharType="separate"/>
      </w:r>
      <w:r>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C4DE7BE" w14:textId="2AA782C3" w:rsidR="00E0088A" w:rsidRDefault="00000000">
      <w:r>
        <w:rPr>
          <w:noProof/>
        </w:rPr>
        <w:pict w14:anchorId="1F4FD649">
          <v:rect id="_x0000_s1036" style="position:absolute;margin-left:473.6pt;margin-top:-104.3pt;width:49.3pt;height:23.2pt;z-index:502788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">
            <v:textbox>
              <w:txbxContent>
                <w:p w14:paraId="74985203" w14:textId="77777777" w:rsidR="00E0088A" w:rsidRDefault="00000000">
                  <w:pPr>
                    <w:pStyle w:val="FrameContents"/>
                  </w:pPr>
                  <w:r>
                    <w:t>RE1.4</w:t>
                  </w:r>
                </w:p>
              </w:txbxContent>
            </v:textbox>
          </v:rect>
        </w:pict>
      </w:r>
    </w:p>
    <w:p w14:paraId="43C0261C" w14:textId="77777777" w:rsidR="00E0088A" w:rsidRDefault="00000000">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w:t>
      </w:r>
      <w:proofErr w:type="gramStart"/>
      <w:r>
        <w:rPr>
          <w:rFonts w:ascii="Verdana" w:eastAsia="Verdana" w:hAnsi="Verdana" w:cs="Verdana"/>
        </w:rPr>
        <w:t>from a flexed position,</w:t>
      </w:r>
      <w:proofErr w:type="gramEnd"/>
      <w:r>
        <w:rPr>
          <w:rFonts w:ascii="Verdana" w:eastAsia="Verdana" w:hAnsi="Verdana" w:cs="Verdana"/>
        </w:rPr>
        <w:t xml:space="preserve"> to an extended position, back to a flexed position), which were used subsequently as the input data for bone segmentation and tracking.</w:t>
      </w:r>
    </w:p>
    <w:p w14:paraId="3D82E1F4" w14:textId="77777777" w:rsidR="00E0088A"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123290D" w14:textId="77777777" w:rsidR="00E0088A" w:rsidRDefault="00E0088A"/>
    <w:p w14:paraId="1CEAC8A4" w14:textId="77777777" w:rsidR="00E0088A"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the tracking pipeline, consisting of the following steps:</w:t>
      </w:r>
    </w:p>
    <w:p w14:paraId="76200B26" w14:textId="77777777" w:rsidR="00E0088A" w:rsidRDefault="00E0088A"/>
    <w:p w14:paraId="4658AD43" w14:textId="0F9E496A" w:rsidR="00E0088A" w:rsidRDefault="00000000">
      <w:pPr>
        <w:spacing w:line="360" w:lineRule="auto"/>
        <w:jc w:val="both"/>
      </w:pPr>
      <w:r>
        <w:rPr>
          <w:noProof/>
        </w:rPr>
        <w:pict w14:anchorId="0E2E9DB5">
          <v:rect id="_x0000_s1035" style="position:absolute;left:0;text-align:left;margin-left:473.6pt;margin-top:16.05pt;width:49.3pt;height:23.2pt;z-index:502789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">
            <v:textbox>
              <w:txbxContent>
                <w:p w14:paraId="1AD64784" w14:textId="77777777" w:rsidR="00E0088A" w:rsidRDefault="00000000">
                  <w:pPr>
                    <w:pStyle w:val="FrameContents"/>
                  </w:pPr>
                  <w:r>
                    <w:t>RE1.5</w:t>
                  </w:r>
                </w:p>
              </w:txbxContent>
            </v:textbox>
          </v:rect>
        </w:pict>
      </w:r>
      <w:r>
        <w:rPr>
          <w:noProof/>
        </w:rPr>
        <w:pict w14:anchorId="6E90966B">
          <v:rect id="_x0000_s1034" style="position:absolute;left:0;text-align:left;margin-left:473.6pt;margin-top:88pt;width:49.3pt;height:23.2pt;z-index:502790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">
            <v:textbox>
              <w:txbxContent>
                <w:p w14:paraId="062DD7A1" w14:textId="77777777" w:rsidR="00E0088A" w:rsidRDefault="00000000">
                  <w:pPr>
                    <w:pStyle w:val="FrameContents"/>
                  </w:pPr>
                  <w:r>
                    <w:t>RE1.6</w:t>
                  </w:r>
                </w:p>
              </w:txbxContent>
            </v:textbox>
          </v:rect>
        </w:pict>
      </w:r>
      <w:r w:rsidR="00F11E79">
        <w:rPr>
          <w:rFonts w:ascii="Verdana" w:eastAsia="Verdana" w:hAnsi="Verdana" w:cs="Verdana"/>
        </w:rPr>
        <w:t xml:space="preserve">(I) Edge detection: The Canny edge detection algorithm was applied to each frame </w:t>
      </w:r>
      <w:r w:rsidR="00F11E79">
        <w:rPr>
          <w:rFonts w:ascii="Verdana" w:eastAsia="Verdana" w:hAnsi="Verdana" w:cs="Verdana"/>
          <w:highlight w:val="yellow"/>
        </w:rPr>
        <w:t>using the feature module of scikit-image (v0.20.0)</w:t>
      </w:r>
      <w:r w:rsidR="00F11E79">
        <w:rPr>
          <w:rFonts w:ascii="Verdana" w:eastAsia="Verdana" w:hAnsi="Verdana" w:cs="Verdana"/>
        </w:rPr>
        <w:t xml:space="preserve"> to identify the boundaries of the tibia and femur </w:t>
      </w:r>
      <w:r w:rsidR="00F11E79">
        <w:fldChar w:fldCharType="begin"/>
      </w:r>
      <w:r w:rsidR="00F11E79">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F11E79">
        <w:rPr>
          <w:rFonts w:ascii="Verdana" w:eastAsia="Verdana" w:hAnsi="Verdana" w:cs="Verdana"/>
        </w:rPr>
        <w:fldChar w:fldCharType="separate"/>
      </w:r>
      <w:r w:rsidR="00F11E79">
        <w:rPr>
          <w:rFonts w:ascii="Verdana" w:hAnsi="Verdana"/>
        </w:rPr>
        <w:t>[23]</w:t>
      </w:r>
      <w:r w:rsidR="00F11E79">
        <w:rPr>
          <w:rFonts w:ascii="Verdana" w:eastAsia="Verdana" w:hAnsi="Verdana" w:cs="Verdana"/>
        </w:rPr>
        <w:fldChar w:fldCharType="end"/>
      </w:r>
      <w:r w:rsidR="00F11E79">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F11E79">
        <w:rPr>
          <w:rFonts w:ascii="Verdana" w:eastAsia="Verdana" w:hAnsi="Verdana" w:cs="Verdana"/>
          <w:highlight w:val="yellow"/>
        </w:rPr>
        <w:t>the boundary between</w:t>
      </w:r>
      <w:r w:rsidR="00F11E79">
        <w:rPr>
          <w:rFonts w:ascii="Verdana" w:eastAsia="Verdana" w:hAnsi="Verdana" w:cs="Verdana"/>
        </w:rPr>
        <w:t xml:space="preserve"> </w:t>
      </w:r>
      <w:r w:rsidR="00F11E79">
        <w:rPr>
          <w:rFonts w:ascii="Verdana" w:eastAsia="Verdana" w:hAnsi="Verdana" w:cs="Verdana"/>
          <w:strike/>
        </w:rPr>
        <w:t xml:space="preserve">interior </w:t>
      </w:r>
      <w:r w:rsidR="00F11E79">
        <w:rPr>
          <w:rFonts w:ascii="Verdana" w:eastAsia="Verdana" w:hAnsi="Verdana" w:cs="Verdana"/>
          <w:highlight w:val="yellow"/>
        </w:rPr>
        <w:t>cortical and trabecular bone</w:t>
      </w:r>
      <w:r w:rsidR="00F11E79">
        <w:rPr>
          <w:rFonts w:ascii="Verdana" w:eastAsia="Verdana" w:hAnsi="Verdana" w:cs="Verdana"/>
        </w:rPr>
        <w:t xml:space="preserve"> </w:t>
      </w:r>
      <w:r w:rsidR="00F11E79">
        <w:rPr>
          <w:rFonts w:ascii="Verdana" w:eastAsia="Verdana" w:hAnsi="Verdana" w:cs="Verdana"/>
          <w:strike/>
        </w:rPr>
        <w:t>boundaries</w:t>
      </w:r>
      <w:r w:rsidR="00F11E79">
        <w:rPr>
          <w:rFonts w:ascii="Verdana" w:eastAsia="Verdana" w:hAnsi="Verdana" w:cs="Verdana"/>
        </w:rPr>
        <w:t xml:space="preserve">. </w:t>
      </w:r>
    </w:p>
    <w:p w14:paraId="52FBB1F0" w14:textId="77777777" w:rsidR="00E0088A" w:rsidRDefault="00000000">
      <w:r>
        <w:rPr>
          <w:rFonts w:ascii="Verdana" w:eastAsia="Verdana" w:hAnsi="Verdana" w:cs="Verdana"/>
        </w:rPr>
        <w:t xml:space="preserve">(II) Connected-component labeling: Connected-component labeling </w:t>
      </w:r>
      <w:r>
        <w:fldChar w:fldCharType="begin"/>
      </w:r>
      <w:r>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eastAsia="Verdana" w:hAnsi="Verdana" w:cs="Verdana"/>
        </w:rPr>
        <w:fldChar w:fldCharType="separate"/>
      </w:r>
      <w:r>
        <w:rPr>
          <w:rFonts w:ascii="Verdana" w:hAnsi="Verdana"/>
        </w:rPr>
        <w:t>[24]</w:t>
      </w:r>
      <w:r>
        <w:rPr>
          <w:rFonts w:ascii="Verdana" w:eastAsia="Verdana" w:hAnsi="Verdana" w:cs="Verdana"/>
        </w:rPr>
        <w:fldChar w:fldCharType="end"/>
      </w:r>
      <w:r>
        <w:rPr>
          <w:rFonts w:ascii="Verdana" w:eastAsia="Verdana" w:hAnsi="Verdana" w:cs="Verdana"/>
        </w:rPr>
        <w:t xml:space="preserve"> was performed </w:t>
      </w:r>
    </w:p>
    <w:p w14:paraId="1CE632C9" w14:textId="1153642D" w:rsidR="00E0088A" w:rsidRDefault="00000000">
      <w:pPr>
        <w:spacing w:line="360" w:lineRule="auto"/>
        <w:jc w:val="both"/>
        <w:rPr>
          <w:rFonts w:ascii="Verdana" w:eastAsia="Verdana" w:hAnsi="Verdana" w:cs="Verdana"/>
        </w:rPr>
      </w:pPr>
      <w:r>
        <w:rPr>
          <w:rFonts w:ascii="Verdana" w:eastAsia="Verdana" w:hAnsi="Verdana" w:cs="Verdana"/>
          <w:highlight w:val="yellow"/>
        </w:rPr>
        <w:t xml:space="preserve">using the </w:t>
      </w:r>
      <w:proofErr w:type="spellStart"/>
      <w:r>
        <w:rPr>
          <w:rFonts w:ascii="Verdana" w:eastAsia="Verdana" w:hAnsi="Verdana" w:cs="Verdana"/>
          <w:highlight w:val="yellow"/>
        </w:rPr>
        <w:t>ndimage</w:t>
      </w:r>
      <w:proofErr w:type="spellEnd"/>
      <w:r>
        <w:rPr>
          <w:rFonts w:ascii="Verdana" w:eastAsia="Verdana" w:hAnsi="Verdana" w:cs="Verdana"/>
          <w:highlight w:val="yellow"/>
        </w:rPr>
        <w:t xml:space="preserve"> module of SciPy (v1.11.0)</w:t>
      </w:r>
      <w:r>
        <w:rPr>
          <w:rFonts w:ascii="Verdana" w:eastAsia="Verdana" w:hAnsi="Verdana" w:cs="Verdana"/>
        </w:rPr>
        <w:t xml:space="preserve"> on the binary edge images to isolate specific </w:t>
      </w:r>
      <w:r>
        <w:rPr>
          <w:noProof/>
        </w:rPr>
        <w:pict w14:anchorId="6582900E">
          <v:rect id="_x0000_s1033" style="position:absolute;left:0;text-align:left;margin-left:473.6pt;margin-top:.05pt;width:49.3pt;height:23.2pt;z-index:502791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">
            <v:textbox>
              <w:txbxContent>
                <w:p w14:paraId="07A6420A" w14:textId="77777777" w:rsidR="00E0088A" w:rsidRDefault="00000000">
                  <w:pPr>
                    <w:pStyle w:val="FrameContents"/>
                  </w:pPr>
                  <w:r>
                    <w:t>RE1.5</w:t>
                  </w:r>
                </w:p>
              </w:txbxContent>
            </v:textbox>
          </v:rect>
        </w:pict>
      </w:r>
      <w:r>
        <w:rPr>
          <w:rFonts w:ascii="Verdana" w:eastAsia="Verdana" w:hAnsi="Verdana" w:cs="Verdana"/>
        </w:rPr>
        <w:t xml:space="preserve">structural features and distinguish the desired interior cortical bone </w:t>
      </w:r>
      <w:r>
        <w:rPr>
          <w:rFonts w:ascii="Verdana" w:eastAsia="Verdana" w:hAnsi="Verdana" w:cs="Verdana"/>
        </w:rPr>
        <w:lastRenderedPageBreak/>
        <w:t xml:space="preserve">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w:t>
      </w:r>
      <w:r w:rsidR="00737BB1">
        <w:rPr>
          <w:rFonts w:ascii="Verdana" w:eastAsia="Verdana" w:hAnsi="Verdana" w:cs="Verdana"/>
        </w:rPr>
        <w:t>resolution and</w:t>
      </w:r>
      <w:r>
        <w:rPr>
          <w:rFonts w:ascii="Verdana" w:eastAsia="Verdana" w:hAnsi="Verdana" w:cs="Verdana"/>
        </w:rPr>
        <w:t xml:space="preserve"> were then applied consistently across all datasets and frames. </w:t>
      </w:r>
    </w:p>
    <w:p w14:paraId="46370064" w14:textId="77777777" w:rsidR="00E0088A" w:rsidRDefault="00E0088A"/>
    <w:p w14:paraId="4716DF15" w14:textId="0768C79E" w:rsidR="00E0088A" w:rsidRDefault="00000000">
      <w:pPr>
        <w:spacing w:line="360" w:lineRule="auto"/>
        <w:jc w:val="both"/>
      </w:pPr>
      <w:r>
        <w:rPr>
          <w:noProof/>
        </w:rPr>
        <w:pict w14:anchorId="633A70F4">
          <v:rect id="_x0000_s1040" style="position:absolute;left:0;text-align:left;margin-left:473.2pt;margin-top:101.1pt;width:49.3pt;height:23.2pt;z-index:50279219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">
            <v:textbox style="mso-next-textbox:#_x0000_s1040">
              <w:txbxContent>
                <w:p w14:paraId="2FD21B22" w14:textId="2FBB7A88" w:rsidR="00656AB3" w:rsidRDefault="00656AB3" w:rsidP="00656AB3">
                  <w:pPr>
                    <w:pStyle w:val="FrameContents"/>
                  </w:pPr>
                  <w:r>
                    <w:t>RE2.4</w:t>
                  </w:r>
                </w:p>
              </w:txbxContent>
            </v:textbox>
          </v:rect>
        </w:pict>
      </w:r>
      <w:r>
        <w:rPr>
          <w:noProof/>
        </w:rPr>
        <w:pict w14:anchorId="633A70F4">
          <v:rect id="_x0000_s1032" style="position:absolute;left:0;text-align:left;margin-left:473.2pt;margin-top:69.7pt;width:49.3pt;height:23.2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">
            <v:textbox style="mso-next-textbox:#_x0000_s1032">
              <w:txbxContent>
                <w:p w14:paraId="07D60AF2" w14:textId="77777777" w:rsidR="00E0088A" w:rsidRDefault="00000000">
                  <w:pPr>
                    <w:pStyle w:val="FrameContents"/>
                  </w:pPr>
                  <w:r>
                    <w:t>RE1.5</w:t>
                  </w:r>
                </w:p>
              </w:txbxContent>
            </v:textbox>
          </v:rect>
        </w:pict>
      </w:r>
      <w:r w:rsidR="00656AB3">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each bone, sorting the edge points using a greedy nearest neighbor algorithm </w:t>
      </w:r>
      <w:r w:rsidR="00656AB3">
        <w:fldChar w:fldCharType="begin"/>
      </w:r>
      <w:r w:rsidR="00656AB3">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656AB3">
        <w:rPr>
          <w:rFonts w:ascii="Verdana" w:eastAsia="Verdana" w:hAnsi="Verdana" w:cs="Verdana"/>
        </w:rPr>
        <w:fldChar w:fldCharType="separate"/>
      </w:r>
      <w:r w:rsidR="00656AB3">
        <w:rPr>
          <w:rFonts w:ascii="Verdana" w:hAnsi="Verdana"/>
        </w:rPr>
        <w:t>[36]</w:t>
      </w:r>
      <w:r w:rsidR="00656AB3">
        <w:rPr>
          <w:rFonts w:ascii="Verdana" w:eastAsia="Verdana" w:hAnsi="Verdana" w:cs="Verdana"/>
        </w:rPr>
        <w:fldChar w:fldCharType="end"/>
      </w:r>
      <w:r w:rsidR="00656AB3">
        <w:rPr>
          <w:rFonts w:ascii="Verdana" w:eastAsia="Verdana" w:hAnsi="Verdana" w:cs="Verdana"/>
        </w:rPr>
        <w:t xml:space="preserve"> and down sampling the sorted points to 80 equidistant points using cubic spline interpolation </w:t>
      </w:r>
      <w:r w:rsidR="00656AB3">
        <w:rPr>
          <w:rFonts w:ascii="Verdana" w:eastAsia="Verdana" w:hAnsi="Verdana" w:cs="Verdana"/>
          <w:highlight w:val="yellow"/>
        </w:rPr>
        <w:t>from the interpolate module of SciPy</w:t>
      </w:r>
      <w:r w:rsidR="00656AB3">
        <w:rPr>
          <w:rFonts w:ascii="Verdana" w:eastAsia="Verdana" w:hAnsi="Verdana" w:cs="Verdana"/>
        </w:rPr>
        <w:t xml:space="preserve"> </w:t>
      </w:r>
      <w:r w:rsidR="00656AB3">
        <w:fldChar w:fldCharType="begin"/>
      </w:r>
      <w:r w:rsidR="00656AB3">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656AB3">
        <w:rPr>
          <w:rFonts w:ascii="Verdana" w:eastAsia="Verdana" w:hAnsi="Verdana" w:cs="Verdana"/>
        </w:rPr>
        <w:fldChar w:fldCharType="separate"/>
      </w:r>
      <w:r w:rsidR="00656AB3">
        <w:rPr>
          <w:rFonts w:ascii="Verdana" w:hAnsi="Verdana"/>
        </w:rPr>
        <w:t>[37]</w:t>
      </w:r>
      <w:r w:rsidR="00656AB3">
        <w:rPr>
          <w:rFonts w:ascii="Verdana" w:eastAsia="Verdana" w:hAnsi="Verdana" w:cs="Verdana"/>
        </w:rPr>
        <w:fldChar w:fldCharType="end"/>
      </w:r>
      <w:r w:rsidR="00656AB3">
        <w:rPr>
          <w:rFonts w:ascii="Verdana" w:eastAsia="Verdana" w:hAnsi="Verdana" w:cs="Verdana"/>
        </w:rPr>
        <w:t xml:space="preserve">. </w:t>
      </w:r>
      <w:bookmarkStart w:id="0" w:name="_Hlk199862276"/>
      <w:r w:rsidR="00656AB3" w:rsidRPr="00656AB3">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 despite the 1.09 mm in-plane voxel spacing.</w:t>
      </w:r>
      <w:r w:rsidR="00656AB3">
        <w:rPr>
          <w:rFonts w:ascii="Verdana" w:eastAsia="Verdana" w:hAnsi="Verdana" w:cs="Verdana"/>
        </w:rPr>
        <w:t xml:space="preserve"> </w:t>
      </w:r>
      <w:bookmarkEnd w:id="0"/>
      <w:r w:rsidR="00656AB3">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537911E7" w14:textId="77777777" w:rsidR="00E0088A" w:rsidRDefault="00000000">
      <w:pPr>
        <w:spacing w:line="360" w:lineRule="auto"/>
        <w:jc w:val="both"/>
        <w:rPr>
          <w:rFonts w:ascii="Verdana" w:eastAsia="Verdana" w:hAnsi="Verdana" w:cs="Verdana"/>
        </w:rPr>
      </w:pPr>
      <w:r>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Pr>
          <w:rFonts w:ascii="Verdana" w:eastAsia="Verdana" w:hAnsi="Verdana" w:cs="Verdana"/>
          <w:b/>
          <w:bCs/>
        </w:rPr>
        <w:t>Figure 2</w:t>
      </w:r>
      <w:r>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168AE8AF" w14:textId="43C1AEE8" w:rsidR="00E0088A" w:rsidRPr="00737BB1" w:rsidRDefault="00000000" w:rsidP="00737BB1">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to quantify the total distance between the transformed reference points </w:t>
      </w:r>
      <w:r>
        <w:rPr>
          <w:rFonts w:ascii="Verdana" w:eastAsia="Verdana" w:hAnsi="Verdana" w:cs="Verdana"/>
        </w:rPr>
        <w:lastRenderedPageBreak/>
        <w:t xml:space="preserve">(established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 xml:space="preserve">demonstrates the bone tracking results at different points in the knee motion cycle, showing the </w:t>
      </w:r>
      <w:r>
        <w:rPr>
          <w:noProof/>
        </w:rPr>
        <w:pict w14:anchorId="06B7E309">
          <v:rect id="_x0000_s1031" style="position:absolute;left:0;text-align:left;margin-left:473.2pt;margin-top:88.3pt;width:49.3pt;height:23.2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">
            <v:textbox>
              <w:txbxContent>
                <w:p w14:paraId="6141D70B" w14:textId="77777777" w:rsidR="00E0088A" w:rsidRDefault="00000000">
                  <w:pPr>
                    <w:pStyle w:val="FrameContents"/>
                  </w:pPr>
                  <w:r>
                    <w:t>RE1.5</w:t>
                  </w:r>
                </w:p>
              </w:txbxContent>
            </v:textbox>
          </v:rect>
        </w:pict>
      </w:r>
      <w:r>
        <w:rPr>
          <w:rFonts w:ascii="Verdana" w:hAnsi="Verdana"/>
        </w:rPr>
        <w:t>segmented bone contours overlaid on the original CINE frames.</w:t>
      </w:r>
    </w:p>
    <w:p w14:paraId="422056AE" w14:textId="74A006E9" w:rsidR="00372606" w:rsidRDefault="00000000">
      <w:pPr>
        <w:spacing w:line="360" w:lineRule="auto"/>
        <w:jc w:val="both"/>
        <w:rPr>
          <w:rFonts w:ascii="Verdana" w:eastAsia="Verdana" w:hAnsi="Verdana" w:cs="Verdana"/>
        </w:rPr>
      </w:pPr>
      <w:r>
        <w:rPr>
          <w:rFonts w:ascii="Verdana" w:eastAsia="Verdana" w:hAnsi="Verdana" w:cs="Verdana"/>
        </w:rPr>
        <w:t xml:space="preserve">The Nelder-Mead method </w:t>
      </w:r>
      <w:r>
        <w:rPr>
          <w:rFonts w:ascii="Verdana" w:eastAsia="Verdana" w:hAnsi="Verdana" w:cs="Verdana"/>
          <w:highlight w:val="yellow"/>
        </w:rPr>
        <w:t>from the optimize module of SciPy</w:t>
      </w:r>
      <w:r>
        <w:rPr>
          <w:rFonts w:ascii="Verdana" w:eastAsia="Verdana" w:hAnsi="Verdana" w:cs="Verdana"/>
        </w:rPr>
        <w:t xml:space="preserve"> was used to minimize the cost function and obtain the frame-to-frame transformation parameters </w:t>
      </w:r>
      <w:r>
        <w:fldChar w:fldCharType="begin"/>
      </w:r>
      <w:r>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Pr>
          <w:rFonts w:ascii="Verdana" w:eastAsia="Verdana" w:hAnsi="Verdana" w:cs="Verdana"/>
        </w:rPr>
        <w:fldChar w:fldCharType="separate"/>
      </w:r>
      <w:r>
        <w:rPr>
          <w:rFonts w:ascii="Verdana" w:hAnsi="Verdana"/>
        </w:rPr>
        <w:t>[38]</w:t>
      </w:r>
      <w:r>
        <w:rPr>
          <w:rFonts w:ascii="Verdana" w:eastAsia="Verdana" w:hAnsi="Verdana" w:cs="Verdana"/>
        </w:rPr>
        <w:fldChar w:fldCharType="end"/>
      </w:r>
      <w:r>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6A0D34D3" w14:textId="10A4D26F" w:rsidR="00E0088A" w:rsidRDefault="00000000">
      <w:pPr>
        <w:spacing w:line="360" w:lineRule="auto"/>
        <w:jc w:val="both"/>
        <w:rPr>
          <w:rFonts w:ascii="Verdana" w:eastAsia="Verdana" w:hAnsi="Verdana" w:cs="Verdana"/>
        </w:rPr>
      </w:pPr>
      <w:r>
        <w:rPr>
          <w:noProof/>
        </w:rPr>
        <w:pict w14:anchorId="3203DDDF">
          <v:rect id="_x0000_s1030" style="position:absolute;left:0;text-align:left;margin-left:474.35pt;margin-top:26.45pt;width:49.3pt;height:23.2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">
            <v:textbox>
              <w:txbxContent>
                <w:p w14:paraId="7B63CB1F" w14:textId="77777777" w:rsidR="00E0088A" w:rsidRDefault="00000000">
                  <w:pPr>
                    <w:pStyle w:val="FrameContents"/>
                  </w:pPr>
                  <w:r>
                    <w:t>RE1.8</w:t>
                  </w:r>
                </w:p>
              </w:txbxContent>
            </v:textbox>
          </v:rect>
        </w:pict>
      </w:r>
      <w:r>
        <w:rPr>
          <w:noProof/>
        </w:rPr>
        <w:pict w14:anchorId="3137963A">
          <v:rect id="_x0000_s1029" style="position:absolute;left:0;text-align:left;margin-left:471.35pt;margin-top:61.3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">
            <v:textbox>
              <w:txbxContent>
                <w:p w14:paraId="1172E416" w14:textId="77777777" w:rsidR="00E0088A" w:rsidRDefault="00000000">
                  <w:pPr>
                    <w:pStyle w:val="FrameContents"/>
                  </w:pPr>
                  <w:r>
                    <w:t>RE2.7</w:t>
                  </w:r>
                </w:p>
              </w:txbxContent>
            </v:textbox>
          </v:rect>
        </w:pict>
      </w:r>
      <w:r w:rsidR="00372606">
        <w:rPr>
          <w:rFonts w:ascii="Verdana" w:eastAsia="Verdana" w:hAnsi="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p>
    <w:p w14:paraId="17B065C9" w14:textId="77777777" w:rsidR="00E0088A" w:rsidRDefault="00000000">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Pr>
          <w:rFonts w:ascii="Verdana" w:eastAsia="Verdana" w:hAnsi="Verdana" w:cs="Verdana"/>
          <w:u w:val="single"/>
        </w:rPr>
        <w:t>Osteokinematic</w:t>
      </w:r>
      <w:proofErr w:type="spellEnd"/>
      <w:r>
        <w:rPr>
          <w:rFonts w:ascii="Verdana" w:eastAsia="Verdana" w:hAnsi="Verdana" w:cs="Verdana"/>
          <w:u w:val="single"/>
        </w:rPr>
        <w:t xml:space="preserve"> Analysis</w:t>
      </w:r>
    </w:p>
    <w:p w14:paraId="653D8F68" w14:textId="77777777" w:rsidR="00E0088A" w:rsidRDefault="00000000">
      <w:pPr>
        <w:spacing w:line="360" w:lineRule="auto"/>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Pr>
          <w:rFonts w:ascii="Verdana" w:hAnsi="Verdana"/>
        </w:rPr>
        <w:fldChar w:fldCharType="separate"/>
      </w:r>
      <w:r>
        <w:rPr>
          <w:rFonts w:ascii="Verdana" w:hAnsi="Verdana"/>
        </w:rPr>
        <w:t>[39]</w:t>
      </w:r>
      <w:r>
        <w:rPr>
          <w:rFonts w:ascii="Verdana" w:hAnsi="Verdana"/>
        </w:rPr>
        <w:fldChar w:fldCharType="end"/>
      </w:r>
      <w:r>
        <w:rPr>
          <w:rFonts w:ascii="Verdana" w:hAnsi="Verdana"/>
        </w:rPr>
        <w:t xml:space="preserve">. The relative centroid displacements between </w:t>
      </w:r>
      <w:proofErr w:type="gramStart"/>
      <w:r>
        <w:rPr>
          <w:rFonts w:ascii="Verdana" w:hAnsi="Verdana"/>
        </w:rPr>
        <w:t>the tibia</w:t>
      </w:r>
      <w:proofErr w:type="gramEnd"/>
      <w:r>
        <w:rPr>
          <w:rFonts w:ascii="Verdana" w:hAnsi="Verdana"/>
        </w:rPr>
        <w:t xml:space="preserve"> and femur were compared between both methods. For manual tracking, the bone segmentation obtained in the first frame was aligned (translated and rotated) manually to match the new bone positions in subsequent frames. Processing time was recorded for both methods, measured from the start of initial frame segmentation to completion of bone tracking across all frames.</w:t>
      </w:r>
    </w:p>
    <w:p w14:paraId="05B37C40" w14:textId="77777777" w:rsidR="00E0088A" w:rsidRDefault="00000000">
      <w:pPr>
        <w:spacing w:line="360" w:lineRule="auto"/>
        <w:jc w:val="both"/>
        <w:rPr>
          <w:rFonts w:ascii="Verdana" w:hAnsi="Verdana"/>
        </w:rPr>
      </w:pPr>
      <w:r>
        <w:rPr>
          <w:rFonts w:ascii="Verdana" w:hAnsi="Verdana"/>
        </w:rPr>
        <w:lastRenderedPageBreak/>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 </w:t>
      </w:r>
    </w:p>
    <w:p w14:paraId="51B25334" w14:textId="488D6137" w:rsidR="00E0088A" w:rsidRDefault="00000000">
      <w:pPr>
        <w:spacing w:line="360" w:lineRule="auto"/>
        <w:jc w:val="both"/>
        <w:rPr>
          <w:rFonts w:ascii="Verdana" w:hAnsi="Verdana"/>
        </w:rPr>
      </w:pPr>
      <w:r>
        <w:rPr>
          <w:noProof/>
        </w:rPr>
        <w:pict w14:anchorId="2EB0C1DA">
          <v:rect id="_x0000_s1028" style="position:absolute;left:0;text-align:left;margin-left:469.1pt;margin-top:120.8pt;width:53.75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">
            <v:textbox>
              <w:txbxContent>
                <w:p w14:paraId="74DAEB86" w14:textId="77777777" w:rsidR="00E0088A" w:rsidRDefault="00000000">
                  <w:pPr>
                    <w:pStyle w:val="FrameContents"/>
                  </w:pPr>
                  <w:r>
                    <w:t>RE1.11</w:t>
                  </w:r>
                </w:p>
              </w:txbxContent>
            </v:textbox>
          </v:rect>
        </w:pict>
      </w:r>
      <w:r w:rsidR="00F11E79">
        <w:rPr>
          <w:rFonts w:ascii="Verdana" w:hAnsi="Verdana"/>
        </w:rPr>
        <w:t xml:space="preserve">To enable comparison across datasets with different knee ranges of motion, the knee 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w:t>
      </w:r>
      <w:proofErr w:type="gramStart"/>
      <w:r w:rsidR="00F11E79">
        <w:rPr>
          <w:rFonts w:ascii="Verdana" w:hAnsi="Verdana"/>
        </w:rPr>
        <w:t>achieved range of motion</w:t>
      </w:r>
      <w:proofErr w:type="gramEnd"/>
      <w:r w:rsidR="00F11E79">
        <w:rPr>
          <w:rFonts w:ascii="Verdana" w:hAnsi="Verdana"/>
        </w:rPr>
        <w:t xml:space="preserve">. </w:t>
      </w:r>
      <w:r w:rsidR="00BC1BFB">
        <w:rPr>
          <w:rFonts w:ascii="Verdana" w:hAnsi="Verdana"/>
          <w:highlight w:val="yellow"/>
        </w:rPr>
        <w:t>Due to inter-subject variations in frame counts resulting from these motion variations</w:t>
      </w:r>
      <w:r w:rsidR="00F11E79">
        <w:rPr>
          <w:rFonts w:ascii="Verdana" w:hAnsi="Verdana"/>
          <w:highlight w:val="yellow"/>
        </w:rPr>
        <w:t xml:space="preserve">, the normalized percentage data were binned into 10% intervals (0-10%, 10-20%, </w:t>
      </w:r>
      <w:proofErr w:type="spellStart"/>
      <w:r w:rsidR="00F11E79">
        <w:rPr>
          <w:rFonts w:ascii="Verdana" w:hAnsi="Verdana"/>
          <w:highlight w:val="yellow"/>
        </w:rPr>
        <w:t>etc</w:t>
      </w:r>
      <w:proofErr w:type="spellEnd"/>
      <w:r w:rsidR="00F11E79">
        <w:rPr>
          <w:rFonts w:ascii="Verdana" w:hAnsi="Verdana"/>
          <w:highlight w:val="yellow"/>
        </w:rPr>
        <w:t xml:space="preserve">), with displacement values averaged within each bin across all datasets. </w:t>
      </w:r>
    </w:p>
    <w:p w14:paraId="412ED552" w14:textId="77777777" w:rsidR="00E0088A" w:rsidRDefault="00000000">
      <w:r>
        <w:rPr>
          <w:rFonts w:ascii="Verdana" w:hAnsi="Verdana"/>
        </w:rPr>
        <w:t xml:space="preserve">The tracking accuracy of the algorithm was evaluated using the cost function described </w:t>
      </w:r>
    </w:p>
    <w:p w14:paraId="3CBA860D" w14:textId="77777777" w:rsidR="00E0088A" w:rsidRDefault="00000000">
      <w:pPr>
        <w:spacing w:line="360" w:lineRule="auto"/>
        <w:jc w:val="both"/>
        <w:rPr>
          <w:rFonts w:ascii="Verdana" w:hAnsi="Verdana"/>
        </w:rPr>
      </w:pPr>
      <w:r>
        <w:rPr>
          <w:rFonts w:ascii="Verdana" w:hAnsi="Verdana"/>
        </w:rPr>
        <w:t>in section 2.2, which quantified the summed-up distance between the transformed reference points and the detected bone edges. The cost function value divided by the total number of reference points provided an average alignment error in millimeters for each bone in each frame.</w:t>
      </w:r>
    </w:p>
    <w:p w14:paraId="5AB583B4" w14:textId="77777777" w:rsidR="00E0088A" w:rsidRDefault="00000000">
      <w:pPr>
        <w:spacing w:line="360" w:lineRule="auto"/>
        <w:jc w:val="both"/>
        <w:rPr>
          <w:rFonts w:ascii="Verdana" w:hAnsi="Verdana"/>
          <w:u w:val="single"/>
        </w:rPr>
      </w:pPr>
      <w:r>
        <w:rPr>
          <w:rFonts w:ascii="Verdana" w:hAnsi="Verdana"/>
          <w:u w:val="single"/>
        </w:rPr>
        <w:t>3. Results</w:t>
      </w:r>
    </w:p>
    <w:p w14:paraId="008A6836" w14:textId="77777777" w:rsidR="00E0088A" w:rsidRDefault="00000000">
      <w:pPr>
        <w:spacing w:line="360" w:lineRule="auto"/>
        <w:jc w:val="both"/>
        <w:rPr>
          <w:rFonts w:ascii="Verdana" w:hAnsi="Verdana"/>
        </w:rPr>
      </w:pPr>
      <w:r>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58CC8E99" w14:textId="77777777" w:rsidR="00E0088A" w:rsidRDefault="00000000">
      <w:pPr>
        <w:spacing w:line="360" w:lineRule="auto"/>
        <w:jc w:val="both"/>
        <w:rPr>
          <w:rFonts w:ascii="Verdana" w:hAnsi="Verdana"/>
        </w:rPr>
      </w:pPr>
      <w:r>
        <w:rPr>
          <w:rFonts w:ascii="Verdana" w:hAnsi="Verdana"/>
        </w:rPr>
        <w:t>When averaged across both bones, all frames, and all datasets, the alignment error between the transformed reference points and detected bone edges was 0.40 ± 0.02 mm. The segmentation time required by the semi-automated ap</w:t>
      </w:r>
      <w:r>
        <w:rPr>
          <w:rFonts w:ascii="Verdana" w:hAnsi="Verdana"/>
        </w:rPr>
        <w:lastRenderedPageBreak/>
        <w:t xml:space="preserve">proach was less than 5 minutes per dataset, compared to approximately 15 minutes per dataset using the manual approach.  </w:t>
      </w:r>
    </w:p>
    <w:p w14:paraId="3A875927" w14:textId="77777777" w:rsidR="00E0088A" w:rsidRDefault="00000000">
      <w:pPr>
        <w:spacing w:line="360" w:lineRule="auto"/>
        <w:jc w:val="both"/>
        <w:rPr>
          <w:rFonts w:ascii="Verdana" w:hAnsi="Verdana"/>
        </w:rPr>
      </w:pPr>
      <w:r>
        <w:rPr>
          <w:rFonts w:ascii="Verdana" w:hAnsi="Verdana"/>
          <w:b/>
          <w:bCs/>
        </w:rPr>
        <w:t>Figure 4</w:t>
      </w:r>
      <w:r>
        <w:rPr>
          <w:rFonts w:ascii="Verdana" w:hAnsi="Verdana"/>
        </w:rPr>
        <w:t xml:space="preserve"> presents the results of the quantitative </w:t>
      </w:r>
      <w:proofErr w:type="spellStart"/>
      <w:r>
        <w:rPr>
          <w:rFonts w:ascii="Verdana" w:hAnsi="Verdana"/>
        </w:rPr>
        <w:t>osteokinematic</w:t>
      </w:r>
      <w:proofErr w:type="spellEnd"/>
      <w:r>
        <w:rPr>
          <w:rFonts w:ascii="Verdana" w:hAnsi="Verdana"/>
        </w:rPr>
        <w:t xml:space="preserve">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573FCBD" w14:textId="77777777" w:rsidR="00E0088A" w:rsidRDefault="00000000">
      <w:pPr>
        <w:spacing w:line="360" w:lineRule="auto"/>
        <w:jc w:val="both"/>
        <w:rPr>
          <w:rFonts w:ascii="Verdana" w:hAnsi="Verdana"/>
          <w:u w:val="single"/>
        </w:rPr>
      </w:pPr>
      <w:r>
        <w:rPr>
          <w:rFonts w:ascii="Verdana" w:hAnsi="Verdana"/>
          <w:u w:val="single"/>
        </w:rPr>
        <w:t xml:space="preserve">4. Discussion </w:t>
      </w:r>
    </w:p>
    <w:p w14:paraId="7DB3DB1D" w14:textId="77777777" w:rsidR="00E0088A" w:rsidRDefault="00000000">
      <w:pPr>
        <w:spacing w:line="360" w:lineRule="auto"/>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77E9DC7F" w14:textId="77777777" w:rsidR="00E0088A" w:rsidRDefault="00000000">
      <w:pPr>
        <w:spacing w:line="360" w:lineRule="auto"/>
        <w:jc w:val="both"/>
        <w:rPr>
          <w:rFonts w:ascii="Verdana" w:hAnsi="Verdana"/>
        </w:rPr>
      </w:pPr>
      <w:r>
        <w:rPr>
          <w:rFonts w:ascii="Verdana" w:hAnsi="Verdana"/>
        </w:rPr>
        <w:t xml:space="preserve">The semi-automated method successfully quantified 2D knee motion patterns in the sagittal plane across all participants. The </w:t>
      </w:r>
      <w:proofErr w:type="spellStart"/>
      <w:r>
        <w:rPr>
          <w:rFonts w:ascii="Verdana" w:hAnsi="Verdana"/>
        </w:rPr>
        <w:t>osteokinematic</w:t>
      </w:r>
      <w:proofErr w:type="spellEnd"/>
      <w:r>
        <w:rPr>
          <w:rFonts w:ascii="Verdana" w:hAnsi="Verdana"/>
        </w:rPr>
        <w:t xml:space="preserve"> measurements revealed consistent trends: a systematic, linear change in horizontal bone displacement (8–28 mm) through the knee extension-flexion cycle, and a relatively stable vertical bone displacement (57 ± 2 mm). The reconstruction of CINE frames at 2° </w:t>
      </w:r>
      <w:r>
        <w:rPr>
          <w:rFonts w:ascii="Verdana" w:eastAsia="Verdana" w:hAnsi="Verdana" w:cs="Verdana"/>
        </w:rPr>
        <w:t xml:space="preserve">windows </w:t>
      </w:r>
      <w:r>
        <w:rPr>
          <w:rFonts w:ascii="Verdana" w:hAnsi="Verdana"/>
        </w:rPr>
        <w:t xml:space="preserve">of knee rotation was selected as it provided sufficient temporal sampling density for </w:t>
      </w:r>
      <w:proofErr w:type="spellStart"/>
      <w:r>
        <w:rPr>
          <w:rFonts w:ascii="Verdana" w:hAnsi="Verdana"/>
        </w:rPr>
        <w:t>osteokinematic</w:t>
      </w:r>
      <w:proofErr w:type="spellEnd"/>
      <w:r>
        <w:rPr>
          <w:rFonts w:ascii="Verdana" w:hAnsi="Verdana"/>
        </w:rPr>
        <w:t xml:space="preserve"> analysis while keeping the number </w:t>
      </w:r>
      <w:r>
        <w:rPr>
          <w:rFonts w:ascii="Verdana" w:hAnsi="Verdana"/>
        </w:rPr>
        <w:lastRenderedPageBreak/>
        <w:t xml:space="preserve">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w:t>
      </w:r>
      <w:proofErr w:type="gramStart"/>
      <w:r>
        <w:rPr>
          <w:rFonts w:ascii="Verdana" w:hAnsi="Verdana"/>
        </w:rPr>
        <w:t xml:space="preserve">the </w:t>
      </w:r>
      <w:proofErr w:type="spellStart"/>
      <w:r>
        <w:rPr>
          <w:rFonts w:ascii="Verdana" w:hAnsi="Verdana"/>
        </w:rPr>
        <w:t>osteokinematic</w:t>
      </w:r>
      <w:proofErr w:type="spellEnd"/>
      <w:proofErr w:type="gramEnd"/>
      <w:r>
        <w:rPr>
          <w:rFonts w:ascii="Verdana" w:hAnsi="Verdana"/>
        </w:rPr>
        <w:t xml:space="preserve"> analysis between participants demonstrates the method’s ability to capture reproducible motion patterns, though establishing normative ranges would require larger population studies.</w:t>
      </w:r>
    </w:p>
    <w:p w14:paraId="61BCE2CE" w14:textId="77777777" w:rsidR="00E0088A" w:rsidRDefault="00000000">
      <w:pPr>
        <w:spacing w:line="360" w:lineRule="auto"/>
        <w:jc w:val="both"/>
        <w:rPr>
          <w:rFonts w:ascii="Verdana" w:hAnsi="Verdana"/>
        </w:rPr>
      </w:pPr>
      <w:r>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Pr>
          <w:rFonts w:ascii="Verdana" w:hAnsi="Verdana"/>
        </w:rPr>
        <w:fldChar w:fldCharType="separate"/>
      </w:r>
      <w:r>
        <w:rPr>
          <w:rFonts w:ascii="Verdana" w:hAnsi="Verdana"/>
        </w:rPr>
        <w:t>[40]</w:t>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Pr>
          <w:rFonts w:ascii="Verdana" w:hAnsi="Verdana"/>
        </w:rPr>
        <w:fldChar w:fldCharType="separate"/>
      </w:r>
      <w:r>
        <w:rPr>
          <w:rFonts w:ascii="Verdana" w:hAnsi="Verdana"/>
        </w:rPr>
        <w:t>[41]</w:t>
      </w:r>
      <w:r>
        <w:rPr>
          <w:rFonts w:ascii="Verdana" w:hAnsi="Verdana"/>
        </w:rPr>
        <w:fldChar w:fldCharType="end"/>
      </w:r>
      <w:r>
        <w:rPr>
          <w:rFonts w:ascii="Verdana" w:hAnsi="Verdana"/>
        </w:rPr>
        <w:t xml:space="preserve">. The precision and efficiency of the presented method make it a promising tool for comparative analyses between normal and pathological knee </w:t>
      </w:r>
      <w:proofErr w:type="spellStart"/>
      <w:r>
        <w:rPr>
          <w:rFonts w:ascii="Verdana" w:hAnsi="Verdana"/>
        </w:rPr>
        <w:t>osteokinematics</w:t>
      </w:r>
      <w:proofErr w:type="spellEnd"/>
      <w:r>
        <w:rPr>
          <w:rFonts w:ascii="Verdana" w:hAnsi="Verdana"/>
        </w:rPr>
        <w:t>, though further validation is required for meaningful clinical interpretation in specific patient cohorts.</w:t>
      </w:r>
    </w:p>
    <w:p w14:paraId="2655DD9E" w14:textId="199A7E56" w:rsidR="00E0088A" w:rsidRDefault="00000000">
      <w:pPr>
        <w:spacing w:line="360" w:lineRule="auto"/>
        <w:jc w:val="both"/>
        <w:rPr>
          <w:rFonts w:ascii="Verdana" w:hAnsi="Verdana"/>
        </w:rPr>
      </w:pPr>
      <w:r>
        <w:rPr>
          <w:noProof/>
        </w:rPr>
        <w:pict w14:anchorId="2F79C269">
          <v:rect id="_x0000_s1027" style="position:absolute;left:0;text-align:left;margin-left:462.35pt;margin-top:127.2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">
            <v:textbox>
              <w:txbxContent>
                <w:p w14:paraId="146CACC4" w14:textId="77777777" w:rsidR="00E0088A" w:rsidRDefault="00000000">
                  <w:pPr>
                    <w:pStyle w:val="FrameContents"/>
                  </w:pPr>
                  <w:r>
                    <w:t>RE2.6</w:t>
                  </w:r>
                </w:p>
              </w:txbxContent>
            </v:textbox>
          </v:rect>
        </w:pict>
      </w:r>
      <w:r w:rsidR="00F11E79">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4723B5A3" w14:textId="77777777" w:rsidR="00E0088A" w:rsidRDefault="00000000">
      <w:pPr>
        <w:spacing w:line="360" w:lineRule="auto"/>
        <w:jc w:val="both"/>
      </w:pPr>
      <w:r>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p>
    <w:p w14:paraId="3FFC13BE" w14:textId="25D4D114" w:rsidR="00E0088A" w:rsidRDefault="00000000">
      <w:pPr>
        <w:spacing w:line="360" w:lineRule="auto"/>
        <w:jc w:val="both"/>
        <w:rPr>
          <w:rFonts w:ascii="Verdana" w:hAnsi="Verdana"/>
          <w:highlight w:val="yellow"/>
        </w:rPr>
      </w:pPr>
      <w:r>
        <w:rPr>
          <w:noProof/>
        </w:rPr>
        <w:pict w14:anchorId="3800E1C0">
          <v:rect id="_x0000_s1026" style="position:absolute;left:0;text-align:left;margin-left:463.85pt;margin-top:3.65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">
            <v:textbox>
              <w:txbxContent>
                <w:p w14:paraId="4F36E8B8" w14:textId="77777777" w:rsidR="00E0088A" w:rsidRDefault="00000000">
                  <w:pPr>
                    <w:pStyle w:val="FrameContents"/>
                  </w:pPr>
                  <w:r>
                    <w:t>RE2.2</w:t>
                  </w:r>
                </w:p>
              </w:txbxContent>
            </v:textbox>
          </v:rect>
        </w:pict>
      </w:r>
      <w:bookmarkStart w:id="1" w:name="_Hlk199855241"/>
      <w:r w:rsidR="00F11E79">
        <w:rPr>
          <w:rFonts w:ascii="Verdana" w:hAnsi="Verdana"/>
          <w:highlight w:val="yellow"/>
        </w:rPr>
        <w:t>Another limitation of the current approach is the restricted range of motion inherent to closed-bore MRI systems. Our participants achieved knee flexion be</w:t>
      </w:r>
      <w:r w:rsidR="00F11E79">
        <w:rPr>
          <w:rFonts w:ascii="Verdana" w:hAnsi="Verdana"/>
          <w:highlight w:val="yellow"/>
        </w:rPr>
        <w:lastRenderedPageBreak/>
        <w:t>tween 30-46 degrees, which limits assessment of deep flexion patterns. Open-bore MRI systems could provide substantially greater range of motion for more comprehensive kinematic analysis</w:t>
      </w:r>
      <w:r w:rsidR="006A39A3">
        <w:rPr>
          <w:rFonts w:ascii="Verdana" w:hAnsi="Verdana"/>
          <w:highlight w:val="yellow"/>
        </w:rPr>
        <w:t xml:space="preserve"> </w:t>
      </w:r>
      <w:r w:rsidR="006A39A3">
        <w:rPr>
          <w:rFonts w:ascii="Verdana" w:hAnsi="Verdana"/>
          <w:highlight w:val="yellow"/>
        </w:rPr>
        <w:fldChar w:fldCharType="begin"/>
      </w:r>
      <w:r w:rsidR="006A39A3">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6A39A3">
        <w:rPr>
          <w:rFonts w:ascii="Cambria Math" w:hAnsi="Cambria Math" w:cs="Cambria Math"/>
          <w:highlight w:val="yellow"/>
        </w:rPr>
        <w:instrText>‐</w:instrText>
      </w:r>
      <w:r w:rsidR="006A39A3">
        <w:rPr>
          <w:rFonts w:ascii="Verdana" w:hAnsi="Verdana"/>
          <w:highlight w:val="yellow"/>
        </w:rPr>
        <w:instrText>time MRI in a 1.5T scanner and in a 0.5T open</w:instrText>
      </w:r>
      <w:r w:rsidR="006A39A3">
        <w:rPr>
          <w:rFonts w:ascii="Cambria Math" w:hAnsi="Cambria Math" w:cs="Cambria Math"/>
          <w:highlight w:val="yellow"/>
        </w:rPr>
        <w:instrText>‐</w:instrText>
      </w:r>
      <w:r w:rsidR="006A39A3">
        <w:rPr>
          <w:rFonts w:ascii="Verdana" w:hAnsi="Verdana"/>
          <w:highlight w:val="yellow"/>
        </w:rPr>
        <w:instrText>bore scanner and to assess the dependence of measurement accuracy on movement speed.\n            \n            \n              Materials and Methods\n              We developed an MRI</w:instrText>
      </w:r>
      <w:r w:rsidR="006A39A3">
        <w:rPr>
          <w:rFonts w:ascii="Cambria Math" w:hAnsi="Cambria Math" w:cs="Cambria Math"/>
          <w:highlight w:val="yellow"/>
        </w:rPr>
        <w:instrText>‐</w:instrText>
      </w:r>
      <w:r w:rsidR="006A39A3">
        <w:rPr>
          <w:rFonts w:ascii="Verdana" w:hAnsi="Verdana"/>
          <w:highlight w:val="yellow"/>
        </w:rPr>
        <w:instrText>compatible motion phantom to evaluate the accuracy of tracking bone positions with real</w:instrText>
      </w:r>
      <w:r w:rsidR="006A39A3">
        <w:rPr>
          <w:rFonts w:ascii="Cambria Math" w:hAnsi="Cambria Math" w:cs="Cambria Math"/>
          <w:highlight w:val="yellow"/>
        </w:rPr>
        <w:instrText>‐</w:instrText>
      </w:r>
      <w:r w:rsidR="006A39A3">
        <w:rPr>
          <w:rFonts w:ascii="Verdana" w:hAnsi="Verdana"/>
          <w:highlight w:val="yellow"/>
        </w:rPr>
        <w:instrText>time MRI for varying movement speeds. The measurement error was determined by comparing phantom positions estimated from real</w:instrText>
      </w:r>
      <w:r w:rsidR="006A39A3">
        <w:rPr>
          <w:rFonts w:ascii="Cambria Math" w:hAnsi="Cambria Math" w:cs="Cambria Math"/>
          <w:highlight w:val="yellow"/>
        </w:rPr>
        <w:instrText>‐</w:instrText>
      </w:r>
      <w:r w:rsidR="006A39A3">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6A39A3">
        <w:rPr>
          <w:rFonts w:ascii="Cambria Math" w:hAnsi="Cambria Math" w:cs="Cambria Math"/>
          <w:highlight w:val="yellow"/>
        </w:rPr>
        <w:instrText>‐</w:instrText>
      </w:r>
      <w:r w:rsidR="006A39A3">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6A39A3">
        <w:rPr>
          <w:rFonts w:ascii="Verdana" w:hAnsi="Verdana" w:cs="Verdana"/>
          <w:highlight w:val="yellow"/>
        </w:rPr>
        <w:instrText>–</w:instrText>
      </w:r>
      <w:r w:rsidR="006A39A3">
        <w:rPr>
          <w:rFonts w:ascii="Verdana" w:hAnsi="Verdana"/>
          <w:highlight w:val="yellow"/>
        </w:rPr>
        <w:instrText xml:space="preserve">166. </w:instrText>
      </w:r>
      <w:r w:rsidR="006A39A3">
        <w:rPr>
          <w:rFonts w:ascii="Verdana" w:hAnsi="Verdana" w:cs="Verdana"/>
          <w:highlight w:val="yellow"/>
        </w:rPr>
        <w:instrText>©</w:instrText>
      </w:r>
      <w:r w:rsidR="006A39A3">
        <w:rPr>
          <w:rFonts w:ascii="Verdana" w:hAnsi="Verdana"/>
          <w:highlight w:val="yellow"/>
        </w:rPr>
        <w:instrText xml:space="preserve"> 2008 Wiley</w:instrText>
      </w:r>
      <w:r w:rsidR="006A39A3">
        <w:rPr>
          <w:rFonts w:ascii="Cambria Math" w:hAnsi="Cambria Math" w:cs="Cambria Math"/>
          <w:highlight w:val="yellow"/>
        </w:rPr>
        <w:instrText>‐</w:instrText>
      </w:r>
      <w:r w:rsidR="006A39A3">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6A39A3">
        <w:rPr>
          <w:rFonts w:ascii="Cambria Math" w:hAnsi="Cambria Math" w:cs="Cambria Math"/>
          <w:highlight w:val="yellow"/>
        </w:rPr>
        <w:instrText>‐</w:instrText>
      </w:r>
      <w:r w:rsidR="006A39A3">
        <w:rPr>
          <w:rFonts w:ascii="Verdana" w:hAnsi="Verdana"/>
          <w:highlight w:val="yellow"/>
        </w:rPr>
        <w:instrText>time MRI to measure joint kinematics in 1.5T and open</w:instrText>
      </w:r>
      <w:r w:rsidR="006A39A3">
        <w:rPr>
          <w:rFonts w:ascii="Cambria Math" w:hAnsi="Cambria Math" w:cs="Cambria Math"/>
          <w:highlight w:val="yellow"/>
        </w:rPr>
        <w:instrText>‐</w:instrText>
      </w:r>
      <w:r w:rsidR="006A39A3">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6A39A3">
        <w:rPr>
          <w:rFonts w:ascii="Verdana" w:hAnsi="Verdana"/>
          <w:highlight w:val="yellow"/>
        </w:rPr>
        <w:fldChar w:fldCharType="separate"/>
      </w:r>
      <w:r w:rsidR="006A39A3" w:rsidRPr="006A39A3">
        <w:rPr>
          <w:rFonts w:ascii="Verdana" w:hAnsi="Verdana"/>
          <w:highlight w:val="yellow"/>
        </w:rPr>
        <w:t>[42]</w:t>
      </w:r>
      <w:r w:rsidR="006A39A3">
        <w:rPr>
          <w:rFonts w:ascii="Verdana" w:hAnsi="Verdana"/>
          <w:highlight w:val="yellow"/>
        </w:rPr>
        <w:fldChar w:fldCharType="end"/>
      </w:r>
      <w:r w:rsidR="00F11E79">
        <w:rPr>
          <w:rFonts w:ascii="Verdana" w:hAnsi="Verdana"/>
          <w:highlight w:val="yellow"/>
        </w:rPr>
        <w:t xml:space="preserve">. </w:t>
      </w:r>
      <w:r w:rsidR="006A39A3">
        <w:rPr>
          <w:rFonts w:ascii="Verdana" w:hAnsi="Verdana"/>
          <w:highlight w:val="yellow"/>
        </w:rPr>
        <w:t>Since our method tracks bone edges in a single sagittal plane, it should be applicable to open-bore systems provided the knee motion remains constrained to this plan</w:t>
      </w:r>
      <w:bookmarkEnd w:id="1"/>
      <w:r w:rsidR="006A39A3">
        <w:rPr>
          <w:rFonts w:ascii="Verdana" w:hAnsi="Verdana"/>
          <w:highlight w:val="yellow"/>
        </w:rPr>
        <w:t xml:space="preserve">e. </w:t>
      </w:r>
    </w:p>
    <w:p w14:paraId="448E3E95" w14:textId="77777777" w:rsidR="00E0088A" w:rsidRDefault="00000000">
      <w:pPr>
        <w:spacing w:line="360" w:lineRule="auto"/>
        <w:jc w:val="both"/>
        <w:rPr>
          <w:rFonts w:ascii="Verdana" w:hAnsi="Verdana"/>
          <w:u w:val="single"/>
        </w:rPr>
      </w:pPr>
      <w:r>
        <w:rPr>
          <w:rFonts w:ascii="Verdana" w:hAnsi="Verdana"/>
          <w:u w:val="single"/>
        </w:rPr>
        <w:t xml:space="preserve">5. Conclusion </w:t>
      </w:r>
    </w:p>
    <w:p w14:paraId="2003BCD0" w14:textId="77777777" w:rsidR="00E0088A" w:rsidRDefault="00000000">
      <w:pPr>
        <w:spacing w:line="360" w:lineRule="auto"/>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w:t>
      </w:r>
      <w:proofErr w:type="gramStart"/>
      <w:r>
        <w:rPr>
          <w:rFonts w:ascii="Verdana" w:hAnsi="Verdana"/>
        </w:rPr>
        <w:t>The</w:t>
      </w:r>
      <w:proofErr w:type="gramEnd"/>
      <w:r>
        <w:rPr>
          <w:rFonts w:ascii="Verdana" w:hAnsi="Verdana"/>
        </w:rPr>
        <w:t xml:space="preserve"> method significantly reduces processing time compared to manual segmentation, while improving </w:t>
      </w:r>
      <w:proofErr w:type="spellStart"/>
      <w:r>
        <w:rPr>
          <w:rFonts w:ascii="Verdana" w:hAnsi="Verdana"/>
        </w:rPr>
        <w:t>osteokinematic</w:t>
      </w:r>
      <w:proofErr w:type="spellEnd"/>
      <w:r>
        <w:rPr>
          <w:rFonts w:ascii="Verdana" w:hAnsi="Verdana"/>
        </w:rPr>
        <w:t xml:space="preserve"> consistency. These advantages make the semi-automated approach particularly attractive for studying both normal and pathological knee motion patterns in research and clinical settings. </w:t>
      </w:r>
    </w:p>
    <w:p w14:paraId="4A6F3381" w14:textId="77777777" w:rsidR="00E0088A" w:rsidRDefault="00000000">
      <w:pPr>
        <w:spacing w:line="360" w:lineRule="auto"/>
        <w:jc w:val="both"/>
        <w:rPr>
          <w:rFonts w:ascii="Verdana" w:hAnsi="Verdana"/>
          <w:u w:val="single"/>
        </w:rPr>
      </w:pPr>
      <w:r>
        <w:rPr>
          <w:rFonts w:ascii="Verdana" w:hAnsi="Verdana"/>
          <w:u w:val="single"/>
        </w:rPr>
        <w:t>6. Declaration of Competing Interest</w:t>
      </w:r>
    </w:p>
    <w:p w14:paraId="2717C1B1" w14:textId="77777777" w:rsidR="00E0088A" w:rsidRDefault="00000000">
      <w:pPr>
        <w:spacing w:line="360" w:lineRule="auto"/>
        <w:jc w:val="both"/>
        <w:rPr>
          <w:rFonts w:ascii="Verdana" w:hAnsi="Verdana"/>
        </w:rPr>
      </w:pPr>
      <w:r>
        <w:rPr>
          <w:rFonts w:ascii="Verdana" w:hAnsi="Verdana"/>
        </w:rPr>
        <w:t>The authors declare that they have no competing financial interests or personal relationships that could have appeared to influence the work reported in this paper.</w:t>
      </w:r>
    </w:p>
    <w:p w14:paraId="556E775F" w14:textId="77777777" w:rsidR="00E0088A" w:rsidRDefault="00000000">
      <w:pPr>
        <w:spacing w:line="360" w:lineRule="auto"/>
        <w:jc w:val="both"/>
        <w:rPr>
          <w:rFonts w:ascii="Verdana" w:hAnsi="Verdana"/>
          <w:u w:val="single"/>
        </w:rPr>
      </w:pPr>
      <w:r>
        <w:rPr>
          <w:rFonts w:ascii="Verdana" w:hAnsi="Verdana"/>
          <w:u w:val="single"/>
        </w:rPr>
        <w:t>7. Funding Information</w:t>
      </w:r>
    </w:p>
    <w:p w14:paraId="09E649B6" w14:textId="77777777" w:rsidR="00E0088A" w:rsidRDefault="00000000">
      <w:pPr>
        <w:spacing w:line="360" w:lineRule="auto"/>
        <w:jc w:val="both"/>
        <w:rPr>
          <w:rFonts w:ascii="Verdana" w:hAnsi="Verdana"/>
        </w:rPr>
      </w:pPr>
      <w:r>
        <w:rPr>
          <w:rFonts w:ascii="Verdana" w:hAnsi="Verdana"/>
        </w:rPr>
        <w:t xml:space="preserve">This research was funded by the German Research Foundation (DFG – Deutsche </w:t>
      </w:r>
      <w:proofErr w:type="spellStart"/>
      <w:r>
        <w:rPr>
          <w:rFonts w:ascii="Verdana" w:hAnsi="Verdana"/>
        </w:rPr>
        <w:t>Forschungsgemeinschaft</w:t>
      </w:r>
      <w:proofErr w:type="spellEnd"/>
      <w:r>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62A6888E" w14:textId="77777777" w:rsidR="00E0088A" w:rsidRDefault="00E0088A">
      <w:pPr>
        <w:spacing w:line="360" w:lineRule="auto"/>
        <w:jc w:val="both"/>
        <w:rPr>
          <w:rFonts w:ascii="Verdana" w:hAnsi="Verdana"/>
          <w:u w:val="single"/>
        </w:rPr>
      </w:pPr>
    </w:p>
    <w:p w14:paraId="29D1ADB1" w14:textId="77777777" w:rsidR="00E0088A" w:rsidRDefault="00000000">
      <w:pPr>
        <w:spacing w:line="360" w:lineRule="auto"/>
        <w:jc w:val="both"/>
        <w:rPr>
          <w:rFonts w:ascii="Verdana" w:hAnsi="Verdana"/>
          <w:u w:val="single"/>
          <w:lang w:val="de-DE"/>
        </w:rPr>
      </w:pPr>
      <w:r>
        <w:rPr>
          <w:rFonts w:ascii="Verdana" w:hAnsi="Verdana"/>
          <w:u w:val="single"/>
          <w:lang w:val="de-DE"/>
        </w:rPr>
        <w:t>8. References</w:t>
      </w:r>
    </w:p>
    <w:p w14:paraId="20FAC856" w14:textId="77777777" w:rsidR="00D503CF" w:rsidRPr="00D503CF" w:rsidRDefault="00000000" w:rsidP="00D503CF">
      <w:pPr>
        <w:pStyle w:val="Bibliography"/>
      </w:pPr>
      <w:r>
        <w:fldChar w:fldCharType="begin"/>
      </w:r>
      <w:r w:rsidR="00D503CF">
        <w:rPr>
          <w:rFonts w:ascii="Verdana" w:hAnsi="Verdana"/>
          <w:lang w:val="de-DE"/>
        </w:rPr>
        <w:instrText xml:space="preserve"> ADDIN ZOTERO_BIBL {"uncited":[],"omitted":[],"custom":[]} CSL_BIBLIOGRAPHY </w:instrText>
      </w:r>
      <w:r>
        <w:rPr>
          <w:rFonts w:ascii="Verdana" w:hAnsi="Verdana"/>
        </w:rPr>
        <w:fldChar w:fldCharType="separate"/>
      </w:r>
      <w:r w:rsidR="00D503CF" w:rsidRPr="00D503CF">
        <w:rPr>
          <w:lang w:val="de-DE"/>
        </w:rPr>
        <w:t xml:space="preserve">1. </w:t>
      </w:r>
      <w:r w:rsidR="00D503CF" w:rsidRPr="00D503CF">
        <w:rPr>
          <w:lang w:val="de-DE"/>
        </w:rPr>
        <w:tab/>
        <w:t xml:space="preserve">Heiser R, O’Brien VH, Schwartz DA. </w:t>
      </w:r>
      <w:r w:rsidR="00D503CF" w:rsidRPr="00D503CF">
        <w:t>The use of joint mobilization to improve clinical outcomes in hand therapy: A systematic review of the literature. Journal of Hand Therapy 2013; 26 :297–311. https://doi.org/10.1016/j.jht.2013.07.004</w:t>
      </w:r>
    </w:p>
    <w:p w14:paraId="4FE44C34" w14:textId="77777777" w:rsidR="00D503CF" w:rsidRPr="00D503CF" w:rsidRDefault="00D503CF" w:rsidP="00D503CF">
      <w:pPr>
        <w:pStyle w:val="Bibliography"/>
      </w:pPr>
      <w:r w:rsidRPr="00D503CF">
        <w:t xml:space="preserve">2. </w:t>
      </w:r>
      <w:r w:rsidRPr="00D503CF">
        <w:tab/>
      </w:r>
      <w:proofErr w:type="spellStart"/>
      <w:r w:rsidRPr="00D503CF">
        <w:t>Postolka</w:t>
      </w:r>
      <w:proofErr w:type="spellEnd"/>
      <w:r w:rsidRPr="00D503CF">
        <w:t xml:space="preserve"> B, Taylor WR, </w:t>
      </w:r>
      <w:proofErr w:type="spellStart"/>
      <w:r w:rsidRPr="00D503CF">
        <w:t>Dätwyler</w:t>
      </w:r>
      <w:proofErr w:type="spellEnd"/>
      <w:r w:rsidRPr="00D503CF">
        <w:t xml:space="preserve"> K, Heller MO, List R, Schütz P. Interpretation of natural </w:t>
      </w:r>
      <w:proofErr w:type="spellStart"/>
      <w:r w:rsidRPr="00D503CF">
        <w:t>tibio</w:t>
      </w:r>
      <w:proofErr w:type="spellEnd"/>
      <w:r w:rsidRPr="00D503CF">
        <w:t>-femoral kinematics critically depends upon the kinematic analysis approach: A survey and comparison of methodologies. Journal of Biomechanics 2022; 144 :111306. https://doi.org/10.1016/j.jbiomech.2022.111306</w:t>
      </w:r>
    </w:p>
    <w:p w14:paraId="044C533E" w14:textId="77777777" w:rsidR="00D503CF" w:rsidRPr="00D503CF" w:rsidRDefault="00D503CF" w:rsidP="00D503CF">
      <w:pPr>
        <w:pStyle w:val="Bibliography"/>
      </w:pPr>
      <w:r w:rsidRPr="00D503CF">
        <w:lastRenderedPageBreak/>
        <w:t>3</w:t>
      </w:r>
      <w:proofErr w:type="gramStart"/>
      <w:r w:rsidRPr="00D503CF">
        <w:t xml:space="preserve">. </w:t>
      </w:r>
      <w:r w:rsidRPr="00D503CF">
        <w:tab/>
        <w:t>Tashman</w:t>
      </w:r>
      <w:proofErr w:type="gramEnd"/>
      <w:r w:rsidRPr="00D503CF">
        <w:t xml:space="preserve"> S, Anderst W. In-vivo measurement of dynamic joint motion using high speed biplane radiography and CT: application to canine ACL deficiency. J </w:t>
      </w:r>
      <w:proofErr w:type="spellStart"/>
      <w:r w:rsidRPr="00D503CF">
        <w:t>Biomech</w:t>
      </w:r>
      <w:proofErr w:type="spellEnd"/>
      <w:r w:rsidRPr="00D503CF">
        <w:t xml:space="preserve"> Eng 2003; 125 :238–45. https://doi.org/10.1115/1.1559896</w:t>
      </w:r>
    </w:p>
    <w:p w14:paraId="7F2217A9" w14:textId="77777777" w:rsidR="00D503CF" w:rsidRPr="00D503CF" w:rsidRDefault="00D503CF" w:rsidP="00D503CF">
      <w:pPr>
        <w:pStyle w:val="Bibliography"/>
      </w:pPr>
      <w:r w:rsidRPr="00D503CF">
        <w:t>4</w:t>
      </w:r>
      <w:proofErr w:type="gramStart"/>
      <w:r w:rsidRPr="00D503CF">
        <w:t xml:space="preserve">. </w:t>
      </w:r>
      <w:r w:rsidRPr="00D503CF">
        <w:tab/>
      </w:r>
      <w:proofErr w:type="spellStart"/>
      <w:r w:rsidRPr="00D503CF">
        <w:t>D’Lima</w:t>
      </w:r>
      <w:proofErr w:type="spellEnd"/>
      <w:proofErr w:type="gramEnd"/>
      <w:r w:rsidRPr="00D503CF">
        <w:t xml:space="preserve"> DD, Patil S, Steklov N, Colwell CW. The 2011 ABJS Nicolas Andry Award: ’Lab’-in-a-knee: in vivo knee forces, kinematics, and contact analysis. Clin </w:t>
      </w:r>
      <w:proofErr w:type="spellStart"/>
      <w:r w:rsidRPr="00D503CF">
        <w:t>Orthop</w:t>
      </w:r>
      <w:proofErr w:type="spellEnd"/>
      <w:r w:rsidRPr="00D503CF">
        <w:t xml:space="preserve"> </w:t>
      </w:r>
      <w:proofErr w:type="spellStart"/>
      <w:r w:rsidRPr="00D503CF">
        <w:t>Relat</w:t>
      </w:r>
      <w:proofErr w:type="spellEnd"/>
      <w:r w:rsidRPr="00D503CF">
        <w:t xml:space="preserve"> Res 2011; 469 :2953–70. https://doi.org/10.1007/s11999-011-1916-9</w:t>
      </w:r>
    </w:p>
    <w:p w14:paraId="59F299B1" w14:textId="77777777" w:rsidR="00D503CF" w:rsidRPr="00D503CF" w:rsidRDefault="00D503CF" w:rsidP="00D503CF">
      <w:pPr>
        <w:pStyle w:val="Bibliography"/>
      </w:pPr>
      <w:r w:rsidRPr="00D503CF">
        <w:t xml:space="preserve">5. </w:t>
      </w:r>
      <w:r w:rsidRPr="00D503CF">
        <w:tab/>
        <w:t>Tashman S, Kopf S, Fu FH. The Kinematic Basis of Anterior Cruciate Ligament Reconstruction. Operative Techniques in Sports Medicine 2008; 16 :116–8. https://doi.org/10.1053/j.otsm.2008.10.005</w:t>
      </w:r>
    </w:p>
    <w:p w14:paraId="4AFEF956" w14:textId="77777777" w:rsidR="00D503CF" w:rsidRPr="00D503CF" w:rsidRDefault="00D503CF" w:rsidP="00D503CF">
      <w:pPr>
        <w:pStyle w:val="Bibliography"/>
      </w:pPr>
      <w:r w:rsidRPr="00D503CF">
        <w:t>6</w:t>
      </w:r>
      <w:proofErr w:type="gramStart"/>
      <w:r w:rsidRPr="00D503CF">
        <w:t xml:space="preserve">. </w:t>
      </w:r>
      <w:r w:rsidRPr="00D503CF">
        <w:tab/>
      </w:r>
      <w:proofErr w:type="spellStart"/>
      <w:r w:rsidRPr="00D503CF">
        <w:t>Astephen</w:t>
      </w:r>
      <w:proofErr w:type="spellEnd"/>
      <w:proofErr w:type="gramEnd"/>
      <w:r w:rsidRPr="00D503CF">
        <w:t xml:space="preserve"> JL, Deluzio KJ, Caldwell GE, Dunbar MJ. Biomechanical changes at the hip, knee, and ankle joints during gait are associated with knee osteoarthritis severity. Journal </w:t>
      </w:r>
      <w:proofErr w:type="spellStart"/>
      <w:r w:rsidRPr="00D503CF">
        <w:t>Orthopaedic</w:t>
      </w:r>
      <w:proofErr w:type="spellEnd"/>
      <w:r w:rsidRPr="00D503CF">
        <w:t xml:space="preserve"> Research 2008; 26 :332–41. https://doi.org/10.1002/jor.20496</w:t>
      </w:r>
    </w:p>
    <w:p w14:paraId="32B03082" w14:textId="77777777" w:rsidR="00D503CF" w:rsidRPr="00D503CF" w:rsidRDefault="00D503CF" w:rsidP="00D503CF">
      <w:pPr>
        <w:pStyle w:val="Bibliography"/>
      </w:pPr>
      <w:r w:rsidRPr="00D503CF">
        <w:t>7</w:t>
      </w:r>
      <w:proofErr w:type="gramStart"/>
      <w:r w:rsidRPr="00D503CF">
        <w:t xml:space="preserve">. </w:t>
      </w:r>
      <w:r w:rsidRPr="00D503CF">
        <w:tab/>
        <w:t>Kaufman</w:t>
      </w:r>
      <w:proofErr w:type="gramEnd"/>
      <w:r w:rsidRPr="00D503CF">
        <w:t xml:space="preserve"> KR, Hughes C, Morrey BF, Morrey M, An </w:t>
      </w:r>
      <w:proofErr w:type="gramStart"/>
      <w:r w:rsidRPr="00D503CF">
        <w:t>KN. Gait characteristics of patients</w:t>
      </w:r>
      <w:proofErr w:type="gramEnd"/>
      <w:r w:rsidRPr="00D503CF">
        <w:t xml:space="preserve"> with knee osteoarthritis. Journal of Biomechanics 2001; 34 :907–15. https://doi.org/10.1016/S0021-9290(01)00036-7</w:t>
      </w:r>
    </w:p>
    <w:p w14:paraId="2C41C405" w14:textId="77777777" w:rsidR="00D503CF" w:rsidRPr="00D503CF" w:rsidRDefault="00D503CF" w:rsidP="00D503CF">
      <w:pPr>
        <w:pStyle w:val="Bibliography"/>
      </w:pPr>
      <w:r w:rsidRPr="00D503CF">
        <w:t>8</w:t>
      </w:r>
      <w:proofErr w:type="gramStart"/>
      <w:r w:rsidRPr="00D503CF">
        <w:t xml:space="preserve">. </w:t>
      </w:r>
      <w:r w:rsidRPr="00D503CF">
        <w:tab/>
        <w:t>Andriacchi</w:t>
      </w:r>
      <w:proofErr w:type="gramEnd"/>
      <w:r w:rsidRPr="00D503CF">
        <w:t xml:space="preserve"> TP, Koo S, Scanlan SF. Gait mechanics influence healthy cartilage morphology and osteoarthritis of the knee. J Bone Joint Surg Am 2009; 91 Suppl 1 :95–101. https://doi.org/10.2106/JBJS.H.01408</w:t>
      </w:r>
    </w:p>
    <w:p w14:paraId="7209B0A8" w14:textId="77777777" w:rsidR="00D503CF" w:rsidRPr="00D503CF" w:rsidRDefault="00D503CF" w:rsidP="00D503CF">
      <w:pPr>
        <w:pStyle w:val="Bibliography"/>
      </w:pPr>
      <w:r w:rsidRPr="00D503CF">
        <w:t>9</w:t>
      </w:r>
      <w:proofErr w:type="gramStart"/>
      <w:r w:rsidRPr="00D503CF">
        <w:t xml:space="preserve">. </w:t>
      </w:r>
      <w:r w:rsidRPr="00D503CF">
        <w:tab/>
        <w:t>Sharma</w:t>
      </w:r>
      <w:proofErr w:type="gramEnd"/>
      <w:r w:rsidRPr="00D503CF">
        <w:t xml:space="preserve"> L, Lou C, Felson DT, Dunlop DD, Kirwan-Mellis G, Hayes KW, et al. Laxity in healthy and osteoarthritic knees. Arthritis Rheum 1999; 42 :861–70. https://doi.org/10.1002/1529-0131(199905)42:5&lt;</w:t>
      </w:r>
      <w:proofErr w:type="gramStart"/>
      <w:r w:rsidRPr="00D503CF">
        <w:t>861::</w:t>
      </w:r>
      <w:proofErr w:type="gramEnd"/>
      <w:r w:rsidRPr="00D503CF">
        <w:t>AID-ANR4&gt;3.0.CO;2-N</w:t>
      </w:r>
    </w:p>
    <w:p w14:paraId="78CB09C0" w14:textId="77777777" w:rsidR="00D503CF" w:rsidRPr="00D503CF" w:rsidRDefault="00D503CF" w:rsidP="00D503CF">
      <w:pPr>
        <w:pStyle w:val="Bibliography"/>
      </w:pPr>
      <w:r w:rsidRPr="00D503CF">
        <w:t xml:space="preserve">10. </w:t>
      </w:r>
      <w:r w:rsidRPr="00D503CF">
        <w:tab/>
      </w:r>
      <w:proofErr w:type="spellStart"/>
      <w:r w:rsidRPr="00D503CF">
        <w:t>Lohmander</w:t>
      </w:r>
      <w:proofErr w:type="spellEnd"/>
      <w:r w:rsidRPr="00D503CF">
        <w:t xml:space="preserve"> LS, Englund PM, Dahl LL, </w:t>
      </w:r>
      <w:proofErr w:type="spellStart"/>
      <w:r w:rsidRPr="00D503CF">
        <w:t>Roos</w:t>
      </w:r>
      <w:proofErr w:type="spellEnd"/>
      <w:r w:rsidRPr="00D503CF">
        <w:t xml:space="preserve"> EM. The long-term consequence of anterior cruciate ligament and meniscus injuries: osteoarthritis. Am J Sports Med 2007; 35 :1756–69. https://doi.org/10.1177/0363546507307396</w:t>
      </w:r>
    </w:p>
    <w:p w14:paraId="2041FA2C" w14:textId="77777777" w:rsidR="00D503CF" w:rsidRPr="00D503CF" w:rsidRDefault="00D503CF" w:rsidP="00D503CF">
      <w:pPr>
        <w:pStyle w:val="Bibliography"/>
      </w:pPr>
      <w:r w:rsidRPr="00D503CF">
        <w:t>11</w:t>
      </w:r>
      <w:proofErr w:type="gramStart"/>
      <w:r w:rsidRPr="00D503CF">
        <w:t xml:space="preserve">. </w:t>
      </w:r>
      <w:r w:rsidRPr="00D503CF">
        <w:tab/>
        <w:t>Sharma</w:t>
      </w:r>
      <w:proofErr w:type="gramEnd"/>
      <w:r w:rsidRPr="00D503CF">
        <w:t xml:space="preserve"> L. The role of proprioceptive deficits, ligamentous laxity, and malalignment in development and progression of knee osteoarthritis. J </w:t>
      </w:r>
      <w:proofErr w:type="spellStart"/>
      <w:r w:rsidRPr="00D503CF">
        <w:t>Rheumatol</w:t>
      </w:r>
      <w:proofErr w:type="spellEnd"/>
      <w:r w:rsidRPr="00D503CF">
        <w:t xml:space="preserve"> Suppl 2004; 70 :87–92</w:t>
      </w:r>
    </w:p>
    <w:p w14:paraId="1E27215C" w14:textId="77777777" w:rsidR="00D503CF" w:rsidRPr="00D503CF" w:rsidRDefault="00D503CF" w:rsidP="00D503CF">
      <w:pPr>
        <w:pStyle w:val="Bibliography"/>
      </w:pPr>
      <w:r w:rsidRPr="00D503CF">
        <w:t>12</w:t>
      </w:r>
      <w:proofErr w:type="gramStart"/>
      <w:r w:rsidRPr="00D503CF">
        <w:t xml:space="preserve">. </w:t>
      </w:r>
      <w:r w:rsidRPr="00D503CF">
        <w:tab/>
        <w:t>Van</w:t>
      </w:r>
      <w:proofErr w:type="gramEnd"/>
      <w:r w:rsidRPr="00D503CF">
        <w:t xml:space="preserve"> </w:t>
      </w:r>
      <w:proofErr w:type="spellStart"/>
      <w:r w:rsidRPr="00D503CF">
        <w:t>Rossom</w:t>
      </w:r>
      <w:proofErr w:type="spellEnd"/>
      <w:r w:rsidRPr="00D503CF">
        <w:t xml:space="preserve"> S, Wesseling M, Smith CR, Thelen DG, </w:t>
      </w:r>
      <w:proofErr w:type="spellStart"/>
      <w:r w:rsidRPr="00D503CF">
        <w:t>Vanwanseele</w:t>
      </w:r>
      <w:proofErr w:type="spellEnd"/>
      <w:r w:rsidRPr="00D503CF">
        <w:t xml:space="preserve"> B, Dieter VA, et al. The influence of knee joint geometry and alignment on the tibiofemoral load distribution: A computational study. Knee 2019; 26 :813–23. https://doi.org/10.1016/j.knee.2019.06.002</w:t>
      </w:r>
    </w:p>
    <w:p w14:paraId="5E3782D0" w14:textId="77777777" w:rsidR="00D503CF" w:rsidRPr="00D503CF" w:rsidRDefault="00D503CF" w:rsidP="00D503CF">
      <w:pPr>
        <w:pStyle w:val="Bibliography"/>
      </w:pPr>
      <w:r w:rsidRPr="00D503CF">
        <w:t xml:space="preserve">13. </w:t>
      </w:r>
      <w:r w:rsidRPr="00D503CF">
        <w:tab/>
      </w:r>
      <w:proofErr w:type="spellStart"/>
      <w:r w:rsidRPr="00D503CF">
        <w:t>Arakgi</w:t>
      </w:r>
      <w:proofErr w:type="spellEnd"/>
      <w:r w:rsidRPr="00D503CF">
        <w:t xml:space="preserve"> ME, </w:t>
      </w:r>
      <w:proofErr w:type="spellStart"/>
      <w:r w:rsidRPr="00D503CF">
        <w:t>Getgood</w:t>
      </w:r>
      <w:proofErr w:type="spellEnd"/>
      <w:r w:rsidRPr="00D503CF">
        <w:t xml:space="preserve"> A. Mechanical Malalignment of the Knee Joint. Evidence-Based Management of Complex Knee Injuries 2022; :66–76. https://doi.org/10.1016/B978-0-323-71310-8.00005-0</w:t>
      </w:r>
    </w:p>
    <w:p w14:paraId="12A24ED7" w14:textId="77777777" w:rsidR="00D503CF" w:rsidRPr="00D503CF" w:rsidRDefault="00D503CF" w:rsidP="00D503CF">
      <w:pPr>
        <w:pStyle w:val="Bibliography"/>
      </w:pPr>
      <w:r w:rsidRPr="00D503CF">
        <w:rPr>
          <w:lang w:val="de-DE"/>
        </w:rPr>
        <w:t xml:space="preserve">14. </w:t>
      </w:r>
      <w:r w:rsidRPr="00D503CF">
        <w:rPr>
          <w:lang w:val="de-DE"/>
        </w:rPr>
        <w:tab/>
        <w:t>d’Entremont AG, Nordmeyer</w:t>
      </w:r>
      <w:r w:rsidRPr="00D503CF">
        <w:rPr>
          <w:rFonts w:ascii="Cambria Math" w:hAnsi="Cambria Math" w:cs="Cambria Math"/>
          <w:lang w:val="de-DE"/>
        </w:rPr>
        <w:t>‐</w:t>
      </w:r>
      <w:r w:rsidRPr="00D503CF">
        <w:rPr>
          <w:lang w:val="de-DE"/>
        </w:rPr>
        <w:t xml:space="preserve">Massner JA, Bos C, Wilson DR, Pruessmann KP. </w:t>
      </w:r>
      <w:r w:rsidRPr="00D503CF">
        <w:t>Do dynamic</w:t>
      </w:r>
      <w:r w:rsidRPr="00D503CF">
        <w:rPr>
          <w:rFonts w:ascii="Cambria Math" w:hAnsi="Cambria Math" w:cs="Cambria Math"/>
        </w:rPr>
        <w:t>‐</w:t>
      </w:r>
      <w:r w:rsidRPr="00D503CF">
        <w:t>based MR knee kinematics methods produce the same results as static methods? Magnetic Resonance in Med 2013; 69 :1634</w:t>
      </w:r>
      <w:r w:rsidRPr="00D503CF">
        <w:rPr>
          <w:rFonts w:ascii="Aptos" w:hAnsi="Aptos" w:cs="Aptos"/>
        </w:rPr>
        <w:t>–</w:t>
      </w:r>
      <w:r w:rsidRPr="00D503CF">
        <w:t>44. https://doi.org/10.1002/mrm.24425</w:t>
      </w:r>
    </w:p>
    <w:p w14:paraId="77B74972" w14:textId="77777777" w:rsidR="00D503CF" w:rsidRPr="00D503CF" w:rsidRDefault="00D503CF" w:rsidP="00D503CF">
      <w:pPr>
        <w:pStyle w:val="Bibliography"/>
      </w:pPr>
      <w:r w:rsidRPr="00D503CF">
        <w:t>15</w:t>
      </w:r>
      <w:proofErr w:type="gramStart"/>
      <w:r w:rsidRPr="00D503CF">
        <w:t xml:space="preserve">. </w:t>
      </w:r>
      <w:r w:rsidRPr="00D503CF">
        <w:tab/>
        <w:t>Conconi</w:t>
      </w:r>
      <w:proofErr w:type="gramEnd"/>
      <w:r w:rsidRPr="00D503CF">
        <w:t xml:space="preserve"> M, De Carli F, Berni M, </w:t>
      </w:r>
      <w:proofErr w:type="spellStart"/>
      <w:r w:rsidRPr="00D503CF">
        <w:t>Sancisi</w:t>
      </w:r>
      <w:proofErr w:type="spellEnd"/>
      <w:r w:rsidRPr="00D503CF">
        <w:t xml:space="preserve"> N, Parenti-Castelli V, Monetti G. In-Vivo Quantification of Knee Deep-Flexion in Physiological Loading Condition </w:t>
      </w:r>
      <w:proofErr w:type="gramStart"/>
      <w:r w:rsidRPr="00D503CF">
        <w:t>trough</w:t>
      </w:r>
      <w:proofErr w:type="gramEnd"/>
      <w:r w:rsidRPr="00D503CF">
        <w:t xml:space="preserve"> Dynamic MRI. Applied Sciences 2023; 13 :629. https://doi.org/10.3390/app13010629</w:t>
      </w:r>
    </w:p>
    <w:p w14:paraId="4D899539" w14:textId="77777777" w:rsidR="00D503CF" w:rsidRPr="00D503CF" w:rsidRDefault="00D503CF" w:rsidP="00D503CF">
      <w:pPr>
        <w:pStyle w:val="Bibliography"/>
      </w:pPr>
      <w:r w:rsidRPr="00D503CF">
        <w:t>16</w:t>
      </w:r>
      <w:proofErr w:type="gramStart"/>
      <w:r w:rsidRPr="00D503CF">
        <w:t xml:space="preserve">. </w:t>
      </w:r>
      <w:r w:rsidRPr="00D503CF">
        <w:tab/>
        <w:t>Draper</w:t>
      </w:r>
      <w:proofErr w:type="gramEnd"/>
      <w:r w:rsidRPr="00D503CF">
        <w:t xml:space="preserve"> CE, </w:t>
      </w:r>
      <w:proofErr w:type="spellStart"/>
      <w:r w:rsidRPr="00D503CF">
        <w:t>Besier</w:t>
      </w:r>
      <w:proofErr w:type="spellEnd"/>
      <w:r w:rsidRPr="00D503CF">
        <w:t xml:space="preserve"> TF, Santos JM, Jennings F, Fredericson M, Gold GE, et al. Using real-time MRI to quantify altered joint kinematics in subjects with patellofemoral pain and to evaluate </w:t>
      </w:r>
      <w:r w:rsidRPr="00D503CF">
        <w:lastRenderedPageBreak/>
        <w:t xml:space="preserve">the effects of a patellar brace or sleeve on joint motion. J </w:t>
      </w:r>
      <w:proofErr w:type="spellStart"/>
      <w:r w:rsidRPr="00D503CF">
        <w:t>Orthop</w:t>
      </w:r>
      <w:proofErr w:type="spellEnd"/>
      <w:r w:rsidRPr="00D503CF">
        <w:t xml:space="preserve"> Res 2009; 27 :571–7. https://doi.org/10.1002/jor.20790</w:t>
      </w:r>
    </w:p>
    <w:p w14:paraId="322E7A75" w14:textId="77777777" w:rsidR="00D503CF" w:rsidRPr="00D503CF" w:rsidRDefault="00D503CF" w:rsidP="00D503CF">
      <w:pPr>
        <w:pStyle w:val="Bibliography"/>
        <w:rPr>
          <w:lang w:val="de-DE"/>
        </w:rPr>
      </w:pPr>
      <w:r w:rsidRPr="00D503CF">
        <w:t xml:space="preserve">17. </w:t>
      </w:r>
      <w:r w:rsidRPr="00D503CF">
        <w:tab/>
        <w:t xml:space="preserve">Kaiser JM, </w:t>
      </w:r>
      <w:proofErr w:type="spellStart"/>
      <w:r w:rsidRPr="00D503CF">
        <w:t>Vignos</w:t>
      </w:r>
      <w:proofErr w:type="spellEnd"/>
      <w:r w:rsidRPr="00D503CF">
        <w:t xml:space="preserve"> MF, Kijowski R, Baer G, Thelen DG. Effect of Loading on In Vivo Tibiofemoral and Patellofemoral Kinematics of Healthy and ACL-Reconstructed Knees. </w:t>
      </w:r>
      <w:r w:rsidRPr="00D503CF">
        <w:rPr>
          <w:lang w:val="de-DE"/>
        </w:rPr>
        <w:t>Am J Sports Med 2017; 45 :3272–9. https://doi.org/10.1177/0363546517724417</w:t>
      </w:r>
    </w:p>
    <w:p w14:paraId="3C1CB0AC" w14:textId="77777777" w:rsidR="00D503CF" w:rsidRPr="00D503CF" w:rsidRDefault="00D503CF" w:rsidP="00D503CF">
      <w:pPr>
        <w:pStyle w:val="Bibliography"/>
      </w:pPr>
      <w:r w:rsidRPr="00D503CF">
        <w:rPr>
          <w:lang w:val="de-DE"/>
        </w:rPr>
        <w:t xml:space="preserve">18. </w:t>
      </w:r>
      <w:r w:rsidRPr="00D503CF">
        <w:rPr>
          <w:lang w:val="de-DE"/>
        </w:rPr>
        <w:tab/>
        <w:t xml:space="preserve">Brossmann J, Muhle C, Schröder C, Melchert UH, Büll CC, Spielmann RP, et al. </w:t>
      </w:r>
      <w:r w:rsidRPr="00D503CF">
        <w:t>Patellar tracking patterns during active and passive knee extension: evaluation with motion-triggered cine MR imaging. Radiology 1993; 187 :205–12. https://doi.org/10.1148/radiology.187.1.8451415</w:t>
      </w:r>
    </w:p>
    <w:p w14:paraId="33B28BFB" w14:textId="77777777" w:rsidR="00D503CF" w:rsidRPr="00D503CF" w:rsidRDefault="00D503CF" w:rsidP="00D503CF">
      <w:pPr>
        <w:pStyle w:val="Bibliography"/>
      </w:pPr>
      <w:r w:rsidRPr="00D503CF">
        <w:t>19</w:t>
      </w:r>
      <w:proofErr w:type="gramStart"/>
      <w:r w:rsidRPr="00D503CF">
        <w:t xml:space="preserve">. </w:t>
      </w:r>
      <w:r w:rsidRPr="00D503CF">
        <w:tab/>
        <w:t>Seisler</w:t>
      </w:r>
      <w:proofErr w:type="gramEnd"/>
      <w:r w:rsidRPr="00D503CF">
        <w:t xml:space="preserve"> AR, Sheehan FT. Normative three-dimensional patellofemoral and tibiofemoral kinematics: </w:t>
      </w:r>
      <w:proofErr w:type="gramStart"/>
      <w:r w:rsidRPr="00D503CF">
        <w:t>a dynamic</w:t>
      </w:r>
      <w:proofErr w:type="gramEnd"/>
      <w:r w:rsidRPr="00D503CF">
        <w:t>, in vivo study. IEEE Trans Biomed Eng 2007; 54 :1333–41. https://doi.org/10.1109/TBME.2007.890735</w:t>
      </w:r>
    </w:p>
    <w:p w14:paraId="63B0D953" w14:textId="77777777" w:rsidR="00D503CF" w:rsidRPr="00D503CF" w:rsidRDefault="00D503CF" w:rsidP="00D503CF">
      <w:pPr>
        <w:pStyle w:val="Bibliography"/>
      </w:pPr>
      <w:r w:rsidRPr="00D503CF">
        <w:t>20</w:t>
      </w:r>
      <w:proofErr w:type="gramStart"/>
      <w:r w:rsidRPr="00D503CF">
        <w:t xml:space="preserve">. </w:t>
      </w:r>
      <w:r w:rsidRPr="00D503CF">
        <w:tab/>
        <w:t>Behnam</w:t>
      </w:r>
      <w:proofErr w:type="gramEnd"/>
      <w:r w:rsidRPr="00D503CF">
        <w:t xml:space="preserve"> AJ, Herzka DA, Sheehan FT. Assessing the accuracy and precision of musculoskeletal </w:t>
      </w:r>
      <w:proofErr w:type="gramStart"/>
      <w:r w:rsidRPr="00D503CF">
        <w:t>motion tracking</w:t>
      </w:r>
      <w:proofErr w:type="gramEnd"/>
      <w:r w:rsidRPr="00D503CF">
        <w:t xml:space="preserve"> using cine-PC MRI on a 3.0T platform. J </w:t>
      </w:r>
      <w:proofErr w:type="spellStart"/>
      <w:r w:rsidRPr="00D503CF">
        <w:t>Biomech</w:t>
      </w:r>
      <w:proofErr w:type="spellEnd"/>
      <w:r w:rsidRPr="00D503CF">
        <w:t xml:space="preserve"> 2011; 44 :193–7. https://doi.org/10.1016/j.jbiomech.2010.08.029</w:t>
      </w:r>
    </w:p>
    <w:p w14:paraId="128E2763" w14:textId="77777777" w:rsidR="00D503CF" w:rsidRPr="00D503CF" w:rsidRDefault="00D503CF" w:rsidP="00D503CF">
      <w:pPr>
        <w:pStyle w:val="Bibliography"/>
      </w:pPr>
      <w:r w:rsidRPr="00D503CF">
        <w:rPr>
          <w:lang w:val="de-DE"/>
        </w:rPr>
        <w:t>21</w:t>
      </w:r>
      <w:proofErr w:type="gramStart"/>
      <w:r w:rsidRPr="00D503CF">
        <w:rPr>
          <w:lang w:val="de-DE"/>
        </w:rPr>
        <w:t xml:space="preserve">. </w:t>
      </w:r>
      <w:r w:rsidRPr="00D503CF">
        <w:rPr>
          <w:lang w:val="de-DE"/>
        </w:rPr>
        <w:tab/>
        <w:t>Kaiser</w:t>
      </w:r>
      <w:proofErr w:type="gramEnd"/>
      <w:r w:rsidRPr="00D503CF">
        <w:rPr>
          <w:lang w:val="de-DE"/>
        </w:rPr>
        <w:t xml:space="preserve"> J, Bradford R, Johnson K, Wieben O, Thelen DG. </w:t>
      </w:r>
      <w:r w:rsidRPr="00D503CF">
        <w:t>Measurement of tibiofemoral kinematics using highly accelerated 3D radial sampling. Magnetic Resonance in Med 2013; 69 :1310–6. https://doi.org/10.1002/mrm.24362</w:t>
      </w:r>
    </w:p>
    <w:p w14:paraId="7289B975" w14:textId="77777777" w:rsidR="00D503CF" w:rsidRPr="00D503CF" w:rsidRDefault="00D503CF" w:rsidP="00D503CF">
      <w:pPr>
        <w:pStyle w:val="Bibliography"/>
      </w:pPr>
      <w:r w:rsidRPr="00D503CF">
        <w:t>22</w:t>
      </w:r>
      <w:proofErr w:type="gramStart"/>
      <w:r w:rsidRPr="00D503CF">
        <w:t xml:space="preserve">. </w:t>
      </w:r>
      <w:r w:rsidRPr="00D503CF">
        <w:tab/>
        <w:t>Della</w:t>
      </w:r>
      <w:proofErr w:type="gramEnd"/>
      <w:r w:rsidRPr="00D503CF">
        <w:t xml:space="preserve"> Croce U, </w:t>
      </w:r>
      <w:proofErr w:type="spellStart"/>
      <w:r w:rsidRPr="00D503CF">
        <w:t>Leardini</w:t>
      </w:r>
      <w:proofErr w:type="spellEnd"/>
      <w:r w:rsidRPr="00D503CF">
        <w:t xml:space="preserve"> A, Chiari L, </w:t>
      </w:r>
      <w:proofErr w:type="spellStart"/>
      <w:r w:rsidRPr="00D503CF">
        <w:t>Cappozzo</w:t>
      </w:r>
      <w:proofErr w:type="spellEnd"/>
      <w:r w:rsidRPr="00D503CF">
        <w:t xml:space="preserve"> A. Human movement analysis using stereophotogrammetry: assessment of anatomical landmark misplacement and its effects on joint kinematics. Gait &amp; Posture 2005; 21 :226–37. https://doi.org/10.1016/j.gaitpost.2004.05.003</w:t>
      </w:r>
    </w:p>
    <w:p w14:paraId="289CBC0F" w14:textId="77777777" w:rsidR="00D503CF" w:rsidRPr="00D503CF" w:rsidRDefault="00D503CF" w:rsidP="00D503CF">
      <w:pPr>
        <w:pStyle w:val="Bibliography"/>
      </w:pPr>
      <w:r w:rsidRPr="00D503CF">
        <w:t>23</w:t>
      </w:r>
      <w:proofErr w:type="gramStart"/>
      <w:r w:rsidRPr="00D503CF">
        <w:t xml:space="preserve">. </w:t>
      </w:r>
      <w:r w:rsidRPr="00D503CF">
        <w:tab/>
        <w:t>Canny</w:t>
      </w:r>
      <w:proofErr w:type="gramEnd"/>
      <w:r w:rsidRPr="00D503CF">
        <w:t xml:space="preserve"> J. A Computational Approach to Edge Detection. IEEE Trans Pattern Anal Mach </w:t>
      </w:r>
      <w:proofErr w:type="spellStart"/>
      <w:r w:rsidRPr="00D503CF">
        <w:t>Intell</w:t>
      </w:r>
      <w:proofErr w:type="spellEnd"/>
      <w:r w:rsidRPr="00D503CF">
        <w:t xml:space="preserve"> 1986; PAMI-8 :679–98. https://doi.org/10.1109/TPAMI.1986.4767851</w:t>
      </w:r>
    </w:p>
    <w:p w14:paraId="1FE75D59" w14:textId="77777777" w:rsidR="00D503CF" w:rsidRPr="00D503CF" w:rsidRDefault="00D503CF" w:rsidP="00D503CF">
      <w:pPr>
        <w:pStyle w:val="Bibliography"/>
        <w:rPr>
          <w:lang w:val="de-DE"/>
        </w:rPr>
      </w:pPr>
      <w:r w:rsidRPr="00D503CF">
        <w:t>24</w:t>
      </w:r>
      <w:proofErr w:type="gramStart"/>
      <w:r w:rsidRPr="00D503CF">
        <w:t xml:space="preserve">. </w:t>
      </w:r>
      <w:r w:rsidRPr="00D503CF">
        <w:tab/>
      </w:r>
      <w:proofErr w:type="spellStart"/>
      <w:r w:rsidRPr="00D503CF">
        <w:t>Dillencourt</w:t>
      </w:r>
      <w:proofErr w:type="spellEnd"/>
      <w:proofErr w:type="gramEnd"/>
      <w:r w:rsidRPr="00D503CF">
        <w:t xml:space="preserve"> MB, Samet H, Tamminen M. A general approach to connected-component labeling for arbitrary image representations. </w:t>
      </w:r>
      <w:r w:rsidRPr="00D503CF">
        <w:rPr>
          <w:lang w:val="de-DE"/>
        </w:rPr>
        <w:t>J ACM 1992; 39 :253–80. https://doi.org/10.1145/128749.128750</w:t>
      </w:r>
    </w:p>
    <w:p w14:paraId="09F4E744" w14:textId="77777777" w:rsidR="00D503CF" w:rsidRPr="00D503CF" w:rsidRDefault="00D503CF" w:rsidP="00D503CF">
      <w:pPr>
        <w:pStyle w:val="Bibliography"/>
      </w:pPr>
      <w:r w:rsidRPr="00D503CF">
        <w:rPr>
          <w:lang w:val="de-DE"/>
        </w:rPr>
        <w:t xml:space="preserve">25. </w:t>
      </w:r>
      <w:r w:rsidRPr="00D503CF">
        <w:rPr>
          <w:lang w:val="de-DE"/>
        </w:rPr>
        <w:tab/>
        <w:t xml:space="preserve">Brisson NM, Krämer M, Krahl LAN, Schill A, Duda GN, Reichenbach JR. </w:t>
      </w:r>
      <w:r w:rsidRPr="00D503CF">
        <w:t xml:space="preserve">A novel multipurpose device for guided knee motion and loading during dynamic magnetic resonance imaging. Zeitschrift für </w:t>
      </w:r>
      <w:proofErr w:type="spellStart"/>
      <w:r w:rsidRPr="00D503CF">
        <w:t>Medizinische</w:t>
      </w:r>
      <w:proofErr w:type="spellEnd"/>
      <w:r w:rsidRPr="00D503CF">
        <w:t xml:space="preserve"> Physik 2022; 32 :500–13. https://doi.org/10.1016/j.zemedi.2021.12.002</w:t>
      </w:r>
    </w:p>
    <w:p w14:paraId="1358DD91" w14:textId="77777777" w:rsidR="00D503CF" w:rsidRPr="00D503CF" w:rsidRDefault="00D503CF" w:rsidP="00D503CF">
      <w:pPr>
        <w:pStyle w:val="Bibliography"/>
        <w:rPr>
          <w:lang w:val="de-DE"/>
        </w:rPr>
      </w:pPr>
      <w:r w:rsidRPr="00D503CF">
        <w:t>26</w:t>
      </w:r>
      <w:proofErr w:type="gramStart"/>
      <w:r w:rsidRPr="00D503CF">
        <w:t xml:space="preserve">. </w:t>
      </w:r>
      <w:r w:rsidRPr="00D503CF">
        <w:tab/>
        <w:t>Winkelmann</w:t>
      </w:r>
      <w:proofErr w:type="gramEnd"/>
      <w:r w:rsidRPr="00D503CF">
        <w:t xml:space="preserve"> S, </w:t>
      </w:r>
      <w:proofErr w:type="spellStart"/>
      <w:r w:rsidRPr="00D503CF">
        <w:t>Schaeffter</w:t>
      </w:r>
      <w:proofErr w:type="spellEnd"/>
      <w:r w:rsidRPr="00D503CF">
        <w:t xml:space="preserve"> T, Koehler T, Eggers H, </w:t>
      </w:r>
      <w:proofErr w:type="spellStart"/>
      <w:r w:rsidRPr="00D503CF">
        <w:t>Doessel</w:t>
      </w:r>
      <w:proofErr w:type="spellEnd"/>
      <w:r w:rsidRPr="00D503CF">
        <w:t xml:space="preserve"> O. An Optimal Radial Profile Order Based on the Golden Ratio for Time-Resolved MRI. </w:t>
      </w:r>
      <w:r w:rsidRPr="00D503CF">
        <w:rPr>
          <w:lang w:val="de-DE"/>
        </w:rPr>
        <w:t>IEEE Trans Med Imaging 2007; 26 :68–76. https://doi.org/10.1109/TMI.2006.885337</w:t>
      </w:r>
    </w:p>
    <w:p w14:paraId="5338D08D" w14:textId="77777777" w:rsidR="00D503CF" w:rsidRPr="00D503CF" w:rsidRDefault="00D503CF" w:rsidP="00D503CF">
      <w:pPr>
        <w:pStyle w:val="Bibliography"/>
      </w:pPr>
      <w:r w:rsidRPr="00D503CF">
        <w:rPr>
          <w:lang w:val="de-DE"/>
        </w:rPr>
        <w:t xml:space="preserve">27. </w:t>
      </w:r>
      <w:r w:rsidRPr="00D503CF">
        <w:rPr>
          <w:lang w:val="de-DE"/>
        </w:rPr>
        <w:tab/>
        <w:t xml:space="preserve">Krämer M, Herrmann K, Biermann J, Reichenbach JR. </w:t>
      </w:r>
      <w:r w:rsidRPr="00D503CF">
        <w:t>Retrospective reconstruction of cardiac cine images from golden</w:t>
      </w:r>
      <w:r w:rsidRPr="00D503CF">
        <w:rPr>
          <w:rFonts w:ascii="Cambria Math" w:hAnsi="Cambria Math" w:cs="Cambria Math"/>
        </w:rPr>
        <w:t>‐</w:t>
      </w:r>
      <w:r w:rsidRPr="00D503CF">
        <w:t>ratio radial MRI using one</w:t>
      </w:r>
      <w:r w:rsidRPr="00D503CF">
        <w:rPr>
          <w:rFonts w:ascii="Cambria Math" w:hAnsi="Cambria Math" w:cs="Cambria Math"/>
        </w:rPr>
        <w:t>‐</w:t>
      </w:r>
      <w:r w:rsidRPr="00D503CF">
        <w:t>dimensional navigators. Magnetic Resonance Imaging 2014; 40 :413</w:t>
      </w:r>
      <w:r w:rsidRPr="00D503CF">
        <w:rPr>
          <w:rFonts w:ascii="Aptos" w:hAnsi="Aptos" w:cs="Aptos"/>
        </w:rPr>
        <w:t>–</w:t>
      </w:r>
      <w:r w:rsidRPr="00D503CF">
        <w:t>22. https://doi.org/10.1002/jmri.24364</w:t>
      </w:r>
    </w:p>
    <w:p w14:paraId="45A59900" w14:textId="77777777" w:rsidR="00D503CF" w:rsidRPr="00D503CF" w:rsidRDefault="00D503CF" w:rsidP="00D503CF">
      <w:pPr>
        <w:pStyle w:val="Bibliography"/>
      </w:pPr>
      <w:r w:rsidRPr="00D503CF">
        <w:t xml:space="preserve">28. </w:t>
      </w:r>
      <w:r w:rsidRPr="00D503CF">
        <w:tab/>
      </w:r>
      <w:proofErr w:type="spellStart"/>
      <w:r w:rsidRPr="00D503CF">
        <w:t>Aleksiev</w:t>
      </w:r>
      <w:proofErr w:type="spellEnd"/>
      <w:r w:rsidRPr="00D503CF">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CEB5E6D" w14:textId="77777777" w:rsidR="00D503CF" w:rsidRPr="00D503CF" w:rsidRDefault="00D503CF" w:rsidP="00D503CF">
      <w:pPr>
        <w:pStyle w:val="Bibliography"/>
      </w:pPr>
      <w:r w:rsidRPr="00D503CF">
        <w:lastRenderedPageBreak/>
        <w:t>29</w:t>
      </w:r>
      <w:proofErr w:type="gramStart"/>
      <w:r w:rsidRPr="00D503CF">
        <w:t xml:space="preserve">. </w:t>
      </w:r>
      <w:r w:rsidRPr="00D503CF">
        <w:tab/>
        <w:t>Wood</w:t>
      </w:r>
      <w:proofErr w:type="gramEnd"/>
      <w:r w:rsidRPr="00D503CF">
        <w:t xml:space="preserve"> T, Ljungberg E, Wiesinger F. Radial Interstices Enable Speedy Low-volume Imaging. JOSS 2021; 6 :3500. https://doi.org/10.21105/joss.03500</w:t>
      </w:r>
    </w:p>
    <w:p w14:paraId="6C927C19" w14:textId="77777777" w:rsidR="00D503CF" w:rsidRPr="00D503CF" w:rsidRDefault="00D503CF" w:rsidP="00D503CF">
      <w:pPr>
        <w:pStyle w:val="Bibliography"/>
      </w:pPr>
      <w:r w:rsidRPr="00D503CF">
        <w:t>30</w:t>
      </w:r>
      <w:proofErr w:type="gramStart"/>
      <w:r w:rsidRPr="00D503CF">
        <w:t xml:space="preserve">. </w:t>
      </w:r>
      <w:r w:rsidRPr="00D503CF">
        <w:tab/>
        <w:t>Boyd</w:t>
      </w:r>
      <w:proofErr w:type="gramEnd"/>
      <w:r w:rsidRPr="00D503CF">
        <w:t xml:space="preserve"> S. Distributed Optimization and Statistical Learning via the Alternating Direction Method of Multipliers. FNT in Machine Learning 2010; 3 :1–122. https://doi.org/10.1561/2200000016</w:t>
      </w:r>
    </w:p>
    <w:p w14:paraId="4AAFB8B4" w14:textId="77777777" w:rsidR="00D503CF" w:rsidRPr="00D503CF" w:rsidRDefault="00D503CF" w:rsidP="00D503CF">
      <w:pPr>
        <w:pStyle w:val="Bibliography"/>
      </w:pPr>
      <w:r w:rsidRPr="00D503CF">
        <w:t>31</w:t>
      </w:r>
      <w:proofErr w:type="gramStart"/>
      <w:r w:rsidRPr="00D503CF">
        <w:t xml:space="preserve">. </w:t>
      </w:r>
      <w:r w:rsidRPr="00D503CF">
        <w:tab/>
        <w:t>Bredies</w:t>
      </w:r>
      <w:proofErr w:type="gramEnd"/>
      <w:r w:rsidRPr="00D503CF">
        <w:t xml:space="preserve"> K, Kunisch K, Pock T. Total Generalized Variation. SIAM J Imaging Sci 2010; 3 :492–526. https://doi.org/10.1137/090769521</w:t>
      </w:r>
    </w:p>
    <w:p w14:paraId="524DA157" w14:textId="77777777" w:rsidR="00D503CF" w:rsidRPr="00D503CF" w:rsidRDefault="00D503CF" w:rsidP="00D503CF">
      <w:pPr>
        <w:pStyle w:val="Bibliography"/>
      </w:pPr>
      <w:r w:rsidRPr="00D503CF">
        <w:t>32</w:t>
      </w:r>
      <w:proofErr w:type="gramStart"/>
      <w:r w:rsidRPr="00D503CF">
        <w:t xml:space="preserve">. </w:t>
      </w:r>
      <w:r w:rsidRPr="00D503CF">
        <w:tab/>
        <w:t>Ong</w:t>
      </w:r>
      <w:proofErr w:type="gramEnd"/>
      <w:r w:rsidRPr="00D503CF">
        <w:t xml:space="preserve"> F, Uecker M, Lustig M. Accelerating Non-Cartesian MRI Reconstruction Convergence Using k-Space Preconditioning. IEEE Trans Med Imaging 2020; 39 :1646–54. https://doi.org/10.1109/TMI.2019.2954121</w:t>
      </w:r>
    </w:p>
    <w:p w14:paraId="0733592E" w14:textId="77777777" w:rsidR="00D503CF" w:rsidRPr="00D503CF" w:rsidRDefault="00D503CF" w:rsidP="00D503CF">
      <w:pPr>
        <w:pStyle w:val="Bibliography"/>
      </w:pPr>
      <w:r w:rsidRPr="00D503CF">
        <w:t>33</w:t>
      </w:r>
      <w:proofErr w:type="gramStart"/>
      <w:r w:rsidRPr="00D503CF">
        <w:t xml:space="preserve">. </w:t>
      </w:r>
      <w:r w:rsidRPr="00D503CF">
        <w:tab/>
      </w:r>
      <w:proofErr w:type="spellStart"/>
      <w:r w:rsidRPr="00D503CF">
        <w:t>Montoison</w:t>
      </w:r>
      <w:proofErr w:type="spellEnd"/>
      <w:proofErr w:type="gramEnd"/>
      <w:r w:rsidRPr="00D503CF">
        <w:t xml:space="preserve"> A, Orban D. </w:t>
      </w:r>
      <w:proofErr w:type="spellStart"/>
      <w:r w:rsidRPr="00D503CF">
        <w:t>Krylov.jl</w:t>
      </w:r>
      <w:proofErr w:type="spellEnd"/>
      <w:r w:rsidRPr="00D503CF">
        <w:t xml:space="preserve">: A Julia basket of hand-picked </w:t>
      </w:r>
      <w:proofErr w:type="spellStart"/>
      <w:r w:rsidRPr="00D503CF">
        <w:t>Krylovmethods</w:t>
      </w:r>
      <w:proofErr w:type="spellEnd"/>
      <w:r w:rsidRPr="00D503CF">
        <w:t>. JOSS 2023; 8 :5187. https://doi.org/10.21105/joss.05187</w:t>
      </w:r>
    </w:p>
    <w:p w14:paraId="57F0F3A1" w14:textId="77777777" w:rsidR="00D503CF" w:rsidRPr="00D503CF" w:rsidRDefault="00D503CF" w:rsidP="00D503CF">
      <w:pPr>
        <w:pStyle w:val="Bibliography"/>
      </w:pPr>
      <w:r w:rsidRPr="00D503CF">
        <w:t xml:space="preserve">34. </w:t>
      </w:r>
      <w:r w:rsidRPr="00D503CF">
        <w:tab/>
        <w:t xml:space="preserve">Fong DCL, Saunders M. LSMR: An Iterative Algorithm for Sparse Least-Squares Problems. SIAM J Sci </w:t>
      </w:r>
      <w:proofErr w:type="spellStart"/>
      <w:r w:rsidRPr="00D503CF">
        <w:t>Comput</w:t>
      </w:r>
      <w:proofErr w:type="spellEnd"/>
      <w:r w:rsidRPr="00D503CF">
        <w:t xml:space="preserve"> 2011; 33 :2950–71. https://doi.org/10.1137/10079687X</w:t>
      </w:r>
    </w:p>
    <w:p w14:paraId="51BF50FD" w14:textId="77777777" w:rsidR="00D503CF" w:rsidRPr="00D503CF" w:rsidRDefault="00D503CF" w:rsidP="00D503CF">
      <w:pPr>
        <w:pStyle w:val="Bibliography"/>
        <w:rPr>
          <w:lang w:val="de-DE"/>
        </w:rPr>
      </w:pPr>
      <w:r w:rsidRPr="00D503CF">
        <w:t>35</w:t>
      </w:r>
      <w:proofErr w:type="gramStart"/>
      <w:r w:rsidRPr="00D503CF">
        <w:t xml:space="preserve">. </w:t>
      </w:r>
      <w:r w:rsidRPr="00D503CF">
        <w:tab/>
        <w:t>Wood</w:t>
      </w:r>
      <w:proofErr w:type="gramEnd"/>
      <w:r w:rsidRPr="00D503CF">
        <w:t xml:space="preserve"> TC. Algorithms for Least-Squares </w:t>
      </w:r>
      <w:proofErr w:type="spellStart"/>
      <w:proofErr w:type="gramStart"/>
      <w:r w:rsidRPr="00D503CF">
        <w:t>Noncartesian</w:t>
      </w:r>
      <w:proofErr w:type="spellEnd"/>
      <w:r w:rsidRPr="00D503CF">
        <w:t xml:space="preserve"> MR</w:t>
      </w:r>
      <w:proofErr w:type="gramEnd"/>
      <w:r w:rsidRPr="00D503CF">
        <w:t xml:space="preserve"> Image Reconstruction. </w:t>
      </w:r>
      <w:r w:rsidRPr="00D503CF">
        <w:rPr>
          <w:lang w:val="de-DE"/>
        </w:rPr>
        <w:t>2022; https://doi.org/10.48550/ARXIV.2212.06471</w:t>
      </w:r>
    </w:p>
    <w:p w14:paraId="3392CA29" w14:textId="77777777" w:rsidR="00D503CF" w:rsidRPr="00D503CF" w:rsidRDefault="00D503CF" w:rsidP="00D503CF">
      <w:pPr>
        <w:pStyle w:val="Bibliography"/>
      </w:pPr>
      <w:r w:rsidRPr="00D503CF">
        <w:rPr>
          <w:lang w:val="de-DE"/>
        </w:rPr>
        <w:t>36</w:t>
      </w:r>
      <w:proofErr w:type="gramStart"/>
      <w:r w:rsidRPr="00D503CF">
        <w:rPr>
          <w:lang w:val="de-DE"/>
        </w:rPr>
        <w:t xml:space="preserve">. </w:t>
      </w:r>
      <w:r w:rsidRPr="00D503CF">
        <w:rPr>
          <w:lang w:val="de-DE"/>
        </w:rPr>
        <w:tab/>
        <w:t>Hinneburg</w:t>
      </w:r>
      <w:proofErr w:type="gramEnd"/>
      <w:r w:rsidRPr="00D503CF">
        <w:rPr>
          <w:lang w:val="de-DE"/>
        </w:rPr>
        <w:t xml:space="preserve"> A, Aggarwal CC, Keim DA. </w:t>
      </w:r>
      <w:r w:rsidRPr="00D503CF">
        <w:t xml:space="preserve">What is the nearest neighbor in high dimensional spaces? Proc of the 26th </w:t>
      </w:r>
      <w:proofErr w:type="spellStart"/>
      <w:r w:rsidRPr="00D503CF">
        <w:t>Internat</w:t>
      </w:r>
      <w:proofErr w:type="spellEnd"/>
      <w:r w:rsidRPr="00D503CF">
        <w:t xml:space="preserve"> Conference on Very Large Databases, Cairo, Egypt, 2000 2000; :506–15</w:t>
      </w:r>
    </w:p>
    <w:p w14:paraId="21624EFA" w14:textId="77777777" w:rsidR="00D503CF" w:rsidRPr="00D503CF" w:rsidRDefault="00D503CF" w:rsidP="00D503CF">
      <w:pPr>
        <w:pStyle w:val="Bibliography"/>
      </w:pPr>
      <w:r w:rsidRPr="00D503CF">
        <w:t>37</w:t>
      </w:r>
      <w:proofErr w:type="gramStart"/>
      <w:r w:rsidRPr="00D503CF">
        <w:t xml:space="preserve">. </w:t>
      </w:r>
      <w:r w:rsidRPr="00D503CF">
        <w:tab/>
        <w:t>De</w:t>
      </w:r>
      <w:proofErr w:type="gramEnd"/>
      <w:r w:rsidRPr="00D503CF">
        <w:t xml:space="preserve"> Boor C. </w:t>
      </w:r>
      <w:proofErr w:type="gramStart"/>
      <w:r w:rsidRPr="00D503CF">
        <w:t>A</w:t>
      </w:r>
      <w:proofErr w:type="gramEnd"/>
      <w:r w:rsidRPr="00D503CF">
        <w:t xml:space="preserve"> Practical Guide to Splines. 1978; 27. https://doi.org/10.1007/978-1-4612-6333-3</w:t>
      </w:r>
    </w:p>
    <w:p w14:paraId="537C9C9E" w14:textId="77777777" w:rsidR="00D503CF" w:rsidRPr="00D503CF" w:rsidRDefault="00D503CF" w:rsidP="00D503CF">
      <w:pPr>
        <w:pStyle w:val="Bibliography"/>
      </w:pPr>
      <w:r w:rsidRPr="00D503CF">
        <w:t>38</w:t>
      </w:r>
      <w:proofErr w:type="gramStart"/>
      <w:r w:rsidRPr="00D503CF">
        <w:t xml:space="preserve">. </w:t>
      </w:r>
      <w:r w:rsidRPr="00D503CF">
        <w:tab/>
        <w:t>Nelder</w:t>
      </w:r>
      <w:proofErr w:type="gramEnd"/>
      <w:r w:rsidRPr="00D503CF">
        <w:t xml:space="preserve"> JA, Mead R. A Simplex Method for Function Minimization. The Computer Journal 1965; 7 :308–13. https://doi.org/10.1093/comjnl/7.4.308</w:t>
      </w:r>
    </w:p>
    <w:p w14:paraId="6E914465" w14:textId="77777777" w:rsidR="00D503CF" w:rsidRPr="00D503CF" w:rsidRDefault="00D503CF" w:rsidP="00D503CF">
      <w:pPr>
        <w:pStyle w:val="Bibliography"/>
        <w:rPr>
          <w:lang w:val="de-DE"/>
        </w:rPr>
      </w:pPr>
      <w:r w:rsidRPr="00D503CF">
        <w:t>39</w:t>
      </w:r>
      <w:proofErr w:type="gramStart"/>
      <w:r w:rsidRPr="00D503CF">
        <w:t xml:space="preserve">. </w:t>
      </w:r>
      <w:r w:rsidRPr="00D503CF">
        <w:tab/>
      </w:r>
      <w:proofErr w:type="spellStart"/>
      <w:r w:rsidRPr="00D503CF">
        <w:t>Sofroniew</w:t>
      </w:r>
      <w:proofErr w:type="spellEnd"/>
      <w:proofErr w:type="gramEnd"/>
      <w:r w:rsidRPr="00D503CF">
        <w:t xml:space="preserve"> N, Lambert T, Evans K, Nunez-Iglesias J, </w:t>
      </w:r>
      <w:proofErr w:type="spellStart"/>
      <w:r w:rsidRPr="00D503CF">
        <w:t>Bokota</w:t>
      </w:r>
      <w:proofErr w:type="spellEnd"/>
      <w:r w:rsidRPr="00D503CF">
        <w:t xml:space="preserve"> G, Winston P, et al. </w:t>
      </w:r>
      <w:proofErr w:type="spellStart"/>
      <w:r w:rsidRPr="00D503CF">
        <w:t>napari</w:t>
      </w:r>
      <w:proofErr w:type="spellEnd"/>
      <w:r w:rsidRPr="00D503CF">
        <w:t xml:space="preserve">: a multi-dimensional image viewer for Python. </w:t>
      </w:r>
      <w:r w:rsidRPr="00D503CF">
        <w:rPr>
          <w:lang w:val="de-DE"/>
        </w:rPr>
        <w:t>2022; https://doi.org/10.5281/ZENODO.6598542</w:t>
      </w:r>
    </w:p>
    <w:p w14:paraId="55F9BF37" w14:textId="77777777" w:rsidR="00D503CF" w:rsidRPr="00D503CF" w:rsidRDefault="00D503CF" w:rsidP="00D503CF">
      <w:pPr>
        <w:pStyle w:val="Bibliography"/>
      </w:pPr>
      <w:r w:rsidRPr="00D503CF">
        <w:rPr>
          <w:lang w:val="de-DE"/>
        </w:rPr>
        <w:t xml:space="preserve">40. </w:t>
      </w:r>
      <w:r w:rsidRPr="00D503CF">
        <w:rPr>
          <w:lang w:val="de-DE"/>
        </w:rPr>
        <w:tab/>
        <w:t xml:space="preserve">Shimizu T, Cheng Z, Samaan MA, Tanaka MS, Souza RB, Li X, et al. </w:t>
      </w:r>
      <w:r w:rsidRPr="00D503CF">
        <w:t xml:space="preserve">Increases in Joint Laxity After Anterior Cruciate Ligament Reconstruction Are Associated </w:t>
      </w:r>
      <w:proofErr w:type="gramStart"/>
      <w:r w:rsidRPr="00D503CF">
        <w:t>With</w:t>
      </w:r>
      <w:proofErr w:type="gramEnd"/>
      <w:r w:rsidRPr="00D503CF">
        <w:t xml:space="preserve"> Sagittal Biomechanical Asymmetry. Arthroscopy 2019; 35 :2072–9. https://doi.org/10.1016/j.arthro.2019.01.050</w:t>
      </w:r>
    </w:p>
    <w:p w14:paraId="692989CE" w14:textId="77777777" w:rsidR="00D503CF" w:rsidRPr="00D503CF" w:rsidRDefault="00D503CF" w:rsidP="00D503CF">
      <w:pPr>
        <w:pStyle w:val="Bibliography"/>
      </w:pPr>
      <w:r w:rsidRPr="00D503CF">
        <w:t>41</w:t>
      </w:r>
      <w:proofErr w:type="gramStart"/>
      <w:r w:rsidRPr="00D503CF">
        <w:t xml:space="preserve">. </w:t>
      </w:r>
      <w:r w:rsidRPr="00D503CF">
        <w:tab/>
        <w:t>Barrance</w:t>
      </w:r>
      <w:proofErr w:type="gramEnd"/>
      <w:r w:rsidRPr="00D503CF">
        <w:t xml:space="preserve"> PJ, Williams GN, Snyder-Mackler L, Buchanan TS. Altered knee kinematics in ACL-deficient non-</w:t>
      </w:r>
      <w:proofErr w:type="gramStart"/>
      <w:r w:rsidRPr="00D503CF">
        <w:t>copers</w:t>
      </w:r>
      <w:proofErr w:type="gramEnd"/>
      <w:r w:rsidRPr="00D503CF">
        <w:t xml:space="preserve">: a comparison using dynamic MRI. J </w:t>
      </w:r>
      <w:proofErr w:type="spellStart"/>
      <w:r w:rsidRPr="00D503CF">
        <w:t>Orthop</w:t>
      </w:r>
      <w:proofErr w:type="spellEnd"/>
      <w:r w:rsidRPr="00D503CF">
        <w:t xml:space="preserve"> Res 2006; 24 :132–40. https://doi.org/10.1002/jor.20016</w:t>
      </w:r>
    </w:p>
    <w:p w14:paraId="79988218" w14:textId="77777777" w:rsidR="00D503CF" w:rsidRPr="00D503CF" w:rsidRDefault="00D503CF" w:rsidP="00D503CF">
      <w:pPr>
        <w:pStyle w:val="Bibliography"/>
      </w:pPr>
      <w:r w:rsidRPr="00D503CF">
        <w:t xml:space="preserve">42. </w:t>
      </w:r>
      <w:r w:rsidRPr="00D503CF">
        <w:tab/>
        <w:t xml:space="preserve">Draper CE, Santos JM, Kourtis LC, </w:t>
      </w:r>
      <w:proofErr w:type="spellStart"/>
      <w:r w:rsidRPr="00D503CF">
        <w:t>Besier</w:t>
      </w:r>
      <w:proofErr w:type="spellEnd"/>
      <w:r w:rsidRPr="00D503CF">
        <w:t xml:space="preserve"> TF, Fredericson M, Beaupre GS, et al. Feasibility of using real</w:t>
      </w:r>
      <w:r w:rsidRPr="00D503CF">
        <w:rPr>
          <w:rFonts w:ascii="Cambria Math" w:hAnsi="Cambria Math" w:cs="Cambria Math"/>
        </w:rPr>
        <w:t>‐</w:t>
      </w:r>
      <w:r w:rsidRPr="00D503CF">
        <w:t>time MRI to measure joint kinematics in 1.5T and open</w:t>
      </w:r>
      <w:r w:rsidRPr="00D503CF">
        <w:rPr>
          <w:rFonts w:ascii="Cambria Math" w:hAnsi="Cambria Math" w:cs="Cambria Math"/>
        </w:rPr>
        <w:t>‐</w:t>
      </w:r>
      <w:r w:rsidRPr="00D503CF">
        <w:t>bore 0.5T systems. Magnetic Resonance Imaging 2008; 28 :158–66. https://doi.org/10.1002/jmri.21413</w:t>
      </w:r>
    </w:p>
    <w:p w14:paraId="7958EDDA" w14:textId="72A55A54" w:rsidR="00E0088A" w:rsidRDefault="00000000">
      <w:pPr>
        <w:spacing w:line="360" w:lineRule="auto"/>
        <w:rPr>
          <w:rFonts w:ascii="Verdana" w:hAnsi="Verdana"/>
        </w:rPr>
      </w:pPr>
      <w:r>
        <w:rPr>
          <w:rFonts w:ascii="Verdana" w:hAnsi="Verdana"/>
        </w:rPr>
        <w:fldChar w:fldCharType="end"/>
      </w:r>
    </w:p>
    <w:sectPr w:rsidR="00E0088A">
      <w:footerReference w:type="even" r:id="rId7"/>
      <w:footerReference w:type="default" r:id="rId8"/>
      <w:footerReference w:type="first" r:id="rId9"/>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A3292" w14:textId="77777777" w:rsidR="000707E3" w:rsidRDefault="000707E3">
      <w:pPr>
        <w:spacing w:after="0" w:line="240" w:lineRule="auto"/>
      </w:pPr>
      <w:r>
        <w:separator/>
      </w:r>
    </w:p>
  </w:endnote>
  <w:endnote w:type="continuationSeparator" w:id="0">
    <w:p w14:paraId="7448E73C" w14:textId="77777777" w:rsidR="000707E3" w:rsidRDefault="0007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CBDA" w14:textId="77777777" w:rsidR="00E0088A" w:rsidRDefault="00E00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2FDDF" w14:textId="77777777" w:rsidR="00E0088A"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6B421832" w14:textId="77777777" w:rsidR="00E0088A" w:rsidRDefault="00E008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F4B6" w14:textId="77777777" w:rsidR="00E0088A"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6BD4C620" w14:textId="77777777" w:rsidR="00E0088A" w:rsidRDefault="00E0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AD401" w14:textId="77777777" w:rsidR="000707E3" w:rsidRDefault="000707E3">
      <w:pPr>
        <w:spacing w:after="0" w:line="240" w:lineRule="auto"/>
      </w:pPr>
      <w:r>
        <w:separator/>
      </w:r>
    </w:p>
  </w:footnote>
  <w:footnote w:type="continuationSeparator" w:id="0">
    <w:p w14:paraId="41B8109F" w14:textId="77777777" w:rsidR="000707E3" w:rsidRDefault="000707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088A"/>
    <w:rsid w:val="000707E3"/>
    <w:rsid w:val="00361927"/>
    <w:rsid w:val="00372606"/>
    <w:rsid w:val="003B76FD"/>
    <w:rsid w:val="00575CD3"/>
    <w:rsid w:val="00656AB3"/>
    <w:rsid w:val="006A39A3"/>
    <w:rsid w:val="00737BB1"/>
    <w:rsid w:val="00925CAD"/>
    <w:rsid w:val="00A82668"/>
    <w:rsid w:val="00B0183A"/>
    <w:rsid w:val="00B529F8"/>
    <w:rsid w:val="00B569C1"/>
    <w:rsid w:val="00B964CE"/>
    <w:rsid w:val="00BC1BFB"/>
    <w:rsid w:val="00D503CF"/>
    <w:rsid w:val="00E0088A"/>
    <w:rsid w:val="00F11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CE9DD1A"/>
  <w15:docId w15:val="{7A56C3D2-4419-47C7-803A-BBE3A0F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20369</Words>
  <Characters>116109</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2</cp:revision>
  <dcterms:created xsi:type="dcterms:W3CDTF">2025-06-04T19:22:00Z</dcterms:created>
  <dcterms:modified xsi:type="dcterms:W3CDTF">2025-06-04T19:22:00Z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id="PX1WDHkl"/&gt;&lt;style id="http://www.zotero.org/styles/zmp-journal" locale="en-US" hasBibliography="1" bibliographyStyleHasBeenSet="1"/&gt;&lt;prefs&gt;&lt;pref name="fieldType" value="Field"/&gt;&lt;/prefs&gt;&lt;/data&gt;</vt:lpwstr>
  </property>
</Properties>
</file>