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01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01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“Aula Inaugural de apresentação do projeto”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Apresentar o projeto Pensamento Computacional no Cerrado – PC² aos estudantes e escolas, com uma introdução à informática.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Contextualização do núcleo responsável NEPeTI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Contexto de Pensamento Computacional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 importância da Informática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Mercado de Tecnologia da Informação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Aplicações da tecnologia no cotidiano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Próximos passos</w:t>
      </w:r>
    </w:p>
    <w:p w:rsidR="00000000" w:rsidDel="00000000" w:rsidP="00000000" w:rsidRDefault="00000000" w:rsidRPr="00000000" w14:paraId="00000018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Papel e caneta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Institucional Campus Ceres aéreo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Apresentação do Projeto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Questionário - Pré-avaliação</w:t>
      </w:r>
    </w:p>
    <w:p w:rsidR="00000000" w:rsidDel="00000000" w:rsidP="00000000" w:rsidRDefault="00000000" w:rsidRPr="00000000" w14:paraId="00000021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  <w:t xml:space="preserve">O professor(a) precisa iniciar a aula explicando o objetivo do projeto e se apresentando como a pessoa responsável na escola pela execução das atividades. Além disso, será demonstrado aos discentes sobre o Campus Ceres do IF Goiano e o Núcleo de Estudos e Pesquisa em Tecnologia da Informação (NEPeTI), os quais coordenam a execução das ações (com um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vídeo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da equipe para explicação). Para auxiliar na demonstração,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vídeo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aéreo institucional do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Campus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Ceres pode ser reproduzido.</w:t>
      </w:r>
    </w:p>
    <w:p w:rsidR="00000000" w:rsidDel="00000000" w:rsidP="00000000" w:rsidRDefault="00000000" w:rsidRPr="00000000" w14:paraId="00000024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Por conseguinte, será abordado o conceito de Pensamento Computacional e o destaque para sua inserção nas escolas, visando relacionar com a importância da informática nos dias atuais e suas profissões do futuro. É verificado que boa parte das escolas não ensinam nenhum aspecto de ciência da computação. Conforme avaliação do movimento Code.org, considerando escolas americanas, 9 em cada 10 não ensinam sobre programação e consequentemente suas habilidades correlatas, mesmo que cerca de 60% do mercado de trabalho busque profissionais na área de computação. </w:t>
      </w:r>
    </w:p>
    <w:p w:rsidR="00000000" w:rsidDel="00000000" w:rsidP="00000000" w:rsidRDefault="00000000" w:rsidRPr="00000000" w14:paraId="00000025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Criar discussões sobre o uso da tecnologia e como também deveríamos ser mais do que apenas consumidores, mas sim produtores. Interagir com os estudantes a fim de entender sobre sua ligação com a área de informática e nível de conhecimento da turma, bem como sobre quais profissões gostariam de ser no futuro e se alguma delas tem ligação com tecnologia. </w:t>
      </w:r>
    </w:p>
    <w:p w:rsidR="00000000" w:rsidDel="00000000" w:rsidP="00000000" w:rsidRDefault="00000000" w:rsidRPr="00000000" w14:paraId="00000026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Quanto a aplicação da informática no cotidiano, o docente pode explorar sobre exemplos reais de inovações tecnológicas e o que os discentes conhecem em sua realidade, explorando a ideia de que os dispositivos são programados/recebem instruções de pessoas para executar suas tarefas. O professor(a) também pode explorar sua própria área de atuação para comentar como a tecnologia pode trabalhar junto com a matemática, história, geografia, química, física, etc. O momento também visa estimular que os discentes possam dizer o que gostariam de aprender com as aulas, e o que ficaram inspirados em criar, como jogos e/ou animações.</w:t>
      </w:r>
    </w:p>
    <w:p w:rsidR="00000000" w:rsidDel="00000000" w:rsidP="00000000" w:rsidRDefault="00000000" w:rsidRPr="00000000" w14:paraId="00000027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Finalizar com um apanhado geral, revisando o que foi aprendido e apresentando de forma sucinta os próximos passos do curso, e entregar um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questionário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em papel para coletar dados em uma breve avaliação dos participantes.</w:t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Descrição NEPeTI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https://informatica.ifgoiano.edu.br/index.php/nepeti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Pesquisa Brasscom - Profissionais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https://brasscom.org.br/estudo-da-brasscom-aponta-demanda-de-797-mil-profissionais-de-tecnologia-ate-2025/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Profissões do Futuro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1"/>
        </w:numPr>
        <w:ind w:left="1440" w:hanging="360"/>
        <w:rPr>
          <w:rFonts w:ascii="Quicksand" w:cs="Quicksand" w:eastAsia="Quicksand" w:hAnsi="Quicksand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https://www.linkedin.com/pulse/linkedin-empregos-em-alta-2024-estes-s%25C3%25A3o-os-25-cargos-rpv4f/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Aplicações da robótica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1"/>
        </w:numPr>
        <w:ind w:left="1440" w:hanging="360"/>
        <w:rPr>
          <w:rFonts w:ascii="Quicksand" w:cs="Quicksand" w:eastAsia="Quicksand" w:hAnsi="Quicksand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https://www.openenglish.com.br/blog/tecnologia-no-cotidiano/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ind w:left="720" w:hanging="360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Guia do PC para a Família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ind w:left="1440" w:hanging="360"/>
        <w:rPr>
          <w:rFonts w:ascii="Quicksand" w:cs="Quicksand" w:eastAsia="Quicksand" w:hAnsi="Quicksand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http://sorayaroberta.com/guia.pdf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Site Pensamento Computacional Brasil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ind w:left="1440" w:hanging="360"/>
        <w:rPr>
          <w:rFonts w:ascii="Quicksand" w:cs="Quicksand" w:eastAsia="Quicksand" w:hAnsi="Quicksand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http://www.computacional.com.br/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144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144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39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3A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3C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F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40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41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42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43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46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first"/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pulse/linkedin-empregos-em-alta-2024-estes-s%25C3%25A3o-os-25-cargos-rpv4f/" TargetMode="External"/><Relationship Id="rId10" Type="http://schemas.openxmlformats.org/officeDocument/2006/relationships/hyperlink" Target="https://brasscom.org.br/estudo-da-brasscom-aponta-demanda-de-797-mil-profissionais-de-tecnologia-ate-2025/" TargetMode="External"/><Relationship Id="rId13" Type="http://schemas.openxmlformats.org/officeDocument/2006/relationships/hyperlink" Target="http://sorayaroberta.com/guia.pdf" TargetMode="External"/><Relationship Id="rId12" Type="http://schemas.openxmlformats.org/officeDocument/2006/relationships/hyperlink" Target="https://www.openenglish.com.br/blog/tecnologia-no-cotidian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nformatica.ifgoiano.edu.br/index.php/nepeti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://www.computacional.com.br/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creativecommons.org/licenses/by-nc-sa/4.0/deed.pt-br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