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27388" cy="4967288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7388" cy="4967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center"/>
        <w:rPr>
          <w:rFonts w:ascii="Raleway" w:cs="Raleway" w:eastAsia="Raleway" w:hAnsi="Raleway"/>
          <w:b w:val="1"/>
          <w:color w:val="0cb5b9"/>
          <w:sz w:val="60"/>
          <w:szCs w:val="60"/>
        </w:rPr>
      </w:pPr>
      <w:r w:rsidDel="00000000" w:rsidR="00000000" w:rsidRPr="00000000">
        <w:rPr>
          <w:rFonts w:ascii="Raleway" w:cs="Raleway" w:eastAsia="Raleway" w:hAnsi="Raleway"/>
          <w:b w:val="1"/>
          <w:color w:val="0cb5b9"/>
          <w:sz w:val="60"/>
          <w:szCs w:val="60"/>
          <w:rtl w:val="0"/>
        </w:rPr>
        <w:t xml:space="preserve">Pensamento Computacional </w:t>
        <w:br w:type="textWrapping"/>
        <w:t xml:space="preserve">no Cerrado</w:t>
      </w:r>
    </w:p>
    <w:p w:rsidR="00000000" w:rsidDel="00000000" w:rsidP="00000000" w:rsidRDefault="00000000" w:rsidRPr="00000000" w14:paraId="00000006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center"/>
        <w:rPr>
          <w:rFonts w:ascii="Quicksand" w:cs="Quicksand" w:eastAsia="Quicksand" w:hAnsi="Quicksand"/>
          <w:b w:val="1"/>
          <w:sz w:val="36"/>
          <w:szCs w:val="36"/>
        </w:rPr>
      </w:pPr>
      <w:r w:rsidDel="00000000" w:rsidR="00000000" w:rsidRPr="00000000">
        <w:rPr>
          <w:rFonts w:ascii="Quicksand" w:cs="Quicksand" w:eastAsia="Quicksand" w:hAnsi="Quicksand"/>
          <w:b w:val="1"/>
          <w:sz w:val="36"/>
          <w:szCs w:val="36"/>
          <w:rtl w:val="0"/>
        </w:rPr>
        <w:t xml:space="preserve">Aula 04</w:t>
      </w:r>
    </w:p>
    <w:p w:rsidR="00000000" w:rsidDel="00000000" w:rsidP="00000000" w:rsidRDefault="00000000" w:rsidRPr="00000000" w14:paraId="00000008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Fonts w:ascii="Quicksand" w:cs="Quicksand" w:eastAsia="Quicksand" w:hAnsi="Quicksand"/>
          <w:sz w:val="36"/>
          <w:szCs w:val="36"/>
          <w:rtl w:val="0"/>
        </w:rPr>
        <w:t xml:space="preserve">Material de Apoio ao Docente</w:t>
      </w:r>
    </w:p>
    <w:p w:rsidR="00000000" w:rsidDel="00000000" w:rsidP="00000000" w:rsidRDefault="00000000" w:rsidRPr="00000000" w14:paraId="00000009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jc w:val="center"/>
        <w:rPr>
          <w:rFonts w:ascii="Raleway" w:cs="Raleway" w:eastAsia="Raleway" w:hAnsi="Raleway"/>
          <w:b w:val="1"/>
          <w:color w:val="0cb5b9"/>
          <w:sz w:val="48"/>
          <w:szCs w:val="48"/>
        </w:rPr>
      </w:pPr>
      <w:r w:rsidDel="00000000" w:rsidR="00000000" w:rsidRPr="00000000">
        <w:rPr>
          <w:rFonts w:ascii="Raleway" w:cs="Raleway" w:eastAsia="Raleway" w:hAnsi="Raleway"/>
          <w:b w:val="1"/>
          <w:color w:val="0cb5b9"/>
          <w:sz w:val="48"/>
          <w:szCs w:val="48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2676525</wp:posOffset>
            </wp:positionH>
            <wp:positionV relativeFrom="page">
              <wp:posOffset>342900</wp:posOffset>
            </wp:positionV>
            <wp:extent cx="2336963" cy="929038"/>
            <wp:effectExtent b="0" l="0" r="0" t="0"/>
            <wp:wrapTopAndBottom distB="114300" distT="1143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14159" l="0" r="0" t="15044"/>
                    <a:stretch>
                      <a:fillRect/>
                    </a:stretch>
                  </pic:blipFill>
                  <pic:spPr>
                    <a:xfrm>
                      <a:off x="0" y="0"/>
                      <a:ext cx="2336963" cy="929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Raleway" w:cs="Raleway" w:eastAsia="Raleway" w:hAnsi="Raleway"/>
          <w:b w:val="1"/>
          <w:color w:val="0cb5b9"/>
          <w:sz w:val="48"/>
          <w:szCs w:val="48"/>
          <w:rtl w:val="0"/>
        </w:rPr>
        <w:t xml:space="preserve">Aula 04</w:t>
      </w:r>
    </w:p>
    <w:p w:rsidR="00000000" w:rsidDel="00000000" w:rsidP="00000000" w:rsidRDefault="00000000" w:rsidRPr="00000000" w14:paraId="0000000C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Fonts w:ascii="Quicksand" w:cs="Quicksand" w:eastAsia="Quicksand" w:hAnsi="Quicksand"/>
          <w:sz w:val="36"/>
          <w:szCs w:val="36"/>
          <w:rtl w:val="0"/>
        </w:rPr>
        <w:t xml:space="preserve">“Programação em Blocos”</w:t>
      </w:r>
    </w:p>
    <w:p w:rsidR="00000000" w:rsidDel="00000000" w:rsidP="00000000" w:rsidRDefault="00000000" w:rsidRPr="00000000" w14:paraId="0000000D">
      <w:pPr>
        <w:pageBreakBefore w:val="0"/>
        <w:jc w:val="center"/>
        <w:rPr>
          <w:rFonts w:ascii="Quicksand" w:cs="Quicksand" w:eastAsia="Quicksand" w:hAnsi="Quicksand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-185737</wp:posOffset>
            </wp:positionH>
            <wp:positionV relativeFrom="paragraph">
              <wp:posOffset>277586</wp:posOffset>
            </wp:positionV>
            <wp:extent cx="252413" cy="360589"/>
            <wp:effectExtent b="0" l="0" r="0" t="0"/>
            <wp:wrapSquare wrapText="bothSides" distB="19050" distT="19050" distL="19050" distR="1905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25521" l="28900" r="30814" t="4917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3605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ageBreakBefore w:val="0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color w:val="0cb5b9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Objetivos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Apresentar o que é programação de computadores, bem como sobre linguagens de programação existentes, incluindo linguagens de alto e baixo nível, e descrever o processo de escrita até o resultado de um código. Adicionalmente, explicar sobre estruturas condicionais e laços de repetição, e correlacionar com a programação visual com blocos de comando.</w:t>
      </w:r>
    </w:p>
    <w:p w:rsidR="00000000" w:rsidDel="00000000" w:rsidP="00000000" w:rsidRDefault="00000000" w:rsidRPr="00000000" w14:paraId="00000010">
      <w:pPr>
        <w:pageBreakBefore w:val="0"/>
        <w:ind w:left="720" w:firstLine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200025</wp:posOffset>
            </wp:positionV>
            <wp:extent cx="252413" cy="360589"/>
            <wp:effectExtent b="0" l="0" r="0" t="0"/>
            <wp:wrapSquare wrapText="bothSides" distB="19050" distT="19050" distL="19050" distR="1905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25521" l="28900" r="30814" t="4917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3605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pageBreakBefore w:val="0"/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color w:val="0cb5b9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Conteúdos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Conceitos básicos de programação de computadores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Linguagens de programação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ind w:left="144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Linguagens de alto e baixo nível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Programação em blocos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Estruturas condicionais e laços de repetição</w:t>
      </w:r>
    </w:p>
    <w:p w:rsidR="00000000" w:rsidDel="00000000" w:rsidP="00000000" w:rsidRDefault="00000000" w:rsidRPr="00000000" w14:paraId="00000017">
      <w:pPr>
        <w:pageBreakBefore w:val="0"/>
        <w:ind w:left="0" w:firstLine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200025</wp:posOffset>
            </wp:positionV>
            <wp:extent cx="252413" cy="360589"/>
            <wp:effectExtent b="0" l="0" r="0" t="0"/>
            <wp:wrapSquare wrapText="bothSides" distB="19050" distT="19050" distL="19050" distR="1905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25521" l="28900" r="30814" t="4917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3605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pageBreakBefore w:val="0"/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color w:val="0cb5b9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Materiais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Projetor multimídia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Apresentação de slides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Quadro branco como opção complementar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Papel e caneta  como opção complementar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Vídeo - Por que todos deveriam aprender a programar? (Code.org)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(Opcional) Vídeo - Linguagens de programação (Manual do Mundo)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Computador e/ou tablet com acesso à internet</w:t>
      </w:r>
    </w:p>
    <w:p w:rsidR="00000000" w:rsidDel="00000000" w:rsidP="00000000" w:rsidRDefault="00000000" w:rsidRPr="00000000" w14:paraId="00000020">
      <w:pPr>
        <w:pageBreakBefore w:val="0"/>
        <w:ind w:left="0" w:firstLine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200025</wp:posOffset>
            </wp:positionV>
            <wp:extent cx="252413" cy="360589"/>
            <wp:effectExtent b="0" l="0" r="0" t="0"/>
            <wp:wrapSquare wrapText="bothSides" distB="19050" distT="19050" distL="19050" distR="1905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25521" l="28900" r="30814" t="4917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3605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pageBreakBefore w:val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color w:val="0cb5b9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Desenvolvimento (2h)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ind w:left="0" w:firstLine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ab/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O professor(a) deve iniciar a aula apresentando a definição de programação de computadores e sua relação com os algoritmos, exemplificando sobre as linguagens de programação existentes e seus diferentes propósitos.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 Realizar a analogia com a ideia de uma receita, situação comum no cotidiano. Como forma complementar, caso o docente ache necessário, exibir o 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u w:val="single"/>
          <w:rtl w:val="0"/>
        </w:rPr>
        <w:t xml:space="preserve">vídeo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 do Manual do Mundo sobre linguagens de programação, o qual inclui o posterior conteúdo de programação em blocos.</w:t>
      </w:r>
    </w:p>
    <w:p w:rsidR="00000000" w:rsidDel="00000000" w:rsidP="00000000" w:rsidRDefault="00000000" w:rsidRPr="00000000" w14:paraId="00000023">
      <w:pPr>
        <w:ind w:firstLine="72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Abordar sobre linguagens de alto nível, escritas em linguagens de programação compreensíveis aos humanos e de baixo nível, a linguagem binária que o computador consegue entender. Seguir explicando sobre o processo envolvendo o caminho desde a escrita até o resultado, apontado que após a escrita, o código é compilado, o que significa que ele será traduzido de uma linguagem de alto nível para uma de baixo nível, compreensível ao computador, seguindo com o processamento das instruções do código e execução da atividade solicitada, finalizando com abordagem de debugging para corrigir possíveis erros no programa.</w:t>
      </w:r>
    </w:p>
    <w:p w:rsidR="00000000" w:rsidDel="00000000" w:rsidP="00000000" w:rsidRDefault="00000000" w:rsidRPr="00000000" w14:paraId="00000024">
      <w:pPr>
        <w:ind w:firstLine="72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Em seguida, iniciar a apresentação do conteúdo de programação em blocos com a explanação de seu conceito e motivação aos estudantes sobre as facilidades que ela traz aos iniciantes em programação. Por conseguinte, apresentar a abordagem de estruturas condicionais e laços de repetição dentro do contexto de programação em blocos.</w:t>
      </w:r>
    </w:p>
    <w:p w:rsidR="00000000" w:rsidDel="00000000" w:rsidP="00000000" w:rsidRDefault="00000000" w:rsidRPr="00000000" w14:paraId="00000025">
      <w:pPr>
        <w:ind w:firstLine="72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Para que os discentes possam realizar a prática, apresentar a plataforma Hora do Código, seu objetivo e estatísticas. Descrever o funcionamento da plataforma que ocorre por meio da realização de exercícios utilizando blocos de comando. Apresentar 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o 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u w:val="single"/>
          <w:rtl w:val="0"/>
        </w:rPr>
        <w:t xml:space="preserve">vídeo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 do Code.org com relatos de pessoas de grande influência descrevendo sobre os benefícios de aprender a programar para o cotidiano e até como forma de diversão.</w:t>
      </w:r>
    </w:p>
    <w:p w:rsidR="00000000" w:rsidDel="00000000" w:rsidP="00000000" w:rsidRDefault="00000000" w:rsidRPr="00000000" w14:paraId="00000026">
      <w:pPr>
        <w:ind w:firstLine="72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Como forma de fixar o conteúdo, aplicar a 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u w:val="single"/>
          <w:rtl w:val="0"/>
        </w:rPr>
        <w:t xml:space="preserve">atividade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 “Labirinto Clássico” disponível no </w:t>
      </w:r>
      <w:hyperlink r:id="rId9">
        <w:r w:rsidDel="00000000" w:rsidR="00000000" w:rsidRPr="00000000">
          <w:rPr>
            <w:rFonts w:ascii="Quicksand" w:cs="Quicksand" w:eastAsia="Quicksand" w:hAnsi="Quicksand"/>
            <w:color w:val="1155cc"/>
            <w:sz w:val="24"/>
            <w:szCs w:val="24"/>
            <w:u w:val="single"/>
            <w:rtl w:val="0"/>
          </w:rPr>
          <w:t xml:space="preserve">site da Hora do Código</w:t>
        </w:r>
      </w:hyperlink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 que consiste em 20 níveis com exercícios de programação em blocos com comandos, 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sequências</w:t>
      </w: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, condicionais e repetições. O gabarito completo encontra-se </w:t>
      </w:r>
      <w:hyperlink r:id="rId10">
        <w:r w:rsidDel="00000000" w:rsidR="00000000" w:rsidRPr="00000000">
          <w:rPr>
            <w:rFonts w:ascii="Quicksand" w:cs="Quicksand" w:eastAsia="Quicksand" w:hAnsi="Quicksand"/>
            <w:color w:val="1155cc"/>
            <w:sz w:val="24"/>
            <w:szCs w:val="24"/>
            <w:u w:val="single"/>
            <w:rtl w:val="0"/>
          </w:rPr>
          <w:t xml:space="preserve">disponível</w:t>
        </w:r>
      </w:hyperlink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 ao docente. É altamente recomendável que o professor(a) realize a atividade previamente, visando familiarizar-se com a plataforma para auxiliar os educandos, que necessitarão de dispositivo com acesso à internet, como computadores e/ou tablets para acessarem o site e realizar a atividade. Ao final dos desafios, os estudantes recebem um certificado de conclusão com seu nome, entretanto, não é necessário salvar cada um, pois ao final do curso, um único certificado será gerado pela equipe executora para os estudantes.</w:t>
      </w:r>
    </w:p>
    <w:p w:rsidR="00000000" w:rsidDel="00000000" w:rsidP="00000000" w:rsidRDefault="00000000" w:rsidRPr="00000000" w14:paraId="00000027">
      <w:pPr>
        <w:ind w:left="0" w:firstLine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ind w:left="0" w:firstLine="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ab/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200025</wp:posOffset>
            </wp:positionV>
            <wp:extent cx="252413" cy="360589"/>
            <wp:effectExtent b="0" l="0" r="0" t="0"/>
            <wp:wrapSquare wrapText="bothSides" distB="19050" distT="19050" distL="19050" distR="190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25521" l="28900" r="30814" t="4917"/>
                    <a:stretch>
                      <a:fillRect/>
                    </a:stretch>
                  </pic:blipFill>
                  <pic:spPr>
                    <a:xfrm>
                      <a:off x="0" y="0"/>
                      <a:ext cx="252413" cy="3605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pageBreakBefore w:val="0"/>
        <w:jc w:val="both"/>
        <w:rPr>
          <w:rFonts w:ascii="Quicksand" w:cs="Quicksand" w:eastAsia="Quicksand" w:hAnsi="Quicksand"/>
          <w:b w:val="1"/>
          <w:color w:val="0cb5b9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color w:val="0cb5b9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Quicksand" w:cs="Quicksand" w:eastAsia="Quicksand" w:hAnsi="Quicksand"/>
          <w:b w:val="1"/>
          <w:color w:val="0cb5b9"/>
          <w:sz w:val="28"/>
          <w:szCs w:val="28"/>
          <w:rtl w:val="0"/>
        </w:rPr>
        <w:t xml:space="preserve">Links Úteis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Vídeo Linguagens de programação - Manual do Mundo</w:t>
      </w:r>
    </w:p>
    <w:p w:rsidR="00000000" w:rsidDel="00000000" w:rsidP="00000000" w:rsidRDefault="00000000" w:rsidRPr="00000000" w14:paraId="0000002B">
      <w:pPr>
        <w:pageBreakBefore w:val="0"/>
        <w:numPr>
          <w:ilvl w:val="1"/>
          <w:numId w:val="2"/>
        </w:numPr>
        <w:ind w:left="144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hyperlink r:id="rId11">
        <w:r w:rsidDel="00000000" w:rsidR="00000000" w:rsidRPr="00000000">
          <w:rPr>
            <w:rFonts w:ascii="Quicksand" w:cs="Quicksand" w:eastAsia="Quicksand" w:hAnsi="Quicksand"/>
            <w:color w:val="1155cc"/>
            <w:sz w:val="24"/>
            <w:szCs w:val="24"/>
            <w:u w:val="single"/>
            <w:rtl w:val="0"/>
          </w:rPr>
          <w:t xml:space="preserve">https://youtu.be/22nd99SLgNA?si=YWWfDG7V2tUUFamU</w:t>
        </w:r>
      </w:hyperlink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Vídeo Por que todos deveriam aprender a programar? - Code.org e Kolaborativa (Legendado)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numPr>
          <w:ilvl w:val="1"/>
          <w:numId w:val="2"/>
        </w:numPr>
        <w:ind w:left="144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hyperlink r:id="rId12">
        <w:r w:rsidDel="00000000" w:rsidR="00000000" w:rsidRPr="00000000">
          <w:rPr>
            <w:rFonts w:ascii="Quicksand" w:cs="Quicksand" w:eastAsia="Quicksand" w:hAnsi="Quicksand"/>
            <w:color w:val="1155cc"/>
            <w:sz w:val="24"/>
            <w:szCs w:val="24"/>
            <w:u w:val="single"/>
            <w:rtl w:val="0"/>
          </w:rPr>
          <w:t xml:space="preserve">https://youtu.be/mHW1Hsqlp6A?si=w9OmsxDQdqGJ_2Sa</w:t>
        </w:r>
      </w:hyperlink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Vídeo O que é Ciência da Computação - Code.org (Legendado)</w:t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ind w:left="1440" w:hanging="360"/>
        <w:jc w:val="both"/>
        <w:rPr>
          <w:rFonts w:ascii="Quicksand" w:cs="Quicksand" w:eastAsia="Quicksand" w:hAnsi="Quicksand"/>
          <w:sz w:val="24"/>
          <w:szCs w:val="24"/>
        </w:rPr>
      </w:pPr>
      <w:hyperlink r:id="rId13">
        <w:r w:rsidDel="00000000" w:rsidR="00000000" w:rsidRPr="00000000">
          <w:rPr>
            <w:rFonts w:ascii="Quicksand" w:cs="Quicksand" w:eastAsia="Quicksand" w:hAnsi="Quicksand"/>
            <w:color w:val="1155cc"/>
            <w:sz w:val="24"/>
            <w:szCs w:val="24"/>
            <w:u w:val="single"/>
            <w:rtl w:val="0"/>
          </w:rPr>
          <w:t xml:space="preserve">https://youtu.be/HsXaVV6fFDY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Hora do Código</w:t>
      </w:r>
    </w:p>
    <w:p w:rsidR="00000000" w:rsidDel="00000000" w:rsidP="00000000" w:rsidRDefault="00000000" w:rsidRPr="00000000" w14:paraId="00000031">
      <w:pPr>
        <w:pageBreakBefore w:val="0"/>
        <w:numPr>
          <w:ilvl w:val="1"/>
          <w:numId w:val="2"/>
        </w:numPr>
        <w:ind w:left="144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hyperlink r:id="rId14">
        <w:r w:rsidDel="00000000" w:rsidR="00000000" w:rsidRPr="00000000">
          <w:rPr>
            <w:rFonts w:ascii="Quicksand" w:cs="Quicksand" w:eastAsia="Quicksand" w:hAnsi="Quicksand"/>
            <w:color w:val="1155cc"/>
            <w:sz w:val="24"/>
            <w:szCs w:val="24"/>
            <w:u w:val="single"/>
            <w:rtl w:val="0"/>
          </w:rPr>
          <w:t xml:space="preserve">code.org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O que é programação: Conceito e Aplicações Reais</w:t>
      </w:r>
    </w:p>
    <w:p w:rsidR="00000000" w:rsidDel="00000000" w:rsidP="00000000" w:rsidRDefault="00000000" w:rsidRPr="00000000" w14:paraId="00000033">
      <w:pPr>
        <w:pageBreakBefore w:val="0"/>
        <w:numPr>
          <w:ilvl w:val="1"/>
          <w:numId w:val="2"/>
        </w:numPr>
        <w:ind w:left="144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hyperlink r:id="rId15">
        <w:r w:rsidDel="00000000" w:rsidR="00000000" w:rsidRPr="00000000">
          <w:rPr>
            <w:rFonts w:ascii="Quicksand" w:cs="Quicksand" w:eastAsia="Quicksand" w:hAnsi="Quicksand"/>
            <w:color w:val="1155cc"/>
            <w:sz w:val="24"/>
            <w:szCs w:val="24"/>
            <w:u w:val="single"/>
            <w:rtl w:val="0"/>
          </w:rPr>
          <w:t xml:space="preserve">https://herocode.com.br/blog/programacao-definicao/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2"/>
        </w:numPr>
        <w:ind w:left="72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Programação em blocos: aprendendo de maneira divertida</w:t>
      </w:r>
    </w:p>
    <w:p w:rsidR="00000000" w:rsidDel="00000000" w:rsidP="00000000" w:rsidRDefault="00000000" w:rsidRPr="00000000" w14:paraId="00000035">
      <w:pPr>
        <w:pageBreakBefore w:val="0"/>
        <w:numPr>
          <w:ilvl w:val="1"/>
          <w:numId w:val="2"/>
        </w:numPr>
        <w:ind w:left="1440" w:hanging="360"/>
        <w:jc w:val="both"/>
        <w:rPr>
          <w:rFonts w:ascii="Quicksand" w:cs="Quicksand" w:eastAsia="Quicksand" w:hAnsi="Quicksand"/>
          <w:sz w:val="24"/>
          <w:szCs w:val="24"/>
          <w:u w:val="none"/>
        </w:rPr>
      </w:pPr>
      <w:hyperlink r:id="rId16">
        <w:r w:rsidDel="00000000" w:rsidR="00000000" w:rsidRPr="00000000">
          <w:rPr>
            <w:rFonts w:ascii="Quicksand" w:cs="Quicksand" w:eastAsia="Quicksand" w:hAnsi="Quicksand"/>
            <w:color w:val="1155cc"/>
            <w:sz w:val="24"/>
            <w:szCs w:val="24"/>
            <w:u w:val="single"/>
            <w:rtl w:val="0"/>
          </w:rPr>
          <w:t xml:space="preserve">https://idocode.com.br/blog/programacao/programacao-em-blocos/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ind w:left="0" w:firstLine="0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12" w:lineRule="auto"/>
        <w:rPr>
          <w:rFonts w:ascii="Quicksand" w:cs="Quicksand" w:eastAsia="Quicksand" w:hAnsi="Quicksand"/>
          <w:b w:val="1"/>
          <w:color w:val="0288d1"/>
          <w:sz w:val="28"/>
          <w:szCs w:val="28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288d1"/>
          <w:sz w:val="28"/>
          <w:szCs w:val="28"/>
          <w:rtl w:val="0"/>
        </w:rPr>
        <w:t xml:space="preserve">Ficha Técnica </w:t>
      </w:r>
    </w:p>
    <w:p w:rsidR="00000000" w:rsidDel="00000000" w:rsidP="00000000" w:rsidRDefault="00000000" w:rsidRPr="00000000" w14:paraId="00000038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Instituto Federal de Educação, Ciência e Tecnologia Goiano – Campus Ceres</w:t>
      </w:r>
    </w:p>
    <w:p w:rsidR="00000000" w:rsidDel="00000000" w:rsidP="00000000" w:rsidRDefault="00000000" w:rsidRPr="00000000" w14:paraId="00000039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Chamada Pública IFES/SETEC/MEC nº 88/2022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Projeto – NEPeTI: Aplicando a Computação na Educação Básica do Cerrado</w:t>
      </w:r>
    </w:p>
    <w:p w:rsidR="00000000" w:rsidDel="00000000" w:rsidP="00000000" w:rsidRDefault="00000000" w:rsidRPr="00000000" w14:paraId="0000003B">
      <w:pPr>
        <w:spacing w:line="312" w:lineRule="auto"/>
        <w:rPr>
          <w:rFonts w:ascii="Quicksand" w:cs="Quicksand" w:eastAsia="Quicksand" w:hAnsi="Quicksand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12" w:lineRule="auto"/>
        <w:rPr>
          <w:rFonts w:ascii="Quicksand" w:cs="Quicksand" w:eastAsia="Quicksand" w:hAnsi="Quicksand"/>
          <w:sz w:val="20"/>
          <w:szCs w:val="20"/>
        </w:rPr>
      </w:pPr>
      <w:r w:rsidDel="00000000" w:rsidR="00000000" w:rsidRPr="00000000">
        <w:rPr>
          <w:rFonts w:ascii="Quicksand" w:cs="Quicksand" w:eastAsia="Quicksand" w:hAnsi="Quicksand"/>
          <w:sz w:val="20"/>
          <w:szCs w:val="20"/>
          <w:rtl w:val="0"/>
        </w:rPr>
        <w:t xml:space="preserve">Autores:</w:t>
      </w:r>
    </w:p>
    <w:p w:rsidR="00000000" w:rsidDel="00000000" w:rsidP="00000000" w:rsidRDefault="00000000" w:rsidRPr="00000000" w14:paraId="0000003D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Sara Luiz de Farias</w:t>
      </w:r>
    </w:p>
    <w:p w:rsidR="00000000" w:rsidDel="00000000" w:rsidP="00000000" w:rsidRDefault="00000000" w:rsidRPr="00000000" w14:paraId="0000003E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Tiago Cardoso Ferreira</w:t>
      </w:r>
    </w:p>
    <w:p w:rsidR="00000000" w:rsidDel="00000000" w:rsidP="00000000" w:rsidRDefault="00000000" w:rsidRPr="00000000" w14:paraId="0000003F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Thalia Santos de Santana</w:t>
      </w:r>
    </w:p>
    <w:p w:rsidR="00000000" w:rsidDel="00000000" w:rsidP="00000000" w:rsidRDefault="00000000" w:rsidRPr="00000000" w14:paraId="00000040">
      <w:pPr>
        <w:spacing w:line="312" w:lineRule="auto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sz w:val="24"/>
          <w:szCs w:val="24"/>
          <w:rtl w:val="0"/>
        </w:rPr>
        <w:t xml:space="preserve">Adriano Honorato Braga (coordenador do projeto)</w:t>
      </w:r>
    </w:p>
    <w:p w:rsidR="00000000" w:rsidDel="00000000" w:rsidP="00000000" w:rsidRDefault="00000000" w:rsidRPr="00000000" w14:paraId="00000041">
      <w:pPr>
        <w:spacing w:line="312" w:lineRule="auto"/>
        <w:rPr>
          <w:rFonts w:ascii="Quicksand" w:cs="Quicksand" w:eastAsia="Quicksand" w:hAnsi="Quicksand"/>
          <w:sz w:val="20"/>
          <w:szCs w:val="20"/>
        </w:rPr>
      </w:pPr>
      <w:r w:rsidDel="00000000" w:rsidR="00000000" w:rsidRPr="00000000">
        <w:rPr>
          <w:rFonts w:ascii="Quicksand" w:cs="Quicksand" w:eastAsia="Quicksand" w:hAnsi="Quicksand"/>
          <w:sz w:val="20"/>
          <w:szCs w:val="20"/>
          <w:rtl w:val="0"/>
        </w:rPr>
        <w:t xml:space="preserve">Versão 1.0 – 2024</w:t>
      </w:r>
    </w:p>
    <w:p w:rsidR="00000000" w:rsidDel="00000000" w:rsidP="00000000" w:rsidRDefault="00000000" w:rsidRPr="00000000" w14:paraId="00000042">
      <w:pPr>
        <w:spacing w:line="312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12" w:lineRule="auto"/>
        <w:rPr>
          <w:rFonts w:ascii="Roboto" w:cs="Roboto" w:eastAsia="Roboto" w:hAnsi="Roboto"/>
          <w:sz w:val="10"/>
          <w:szCs w:val="1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838200" cy="295275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322" r="32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spacing w:line="312" w:lineRule="auto"/>
        <w:rPr>
          <w:rFonts w:ascii="Roboto" w:cs="Roboto" w:eastAsia="Roboto" w:hAnsi="Roboto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Este documento está licenciado sob uma licença Creative Commons CC BY-NC-SA 4.0.</w:t>
      </w:r>
    </w:p>
    <w:p w:rsidR="00000000" w:rsidDel="00000000" w:rsidP="00000000" w:rsidRDefault="00000000" w:rsidRPr="00000000" w14:paraId="00000045">
      <w:pPr>
        <w:spacing w:line="312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16"/>
          <w:szCs w:val="16"/>
          <w:rtl w:val="0"/>
        </w:rPr>
        <w:t xml:space="preserve">Texto da licença: </w:t>
      </w:r>
      <w:hyperlink r:id="rId18">
        <w:r w:rsidDel="00000000" w:rsidR="00000000" w:rsidRPr="00000000">
          <w:rPr>
            <w:rFonts w:ascii="Roboto" w:cs="Roboto" w:eastAsia="Roboto" w:hAnsi="Roboto"/>
            <w:color w:val="1155cc"/>
            <w:sz w:val="16"/>
            <w:szCs w:val="16"/>
            <w:u w:val="single"/>
            <w:rtl w:val="0"/>
          </w:rPr>
          <w:t xml:space="preserve">https://creativecommons.org/licenses/by-nc-sa/4.0/deed.pt-br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ind w:left="0" w:firstLine="0"/>
        <w:rPr>
          <w:rFonts w:ascii="Quicksand" w:cs="Quicksand" w:eastAsia="Quicksand" w:hAnsi="Quicksand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9" w:type="first"/>
      <w:footerReference r:id="rId20" w:type="default"/>
      <w:footerReference r:id="rId21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Quicksand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7">
    <w:pPr>
      <w:pageBreakBefore w:val="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-85724</wp:posOffset>
          </wp:positionH>
          <wp:positionV relativeFrom="paragraph">
            <wp:posOffset>-152399</wp:posOffset>
          </wp:positionV>
          <wp:extent cx="1719263" cy="445088"/>
          <wp:effectExtent b="0" l="0" r="0" t="0"/>
          <wp:wrapSquare wrapText="bothSides" distB="114300" distT="114300" distL="114300" distR="114300"/>
          <wp:docPr id="4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29426" l="0" r="0" t="32668"/>
                  <a:stretch>
                    <a:fillRect/>
                  </a:stretch>
                </pic:blipFill>
                <pic:spPr>
                  <a:xfrm>
                    <a:off x="0" y="0"/>
                    <a:ext cx="1719263" cy="44508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9050" distT="19050" distL="19050" distR="19050" hidden="0" layoutInCell="1" locked="0" relativeHeight="0" simplePos="0">
          <wp:simplePos x="0" y="0"/>
          <wp:positionH relativeFrom="column">
            <wp:posOffset>4381500</wp:posOffset>
          </wp:positionH>
          <wp:positionV relativeFrom="paragraph">
            <wp:posOffset>-171449</wp:posOffset>
          </wp:positionV>
          <wp:extent cx="1352550" cy="485775"/>
          <wp:effectExtent b="0" l="0" r="0" t="0"/>
          <wp:wrapSquare wrapText="bothSides" distB="19050" distT="19050" distL="19050" distR="19050"/>
          <wp:docPr id="10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26767" l="0" r="0" t="30162"/>
                  <a:stretch>
                    <a:fillRect/>
                  </a:stretch>
                </pic:blipFill>
                <pic:spPr>
                  <a:xfrm>
                    <a:off x="0" y="0"/>
                    <a:ext cx="1352550" cy="4857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9">
    <w:pPr>
      <w:jc w:val="center"/>
      <w:rPr/>
    </w:pPr>
    <w:r w:rsidDel="00000000" w:rsidR="00000000" w:rsidRPr="00000000">
      <w:rPr>
        <w:rFonts w:ascii="Quicksand" w:cs="Quicksand" w:eastAsia="Quicksand" w:hAnsi="Quicksand"/>
        <w:sz w:val="36"/>
        <w:szCs w:val="36"/>
      </w:rPr>
      <w:drawing>
        <wp:inline distB="114300" distT="114300" distL="114300" distR="114300">
          <wp:extent cx="3199379" cy="814388"/>
          <wp:effectExtent b="0" l="0" r="0" t="0"/>
          <wp:docPr id="7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29426" l="0" r="0" t="32668"/>
                  <a:stretch>
                    <a:fillRect/>
                  </a:stretch>
                </pic:blipFill>
                <pic:spPr>
                  <a:xfrm>
                    <a:off x="0" y="0"/>
                    <a:ext cx="3199379" cy="8143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8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hyperlink" Target="https://youtu.be/22nd99SLgNA?si=YWWfDG7V2tUUFamU" TargetMode="External"/><Relationship Id="rId10" Type="http://schemas.openxmlformats.org/officeDocument/2006/relationships/hyperlink" Target="https://docs.google.com/document/d/1pGvIihNgXHhY-3GyLGbMP9yUXpjGAlbqlP_cMiD7ITk/edit?usp=sharing" TargetMode="External"/><Relationship Id="rId21" Type="http://schemas.openxmlformats.org/officeDocument/2006/relationships/footer" Target="footer2.xml"/><Relationship Id="rId13" Type="http://schemas.openxmlformats.org/officeDocument/2006/relationships/hyperlink" Target="https://youtu.be/HsXaVV6fFDY" TargetMode="External"/><Relationship Id="rId12" Type="http://schemas.openxmlformats.org/officeDocument/2006/relationships/hyperlink" Target="https://youtu.be/mHW1Hsqlp6A?si=w9OmsxDQdqGJ_2Sa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tudio.code.org/hoc/1" TargetMode="External"/><Relationship Id="rId15" Type="http://schemas.openxmlformats.org/officeDocument/2006/relationships/hyperlink" Target="https://herocode.com.br/blog/programacao-definicao/" TargetMode="External"/><Relationship Id="rId14" Type="http://schemas.openxmlformats.org/officeDocument/2006/relationships/hyperlink" Target="http://code.org" TargetMode="External"/><Relationship Id="rId17" Type="http://schemas.openxmlformats.org/officeDocument/2006/relationships/image" Target="media/image2.png"/><Relationship Id="rId16" Type="http://schemas.openxmlformats.org/officeDocument/2006/relationships/hyperlink" Target="https://idocode.com.br/blog/programacao/programacao-em-blocos/" TargetMode="External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.png"/><Relationship Id="rId18" Type="http://schemas.openxmlformats.org/officeDocument/2006/relationships/hyperlink" Target="https://creativecommons.org/licenses/by-nc-sa/4.0/deed.pt-br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0" Type="http://schemas.openxmlformats.org/officeDocument/2006/relationships/font" Target="fonts/Quicksand-bold.ttf"/><Relationship Id="rId9" Type="http://schemas.openxmlformats.org/officeDocument/2006/relationships/font" Target="fonts/Quicksand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3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