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7388" cy="49672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388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Raleway" w:cs="Raleway" w:eastAsia="Raleway" w:hAnsi="Raleway"/>
          <w:b w:val="1"/>
          <w:color w:val="0cb5b9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color w:val="0cb5b9"/>
          <w:sz w:val="60"/>
          <w:szCs w:val="60"/>
          <w:rtl w:val="0"/>
        </w:rPr>
        <w:t xml:space="preserve">Pensamento Computacional </w:t>
        <w:br w:type="textWrapping"/>
        <w:t xml:space="preserve">no Cerrado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Quicksand" w:cs="Quicksand" w:eastAsia="Quicksand" w:hAnsi="Quicksand"/>
          <w:b w:val="1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b w:val="1"/>
          <w:sz w:val="36"/>
          <w:szCs w:val="36"/>
          <w:rtl w:val="0"/>
        </w:rPr>
        <w:t xml:space="preserve">Aula 07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Material de Apoio ao Docente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Raleway" w:cs="Raleway" w:eastAsia="Raleway" w:hAnsi="Raleway"/>
          <w:b w:val="1"/>
          <w:color w:val="0cb5b9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0cb5b9"/>
          <w:sz w:val="48"/>
          <w:szCs w:val="4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2676525</wp:posOffset>
            </wp:positionH>
            <wp:positionV relativeFrom="page">
              <wp:posOffset>342900</wp:posOffset>
            </wp:positionV>
            <wp:extent cx="2336963" cy="929038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4159" l="0" r="0" t="15044"/>
                    <a:stretch>
                      <a:fillRect/>
                    </a:stretch>
                  </pic:blipFill>
                  <pic:spPr>
                    <a:xfrm>
                      <a:off x="0" y="0"/>
                      <a:ext cx="2336963" cy="929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leway" w:cs="Raleway" w:eastAsia="Raleway" w:hAnsi="Raleway"/>
          <w:b w:val="1"/>
          <w:color w:val="0cb5b9"/>
          <w:sz w:val="48"/>
          <w:szCs w:val="48"/>
          <w:rtl w:val="0"/>
        </w:rPr>
        <w:t xml:space="preserve">Aula 07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“Resolução do exercício - PictoBlox: 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Jogo Ping Pong”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Quicksand" w:cs="Quicksand" w:eastAsia="Quicksand" w:hAnsi="Quicksand"/>
          <w:b w:val="1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cb5b9"/>
          <w:sz w:val="28"/>
          <w:szCs w:val="28"/>
          <w:rtl w:val="0"/>
        </w:rPr>
        <w:t xml:space="preserve">Código da bola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Quicksand" w:cs="Quicksand" w:eastAsia="Quicksand" w:hAnsi="Quicksa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Quicksand" w:cs="Quicksand" w:eastAsia="Quicksand" w:hAnsi="Quicksand"/>
          <w:b w:val="1"/>
          <w:color w:val="0cb5b9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cb5b9"/>
          <w:sz w:val="28"/>
          <w:szCs w:val="28"/>
        </w:rPr>
        <w:drawing>
          <wp:inline distB="114300" distT="114300" distL="114300" distR="114300">
            <wp:extent cx="3825327" cy="5910263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327" cy="591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b w:val="1"/>
          <w:color w:val="0cb5b9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cb5b9"/>
          <w:sz w:val="28"/>
          <w:szCs w:val="28"/>
          <w:rtl w:val="0"/>
        </w:rPr>
        <w:t xml:space="preserve">Código do paddle 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b w:val="1"/>
          <w:color w:val="0288d1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cb5b9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>
          <w:rFonts w:ascii="Quicksand" w:cs="Quicksand" w:eastAsia="Quicksand" w:hAnsi="Quicksand"/>
          <w:b w:val="1"/>
          <w:color w:val="0288d1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288d1"/>
          <w:sz w:val="28"/>
          <w:szCs w:val="28"/>
        </w:rPr>
        <w:drawing>
          <wp:inline distB="114300" distT="114300" distL="114300" distR="114300">
            <wp:extent cx="3148013" cy="17692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7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>
          <w:rFonts w:ascii="Quicksand" w:cs="Quicksand" w:eastAsia="Quicksand" w:hAnsi="Quicksand"/>
          <w:b w:val="1"/>
          <w:color w:val="0288d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b w:val="1"/>
          <w:color w:val="0288d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b w:val="1"/>
          <w:color w:val="0288d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b w:val="1"/>
          <w:color w:val="0288d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>
          <w:rFonts w:ascii="Quicksand" w:cs="Quicksand" w:eastAsia="Quicksand" w:hAnsi="Quicksand"/>
          <w:b w:val="1"/>
          <w:color w:val="0288d1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288d1"/>
          <w:sz w:val="28"/>
          <w:szCs w:val="28"/>
          <w:rtl w:val="0"/>
        </w:rPr>
        <w:t xml:space="preserve">Ficha Técnica </w:t>
      </w:r>
    </w:p>
    <w:p w:rsidR="00000000" w:rsidDel="00000000" w:rsidP="00000000" w:rsidRDefault="00000000" w:rsidRPr="00000000" w14:paraId="0000001C">
      <w:pPr>
        <w:spacing w:line="312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Instituto Federal de Educação, Ciência e Tecnologia Goiano – Campus Ceres</w:t>
      </w:r>
    </w:p>
    <w:p w:rsidR="00000000" w:rsidDel="00000000" w:rsidP="00000000" w:rsidRDefault="00000000" w:rsidRPr="00000000" w14:paraId="0000001D">
      <w:pPr>
        <w:spacing w:line="312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Chamada Pública IFES/SETEC/MEC nº 88/2022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Projeto – NEPeTI: Aplicando a Computação na Educação Básica do Cerrado</w:t>
      </w:r>
    </w:p>
    <w:p w:rsidR="00000000" w:rsidDel="00000000" w:rsidP="00000000" w:rsidRDefault="00000000" w:rsidRPr="00000000" w14:paraId="0000001F">
      <w:pPr>
        <w:spacing w:line="312" w:lineRule="auto"/>
        <w:rPr>
          <w:rFonts w:ascii="Quicksand" w:cs="Quicksand" w:eastAsia="Quicksand" w:hAnsi="Quicksa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2" w:lineRule="auto"/>
        <w:rPr>
          <w:rFonts w:ascii="Quicksand" w:cs="Quicksand" w:eastAsia="Quicksand" w:hAnsi="Quicksand"/>
          <w:sz w:val="20"/>
          <w:szCs w:val="20"/>
        </w:rPr>
      </w:pPr>
      <w:r w:rsidDel="00000000" w:rsidR="00000000" w:rsidRPr="00000000">
        <w:rPr>
          <w:rFonts w:ascii="Quicksand" w:cs="Quicksand" w:eastAsia="Quicksand" w:hAnsi="Quicksand"/>
          <w:sz w:val="20"/>
          <w:szCs w:val="20"/>
          <w:rtl w:val="0"/>
        </w:rPr>
        <w:t xml:space="preserve">Autores:</w:t>
      </w:r>
    </w:p>
    <w:p w:rsidR="00000000" w:rsidDel="00000000" w:rsidP="00000000" w:rsidRDefault="00000000" w:rsidRPr="00000000" w14:paraId="00000021">
      <w:pPr>
        <w:spacing w:line="312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Sara Luiz de Farias</w:t>
      </w:r>
    </w:p>
    <w:p w:rsidR="00000000" w:rsidDel="00000000" w:rsidP="00000000" w:rsidRDefault="00000000" w:rsidRPr="00000000" w14:paraId="00000022">
      <w:pPr>
        <w:spacing w:line="312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Tiago Cardoso Ferreira</w:t>
      </w:r>
    </w:p>
    <w:p w:rsidR="00000000" w:rsidDel="00000000" w:rsidP="00000000" w:rsidRDefault="00000000" w:rsidRPr="00000000" w14:paraId="00000023">
      <w:pPr>
        <w:spacing w:line="312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Thalia Santos de Santana</w:t>
      </w:r>
    </w:p>
    <w:p w:rsidR="00000000" w:rsidDel="00000000" w:rsidP="00000000" w:rsidRDefault="00000000" w:rsidRPr="00000000" w14:paraId="00000024">
      <w:pPr>
        <w:spacing w:line="312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Adriano Honorato Braga (coordenador do projeto)</w:t>
      </w:r>
    </w:p>
    <w:p w:rsidR="00000000" w:rsidDel="00000000" w:rsidP="00000000" w:rsidRDefault="00000000" w:rsidRPr="00000000" w14:paraId="00000025">
      <w:pPr>
        <w:spacing w:line="312" w:lineRule="auto"/>
        <w:rPr>
          <w:rFonts w:ascii="Quicksand" w:cs="Quicksand" w:eastAsia="Quicksand" w:hAnsi="Quicksand"/>
          <w:sz w:val="20"/>
          <w:szCs w:val="20"/>
        </w:rPr>
      </w:pPr>
      <w:r w:rsidDel="00000000" w:rsidR="00000000" w:rsidRPr="00000000">
        <w:rPr>
          <w:rFonts w:ascii="Quicksand" w:cs="Quicksand" w:eastAsia="Quicksand" w:hAnsi="Quicksand"/>
          <w:sz w:val="20"/>
          <w:szCs w:val="20"/>
          <w:rtl w:val="0"/>
        </w:rPr>
        <w:t xml:space="preserve">Versão 1.0 – 2024</w:t>
      </w:r>
    </w:p>
    <w:p w:rsidR="00000000" w:rsidDel="00000000" w:rsidP="00000000" w:rsidRDefault="00000000" w:rsidRPr="00000000" w14:paraId="00000026">
      <w:pPr>
        <w:spacing w:line="312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312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Este documento está licenciado sob uma licença Creative Commons CC BY-NC 4.0.</w:t>
      </w:r>
    </w:p>
    <w:p w:rsidR="00000000" w:rsidDel="00000000" w:rsidP="00000000" w:rsidRDefault="00000000" w:rsidRPr="00000000" w14:paraId="00000029">
      <w:pPr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Texto da licença: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6"/>
            <w:szCs w:val="16"/>
            <w:u w:val="single"/>
            <w:rtl w:val="0"/>
          </w:rPr>
          <w:t xml:space="preserve">https://creativecommons.org/licenses/by-nc-sa/4.0/deed.pt-br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-85724</wp:posOffset>
          </wp:positionH>
          <wp:positionV relativeFrom="paragraph">
            <wp:posOffset>-152399</wp:posOffset>
          </wp:positionV>
          <wp:extent cx="1719263" cy="445088"/>
          <wp:effectExtent b="0" l="0" r="0" t="0"/>
          <wp:wrapSquare wrapText="bothSides" distB="114300" distT="114300" distL="114300" distR="114300"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29426" l="0" r="0" t="32668"/>
                  <a:stretch>
                    <a:fillRect/>
                  </a:stretch>
                </pic:blipFill>
                <pic:spPr>
                  <a:xfrm>
                    <a:off x="0" y="0"/>
                    <a:ext cx="1719263" cy="4450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4381500</wp:posOffset>
          </wp:positionH>
          <wp:positionV relativeFrom="paragraph">
            <wp:posOffset>-171449</wp:posOffset>
          </wp:positionV>
          <wp:extent cx="1352550" cy="485775"/>
          <wp:effectExtent b="0" l="0" r="0" t="0"/>
          <wp:wrapSquare wrapText="bothSides" distB="19050" distT="19050" distL="19050" distR="19050"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26767" l="0" r="0" t="30162"/>
                  <a:stretch>
                    <a:fillRect/>
                  </a:stretch>
                </pic:blipFill>
                <pic:spPr>
                  <a:xfrm>
                    <a:off x="0" y="0"/>
                    <a:ext cx="1352550" cy="4857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rFonts w:ascii="Quicksand" w:cs="Quicksand" w:eastAsia="Quicksand" w:hAnsi="Quicksand"/>
        <w:sz w:val="36"/>
        <w:szCs w:val="36"/>
      </w:rPr>
      <w:drawing>
        <wp:inline distB="114300" distT="114300" distL="114300" distR="114300">
          <wp:extent cx="3199379" cy="814388"/>
          <wp:effectExtent b="0" l="0" r="0" t="0"/>
          <wp:docPr id="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29426" l="0" r="0" t="32668"/>
                  <a:stretch>
                    <a:fillRect/>
                  </a:stretch>
                </pic:blipFill>
                <pic:spPr>
                  <a:xfrm>
                    <a:off x="0" y="0"/>
                    <a:ext cx="3199379" cy="814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nc-sa/4.0/deed.pt-br" TargetMode="Externa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Quicksand-bold.ttf"/><Relationship Id="rId9" Type="http://schemas.openxmlformats.org/officeDocument/2006/relationships/font" Target="fonts/Quicksan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