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27388" cy="4967288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7388" cy="4967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center"/>
        <w:rPr>
          <w:rFonts w:ascii="Raleway" w:cs="Raleway" w:eastAsia="Raleway" w:hAnsi="Raleway"/>
          <w:b w:val="1"/>
          <w:color w:val="0cb5b9"/>
          <w:sz w:val="60"/>
          <w:szCs w:val="60"/>
        </w:rPr>
      </w:pPr>
      <w:r w:rsidDel="00000000" w:rsidR="00000000" w:rsidRPr="00000000">
        <w:rPr>
          <w:rFonts w:ascii="Raleway" w:cs="Raleway" w:eastAsia="Raleway" w:hAnsi="Raleway"/>
          <w:b w:val="1"/>
          <w:color w:val="0cb5b9"/>
          <w:sz w:val="60"/>
          <w:szCs w:val="60"/>
          <w:rtl w:val="0"/>
        </w:rPr>
        <w:t xml:space="preserve">Pensamento Computacional </w:t>
        <w:br w:type="textWrapping"/>
        <w:t xml:space="preserve">no Cerrado</w:t>
      </w:r>
    </w:p>
    <w:p w:rsidR="00000000" w:rsidDel="00000000" w:rsidP="00000000" w:rsidRDefault="00000000" w:rsidRPr="00000000" w14:paraId="00000006">
      <w:pPr>
        <w:pageBreakBefore w:val="0"/>
        <w:jc w:val="center"/>
        <w:rPr>
          <w:rFonts w:ascii="Quicksand" w:cs="Quicksand" w:eastAsia="Quicksand" w:hAnsi="Quicksan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jc w:val="center"/>
        <w:rPr>
          <w:rFonts w:ascii="Quicksand" w:cs="Quicksand" w:eastAsia="Quicksand" w:hAnsi="Quicksand"/>
          <w:b w:val="1"/>
          <w:sz w:val="36"/>
          <w:szCs w:val="36"/>
        </w:rPr>
      </w:pPr>
      <w:r w:rsidDel="00000000" w:rsidR="00000000" w:rsidRPr="00000000">
        <w:rPr>
          <w:rFonts w:ascii="Quicksand" w:cs="Quicksand" w:eastAsia="Quicksand" w:hAnsi="Quicksand"/>
          <w:b w:val="1"/>
          <w:sz w:val="36"/>
          <w:szCs w:val="36"/>
          <w:rtl w:val="0"/>
        </w:rPr>
        <w:t xml:space="preserve">Aula 07</w:t>
      </w:r>
    </w:p>
    <w:p w:rsidR="00000000" w:rsidDel="00000000" w:rsidP="00000000" w:rsidRDefault="00000000" w:rsidRPr="00000000" w14:paraId="00000008">
      <w:pPr>
        <w:pageBreakBefore w:val="0"/>
        <w:jc w:val="center"/>
        <w:rPr>
          <w:rFonts w:ascii="Quicksand" w:cs="Quicksand" w:eastAsia="Quicksand" w:hAnsi="Quicksand"/>
          <w:sz w:val="36"/>
          <w:szCs w:val="36"/>
        </w:rPr>
      </w:pPr>
      <w:r w:rsidDel="00000000" w:rsidR="00000000" w:rsidRPr="00000000">
        <w:rPr>
          <w:rFonts w:ascii="Quicksand" w:cs="Quicksand" w:eastAsia="Quicksand" w:hAnsi="Quicksand"/>
          <w:sz w:val="36"/>
          <w:szCs w:val="36"/>
          <w:rtl w:val="0"/>
        </w:rPr>
        <w:t xml:space="preserve">Material de Apoio ao Docente</w:t>
      </w:r>
    </w:p>
    <w:p w:rsidR="00000000" w:rsidDel="00000000" w:rsidP="00000000" w:rsidRDefault="00000000" w:rsidRPr="00000000" w14:paraId="00000009">
      <w:pPr>
        <w:pageBreakBefore w:val="0"/>
        <w:jc w:val="center"/>
        <w:rPr>
          <w:rFonts w:ascii="Quicksand" w:cs="Quicksand" w:eastAsia="Quicksand" w:hAnsi="Quicksan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jc w:val="center"/>
        <w:rPr>
          <w:rFonts w:ascii="Quicksand" w:cs="Quicksand" w:eastAsia="Quicksand" w:hAnsi="Quicksan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jc w:val="center"/>
        <w:rPr>
          <w:rFonts w:ascii="Raleway" w:cs="Raleway" w:eastAsia="Raleway" w:hAnsi="Raleway"/>
          <w:b w:val="1"/>
          <w:color w:val="0cb5b9"/>
          <w:sz w:val="48"/>
          <w:szCs w:val="48"/>
        </w:rPr>
      </w:pPr>
      <w:r w:rsidDel="00000000" w:rsidR="00000000" w:rsidRPr="00000000">
        <w:rPr>
          <w:rFonts w:ascii="Raleway" w:cs="Raleway" w:eastAsia="Raleway" w:hAnsi="Raleway"/>
          <w:b w:val="1"/>
          <w:color w:val="0cb5b9"/>
          <w:sz w:val="48"/>
          <w:szCs w:val="48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2676525</wp:posOffset>
            </wp:positionH>
            <wp:positionV relativeFrom="page">
              <wp:posOffset>342900</wp:posOffset>
            </wp:positionV>
            <wp:extent cx="2336963" cy="929038"/>
            <wp:effectExtent b="0" l="0" r="0" t="0"/>
            <wp:wrapTopAndBottom distB="114300" distT="1143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14159" l="0" r="0" t="15044"/>
                    <a:stretch>
                      <a:fillRect/>
                    </a:stretch>
                  </pic:blipFill>
                  <pic:spPr>
                    <a:xfrm>
                      <a:off x="0" y="0"/>
                      <a:ext cx="2336963" cy="929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Raleway" w:cs="Raleway" w:eastAsia="Raleway" w:hAnsi="Raleway"/>
          <w:b w:val="1"/>
          <w:color w:val="0cb5b9"/>
          <w:sz w:val="48"/>
          <w:szCs w:val="48"/>
          <w:rtl w:val="0"/>
        </w:rPr>
        <w:t xml:space="preserve">Aula 07</w:t>
      </w:r>
    </w:p>
    <w:p w:rsidR="00000000" w:rsidDel="00000000" w:rsidP="00000000" w:rsidRDefault="00000000" w:rsidRPr="00000000" w14:paraId="0000000C">
      <w:pPr>
        <w:pageBreakBefore w:val="0"/>
        <w:jc w:val="center"/>
        <w:rPr>
          <w:rFonts w:ascii="Quicksand" w:cs="Quicksand" w:eastAsia="Quicksand" w:hAnsi="Quicksand"/>
          <w:sz w:val="36"/>
          <w:szCs w:val="36"/>
        </w:rPr>
      </w:pPr>
      <w:r w:rsidDel="00000000" w:rsidR="00000000" w:rsidRPr="00000000">
        <w:rPr>
          <w:rFonts w:ascii="Quicksand" w:cs="Quicksand" w:eastAsia="Quicksand" w:hAnsi="Quicksand"/>
          <w:sz w:val="36"/>
          <w:szCs w:val="36"/>
          <w:rtl w:val="0"/>
        </w:rPr>
        <w:t xml:space="preserve">“Prática de Programação em Blocos II”</w:t>
      </w:r>
    </w:p>
    <w:p w:rsidR="00000000" w:rsidDel="00000000" w:rsidP="00000000" w:rsidRDefault="00000000" w:rsidRPr="00000000" w14:paraId="0000000D">
      <w:pPr>
        <w:pageBreakBefore w:val="0"/>
        <w:jc w:val="center"/>
        <w:rPr>
          <w:rFonts w:ascii="Quicksand" w:cs="Quicksand" w:eastAsia="Quicksand" w:hAnsi="Quicksand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-185737</wp:posOffset>
            </wp:positionH>
            <wp:positionV relativeFrom="paragraph">
              <wp:posOffset>277586</wp:posOffset>
            </wp:positionV>
            <wp:extent cx="252413" cy="360589"/>
            <wp:effectExtent b="0" l="0" r="0" t="0"/>
            <wp:wrapSquare wrapText="bothSides" distB="19050" distT="19050" distL="19050" distR="1905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25521" l="28900" r="30814" t="4917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3605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pageBreakBefore w:val="0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color w:val="0cb5b9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Objetivos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Desenvolver a prática da programação em blocos mediante a criação de um jogo na ferramenta PictoBlox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0">
      <w:pPr>
        <w:pageBreakBefore w:val="0"/>
        <w:ind w:left="720" w:firstLine="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-180974</wp:posOffset>
            </wp:positionH>
            <wp:positionV relativeFrom="paragraph">
              <wp:posOffset>200025</wp:posOffset>
            </wp:positionV>
            <wp:extent cx="252413" cy="360589"/>
            <wp:effectExtent b="0" l="0" r="0" t="0"/>
            <wp:wrapSquare wrapText="bothSides" distB="19050" distT="19050" distL="19050" distR="1905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25521" l="28900" r="30814" t="4917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3605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pageBreakBefore w:val="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color w:val="0cb5b9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Conteúdos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Passo a passo para a execução do jogo “Ping Pong”</w:t>
      </w:r>
    </w:p>
    <w:p w:rsidR="00000000" w:rsidDel="00000000" w:rsidP="00000000" w:rsidRDefault="00000000" w:rsidRPr="00000000" w14:paraId="00000013">
      <w:pPr>
        <w:ind w:left="0" w:firstLine="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ind w:left="0" w:firstLine="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-180974</wp:posOffset>
            </wp:positionH>
            <wp:positionV relativeFrom="paragraph">
              <wp:posOffset>200025</wp:posOffset>
            </wp:positionV>
            <wp:extent cx="252413" cy="360589"/>
            <wp:effectExtent b="0" l="0" r="0" t="0"/>
            <wp:wrapSquare wrapText="bothSides" distB="19050" distT="19050" distL="19050" distR="1905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25521" l="28900" r="30814" t="4917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3605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pageBreakBefore w:val="0"/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color w:val="0cb5b9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Materiais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Projetor multimídia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Apresentação de slides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Quadro branco como opção complementar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Computador e/ou tablet com acesso à internet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Vídeo tutorial com exemplo do exercício do jogo da aula</w:t>
      </w:r>
    </w:p>
    <w:p w:rsidR="00000000" w:rsidDel="00000000" w:rsidP="00000000" w:rsidRDefault="00000000" w:rsidRPr="00000000" w14:paraId="0000001B">
      <w:pPr>
        <w:pageBreakBefore w:val="0"/>
        <w:ind w:left="0" w:firstLine="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-180974</wp:posOffset>
            </wp:positionH>
            <wp:positionV relativeFrom="paragraph">
              <wp:posOffset>200025</wp:posOffset>
            </wp:positionV>
            <wp:extent cx="252413" cy="360589"/>
            <wp:effectExtent b="0" l="0" r="0" t="0"/>
            <wp:wrapSquare wrapText="bothSides" distB="19050" distT="19050" distL="19050" distR="190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25521" l="28900" r="30814" t="4917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3605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pageBreakBefore w:val="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color w:val="0cb5b9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Desenvolvimento (2h)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ind w:left="0" w:firstLine="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ab/>
        <w:t xml:space="preserve">O docente inicia a aula relembrando conceitos previamente abordados, como Atores, Palco, Blocos de Comando e Scripts, promovendo interação com a sala de aula como parte essencial do processo de revisão. Para facilitar esse momento, o professor(a) pode contar com o auxílio do computador e/ou tablet no primeiro instante.</w:t>
      </w:r>
    </w:p>
    <w:p w:rsidR="00000000" w:rsidDel="00000000" w:rsidP="00000000" w:rsidRDefault="00000000" w:rsidRPr="00000000" w14:paraId="0000001E">
      <w:pPr>
        <w:pageBreakBefore w:val="0"/>
        <w:ind w:left="0" w:firstLine="72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Ao explanar brevemente o conteúdo, o docente irá iniciar a construção do jogo Ping Pong com os estudantes, no tablet ou computador de cada um, seguindo os passos nos slides. Ao longo dos slides, 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u w:val="single"/>
          <w:rtl w:val="0"/>
        </w:rPr>
        <w:t xml:space="preserve">dois desafios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 foram propostos para testar o conhecimentos dos discentes, como forma de enriquecer o desafio do jogo e torná-lo mais dinâmico. </w:t>
      </w:r>
    </w:p>
    <w:p w:rsidR="00000000" w:rsidDel="00000000" w:rsidP="00000000" w:rsidRDefault="00000000" w:rsidRPr="00000000" w14:paraId="0000001F">
      <w:pPr>
        <w:pageBreakBefore w:val="0"/>
        <w:ind w:left="0" w:firstLine="72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Com o objetivo de estimulá-los a explorar a ferramenta e o entendimento do conteúdo, será requerido aos estudantes uma 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u w:val="single"/>
          <w:rtl w:val="0"/>
        </w:rPr>
        <w:t xml:space="preserve">atividade prática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, utilizando o jogo feito até o instante. Nessa dinâmica utilizando o PictoBlox, eles terão a tarefa de programar a mudança de cor da bola assim que ela entrar em contato com o Paddle (barra que serve como raquete do jogo de ping pong apresentado na aula). Com o término da atividade, o docente poderá selecionar estudantes para apresentar como conseguiram concluir a atividade e quais blocos/estratégias adotaram.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ind w:left="0" w:firstLine="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ab/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-180974</wp:posOffset>
            </wp:positionH>
            <wp:positionV relativeFrom="paragraph">
              <wp:posOffset>200025</wp:posOffset>
            </wp:positionV>
            <wp:extent cx="252413" cy="360589"/>
            <wp:effectExtent b="0" l="0" r="0" t="0"/>
            <wp:wrapSquare wrapText="bothSides" distB="19050" distT="19050" distL="19050" distR="190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25521" l="28900" r="30814" t="4917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3605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pageBreakBefore w:val="0"/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color w:val="0cb5b9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Links Úteis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PictoBlox</w:t>
      </w:r>
    </w:p>
    <w:p w:rsidR="00000000" w:rsidDel="00000000" w:rsidP="00000000" w:rsidRDefault="00000000" w:rsidRPr="00000000" w14:paraId="00000023">
      <w:pPr>
        <w:pageBreakBefore w:val="0"/>
        <w:numPr>
          <w:ilvl w:val="1"/>
          <w:numId w:val="2"/>
        </w:numPr>
        <w:ind w:left="144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hyperlink r:id="rId9">
        <w:r w:rsidDel="00000000" w:rsidR="00000000" w:rsidRPr="00000000">
          <w:rPr>
            <w:rFonts w:ascii="Quicksand" w:cs="Quicksand" w:eastAsia="Quicksand" w:hAnsi="Quicksand"/>
            <w:color w:val="1155cc"/>
            <w:sz w:val="24"/>
            <w:szCs w:val="24"/>
            <w:u w:val="single"/>
            <w:rtl w:val="0"/>
          </w:rPr>
          <w:t xml:space="preserve">https://pictoblox.ai/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Resolução do jogo</w:t>
      </w:r>
    </w:p>
    <w:p w:rsidR="00000000" w:rsidDel="00000000" w:rsidP="00000000" w:rsidRDefault="00000000" w:rsidRPr="00000000" w14:paraId="00000025">
      <w:pPr>
        <w:numPr>
          <w:ilvl w:val="1"/>
          <w:numId w:val="2"/>
        </w:numPr>
        <w:ind w:left="144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hyperlink r:id="rId10">
        <w:r w:rsidDel="00000000" w:rsidR="00000000" w:rsidRPr="00000000">
          <w:rPr>
            <w:rFonts w:ascii="Quicksand" w:cs="Quicksand" w:eastAsia="Quicksand" w:hAnsi="Quicksand"/>
            <w:color w:val="0000ee"/>
            <w:sz w:val="24"/>
            <w:szCs w:val="24"/>
            <w:u w:val="single"/>
            <w:rtl w:val="0"/>
          </w:rPr>
          <w:t xml:space="preserve"> [Resposta] Ping Pong - Pictoblox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Resolução do jogo em vídeo </w:t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ind w:left="144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hyperlink r:id="rId11">
        <w:r w:rsidDel="00000000" w:rsidR="00000000" w:rsidRPr="00000000">
          <w:rPr>
            <w:rFonts w:ascii="Quicksand" w:cs="Quicksand" w:eastAsia="Quicksand" w:hAnsi="Quicksand"/>
            <w:color w:val="1155cc"/>
            <w:sz w:val="24"/>
            <w:szCs w:val="24"/>
            <w:u w:val="single"/>
            <w:rtl w:val="0"/>
          </w:rPr>
          <w:t xml:space="preserve">Ping Pong </w:t>
        </w:r>
      </w:hyperlink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Projeto completo</w:t>
      </w:r>
    </w:p>
    <w:p w:rsidR="00000000" w:rsidDel="00000000" w:rsidP="00000000" w:rsidRDefault="00000000" w:rsidRPr="00000000" w14:paraId="00000029">
      <w:pPr>
        <w:numPr>
          <w:ilvl w:val="1"/>
          <w:numId w:val="2"/>
        </w:numPr>
        <w:ind w:left="144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hyperlink r:id="rId12">
        <w:r w:rsidDel="00000000" w:rsidR="00000000" w:rsidRPr="00000000">
          <w:rPr>
            <w:rFonts w:ascii="Quicksand" w:cs="Quicksand" w:eastAsia="Quicksand" w:hAnsi="Quicksand"/>
            <w:color w:val="1155cc"/>
            <w:sz w:val="24"/>
            <w:szCs w:val="24"/>
            <w:u w:val="single"/>
            <w:rtl w:val="0"/>
          </w:rPr>
          <w:t xml:space="preserve">Ping pong - Final.sb3</w:t>
        </w:r>
      </w:hyperlink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 [para abrir, basta fazer o upload do arquivo na ferramenta no menu superior “Arquivo” e visualizar o projeto]</w:t>
      </w:r>
    </w:p>
    <w:p w:rsidR="00000000" w:rsidDel="00000000" w:rsidP="00000000" w:rsidRDefault="00000000" w:rsidRPr="00000000" w14:paraId="0000002A">
      <w:pPr>
        <w:ind w:left="0" w:firstLine="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ind w:left="0" w:firstLine="0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12" w:lineRule="auto"/>
        <w:rPr>
          <w:rFonts w:ascii="Quicksand" w:cs="Quicksand" w:eastAsia="Quicksand" w:hAnsi="Quicksand"/>
          <w:b w:val="1"/>
          <w:color w:val="0288d1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288d1"/>
          <w:sz w:val="28"/>
          <w:szCs w:val="28"/>
          <w:rtl w:val="0"/>
        </w:rPr>
        <w:t xml:space="preserve">Ficha Técnica </w:t>
      </w:r>
    </w:p>
    <w:p w:rsidR="00000000" w:rsidDel="00000000" w:rsidP="00000000" w:rsidRDefault="00000000" w:rsidRPr="00000000" w14:paraId="0000002D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Instituto Federal de Educação, Ciência e Tecnologia Goiano – Campus Ceres</w:t>
      </w:r>
    </w:p>
    <w:p w:rsidR="00000000" w:rsidDel="00000000" w:rsidP="00000000" w:rsidRDefault="00000000" w:rsidRPr="00000000" w14:paraId="0000002E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Chamada Pública IFES/SETEC/MEC nº 88/2022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Projeto – NEPeTI: Aplicando a Computação na Educação Básica do Cerrado</w:t>
      </w:r>
    </w:p>
    <w:p w:rsidR="00000000" w:rsidDel="00000000" w:rsidP="00000000" w:rsidRDefault="00000000" w:rsidRPr="00000000" w14:paraId="00000030">
      <w:pPr>
        <w:spacing w:line="312" w:lineRule="auto"/>
        <w:rPr>
          <w:rFonts w:ascii="Quicksand" w:cs="Quicksand" w:eastAsia="Quicksand" w:hAnsi="Quicksand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12" w:lineRule="auto"/>
        <w:rPr>
          <w:rFonts w:ascii="Quicksand" w:cs="Quicksand" w:eastAsia="Quicksand" w:hAnsi="Quicksand"/>
          <w:sz w:val="20"/>
          <w:szCs w:val="20"/>
        </w:rPr>
      </w:pPr>
      <w:r w:rsidDel="00000000" w:rsidR="00000000" w:rsidRPr="00000000">
        <w:rPr>
          <w:rFonts w:ascii="Quicksand" w:cs="Quicksand" w:eastAsia="Quicksand" w:hAnsi="Quicksand"/>
          <w:sz w:val="20"/>
          <w:szCs w:val="20"/>
          <w:rtl w:val="0"/>
        </w:rPr>
        <w:t xml:space="preserve">Autores:</w:t>
      </w:r>
    </w:p>
    <w:p w:rsidR="00000000" w:rsidDel="00000000" w:rsidP="00000000" w:rsidRDefault="00000000" w:rsidRPr="00000000" w14:paraId="00000032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Sara Luiz de Farias</w:t>
      </w:r>
    </w:p>
    <w:p w:rsidR="00000000" w:rsidDel="00000000" w:rsidP="00000000" w:rsidRDefault="00000000" w:rsidRPr="00000000" w14:paraId="00000033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Tiago Cardoso Ferreira</w:t>
      </w:r>
    </w:p>
    <w:p w:rsidR="00000000" w:rsidDel="00000000" w:rsidP="00000000" w:rsidRDefault="00000000" w:rsidRPr="00000000" w14:paraId="00000034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Thalia Santos de Santana</w:t>
      </w:r>
    </w:p>
    <w:p w:rsidR="00000000" w:rsidDel="00000000" w:rsidP="00000000" w:rsidRDefault="00000000" w:rsidRPr="00000000" w14:paraId="00000035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Adriano Honorato Braga (coordenador do projeto)</w:t>
      </w:r>
    </w:p>
    <w:p w:rsidR="00000000" w:rsidDel="00000000" w:rsidP="00000000" w:rsidRDefault="00000000" w:rsidRPr="00000000" w14:paraId="00000036">
      <w:pPr>
        <w:spacing w:line="312" w:lineRule="auto"/>
        <w:rPr>
          <w:rFonts w:ascii="Quicksand" w:cs="Quicksand" w:eastAsia="Quicksand" w:hAnsi="Quicksand"/>
          <w:sz w:val="20"/>
          <w:szCs w:val="20"/>
        </w:rPr>
      </w:pPr>
      <w:r w:rsidDel="00000000" w:rsidR="00000000" w:rsidRPr="00000000">
        <w:rPr>
          <w:rFonts w:ascii="Quicksand" w:cs="Quicksand" w:eastAsia="Quicksand" w:hAnsi="Quicksand"/>
          <w:sz w:val="20"/>
          <w:szCs w:val="20"/>
          <w:rtl w:val="0"/>
        </w:rPr>
        <w:t xml:space="preserve">Versão 1.0 – 2024</w:t>
      </w:r>
    </w:p>
    <w:p w:rsidR="00000000" w:rsidDel="00000000" w:rsidP="00000000" w:rsidRDefault="00000000" w:rsidRPr="00000000" w14:paraId="00000037">
      <w:pPr>
        <w:spacing w:line="312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12" w:lineRule="auto"/>
        <w:rPr>
          <w:rFonts w:ascii="Roboto" w:cs="Roboto" w:eastAsia="Roboto" w:hAnsi="Roboto"/>
          <w:sz w:val="10"/>
          <w:szCs w:val="1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838200" cy="295275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322" r="32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spacing w:line="312" w:lineRule="auto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sz w:val="16"/>
          <w:szCs w:val="16"/>
          <w:rtl w:val="0"/>
        </w:rPr>
        <w:t xml:space="preserve">Este documento está licenciado sob uma licença Creative Commons CC BY-NC-SA 4.0.</w:t>
      </w:r>
    </w:p>
    <w:p w:rsidR="00000000" w:rsidDel="00000000" w:rsidP="00000000" w:rsidRDefault="00000000" w:rsidRPr="00000000" w14:paraId="0000003A">
      <w:pPr>
        <w:spacing w:line="312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16"/>
          <w:szCs w:val="16"/>
          <w:rtl w:val="0"/>
        </w:rPr>
        <w:t xml:space="preserve">Texto da licença: </w:t>
      </w:r>
      <w:hyperlink r:id="rId14">
        <w:r w:rsidDel="00000000" w:rsidR="00000000" w:rsidRPr="00000000">
          <w:rPr>
            <w:rFonts w:ascii="Roboto" w:cs="Roboto" w:eastAsia="Roboto" w:hAnsi="Roboto"/>
            <w:color w:val="1155cc"/>
            <w:sz w:val="16"/>
            <w:szCs w:val="16"/>
            <w:u w:val="single"/>
            <w:rtl w:val="0"/>
          </w:rPr>
          <w:t xml:space="preserve">https://creativecommons.org/licenses/by-nc-sa/4.0/deed.pt-br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ind w:left="0" w:firstLine="0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5" w:type="first"/>
      <w:footerReference r:id="rId16" w:type="default"/>
      <w:footerReference r:id="rId17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Quicksand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C">
    <w:pPr>
      <w:pageBreakBefore w:val="0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-85724</wp:posOffset>
          </wp:positionH>
          <wp:positionV relativeFrom="paragraph">
            <wp:posOffset>-152399</wp:posOffset>
          </wp:positionV>
          <wp:extent cx="1719263" cy="445088"/>
          <wp:effectExtent b="0" l="0" r="0" t="0"/>
          <wp:wrapSquare wrapText="bothSides" distB="114300" distT="114300" distL="114300" distR="114300"/>
          <wp:docPr id="4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29426" l="0" r="0" t="32668"/>
                  <a:stretch>
                    <a:fillRect/>
                  </a:stretch>
                </pic:blipFill>
                <pic:spPr>
                  <a:xfrm>
                    <a:off x="0" y="0"/>
                    <a:ext cx="1719263" cy="44508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9050" distT="19050" distL="19050" distR="19050" hidden="0" layoutInCell="1" locked="0" relativeHeight="0" simplePos="0">
          <wp:simplePos x="0" y="0"/>
          <wp:positionH relativeFrom="column">
            <wp:posOffset>4381500</wp:posOffset>
          </wp:positionH>
          <wp:positionV relativeFrom="paragraph">
            <wp:posOffset>-171449</wp:posOffset>
          </wp:positionV>
          <wp:extent cx="1352550" cy="485775"/>
          <wp:effectExtent b="0" l="0" r="0" t="0"/>
          <wp:wrapSquare wrapText="bothSides" distB="19050" distT="19050" distL="19050" distR="19050"/>
          <wp:docPr id="10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 b="26767" l="0" r="0" t="30162"/>
                  <a:stretch>
                    <a:fillRect/>
                  </a:stretch>
                </pic:blipFill>
                <pic:spPr>
                  <a:xfrm>
                    <a:off x="0" y="0"/>
                    <a:ext cx="1352550" cy="4857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E">
    <w:pPr>
      <w:jc w:val="center"/>
      <w:rPr/>
    </w:pPr>
    <w:r w:rsidDel="00000000" w:rsidR="00000000" w:rsidRPr="00000000">
      <w:rPr>
        <w:rFonts w:ascii="Quicksand" w:cs="Quicksand" w:eastAsia="Quicksand" w:hAnsi="Quicksand"/>
        <w:sz w:val="36"/>
        <w:szCs w:val="36"/>
      </w:rPr>
      <w:drawing>
        <wp:inline distB="114300" distT="114300" distL="114300" distR="114300">
          <wp:extent cx="3199379" cy="814388"/>
          <wp:effectExtent b="0" l="0" r="0" t="0"/>
          <wp:docPr id="7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29426" l="0" r="0" t="32668"/>
                  <a:stretch>
                    <a:fillRect/>
                  </a:stretch>
                </pic:blipFill>
                <pic:spPr>
                  <a:xfrm>
                    <a:off x="0" y="0"/>
                    <a:ext cx="3199379" cy="8143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D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rive.google.com/file/d/1ZJztziPYiwBd-vEFPB0HVefbdElbmy05/view?usp=drivesdk" TargetMode="External"/><Relationship Id="rId10" Type="http://schemas.openxmlformats.org/officeDocument/2006/relationships/hyperlink" Target="https://docs.google.com/document/d/1x1IeLNUw7MK8nOEkH5sa6iC4Bm1GMFTgw89xbpJLlVI/edit" TargetMode="External"/><Relationship Id="rId13" Type="http://schemas.openxmlformats.org/officeDocument/2006/relationships/image" Target="media/image2.png"/><Relationship Id="rId12" Type="http://schemas.openxmlformats.org/officeDocument/2006/relationships/hyperlink" Target="https://drive.google.com/file/d/1O56jZjuUyI21hfiFeQgCSBaMGrB-YuQV/view?usp=drive_link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pictoblox.ai/" TargetMode="External"/><Relationship Id="rId15" Type="http://schemas.openxmlformats.org/officeDocument/2006/relationships/header" Target="header1.xml"/><Relationship Id="rId14" Type="http://schemas.openxmlformats.org/officeDocument/2006/relationships/hyperlink" Target="https://creativecommons.org/licenses/by-nc-sa/4.0/deed.pt-br" TargetMode="External"/><Relationship Id="rId17" Type="http://schemas.openxmlformats.org/officeDocument/2006/relationships/footer" Target="footer2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0" Type="http://schemas.openxmlformats.org/officeDocument/2006/relationships/font" Target="fonts/Quicksand-bold.ttf"/><Relationship Id="rId9" Type="http://schemas.openxmlformats.org/officeDocument/2006/relationships/font" Target="fonts/Quicksand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4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