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Verifications Automation — User Guide</w:t>
      </w:r>
    </w:p>
    <w:p>
      <w:pPr>
        <w:ind w:left="360"/>
      </w:pPr>
      <w:r>
        <w:rPr>
          <w:b/>
          <w:i/>
        </w:rPr>
        <w:t>Who this is for:</w:t>
      </w:r>
      <w:r>
        <w:rPr>
          <w:i/>
        </w:rPr>
        <w:t xml:space="preserve"> end users of the verification tool — the verification</w:t>
      </w:r>
    </w:p>
    <w:p>
      <w:pPr>
        <w:ind w:left="360"/>
      </w:pPr>
      <w:r>
        <w:rPr>
          <w:i/>
        </w:rPr>
        <w:t>team and anyone else who runs statement verifications, reviews the results,</w:t>
      </w:r>
    </w:p>
    <w:p>
      <w:pPr>
        <w:ind w:left="360"/>
      </w:pPr>
      <w:r>
        <w:rPr>
          <w:i/>
        </w:rPr>
        <w:t xml:space="preserve">or signs them off. It explains </w:t>
      </w:r>
      <w:r>
        <w:rPr>
          <w:b/>
          <w:i/>
        </w:rPr>
        <w:t>what</w:t>
      </w:r>
      <w:r>
        <w:rPr>
          <w:i/>
        </w:rPr>
        <w:t xml:space="preserve"> the tool does and </w:t>
      </w:r>
      <w:r>
        <w:rPr>
          <w:b/>
          <w:i/>
        </w:rPr>
        <w:t>how to use it</w:t>
      </w:r>
      <w:r>
        <w:rPr>
          <w:i/>
        </w:rPr>
        <w:t>,</w:t>
      </w:r>
    </w:p>
    <w:p>
      <w:pPr>
        <w:ind w:left="360"/>
      </w:pPr>
      <w:r>
        <w:rPr>
          <w:i/>
        </w:rPr>
        <w:t xml:space="preserve">not how it is built (that is </w:t>
      </w:r>
      <w:r>
        <w:rPr>
          <w:rFonts w:ascii="Consolas" w:hAnsi="Consolas"/>
          <w:i/>
          <w:sz w:val="20"/>
        </w:rPr>
        <w:t>docs/TECHNICAL_ARCHITECTURE.md</w:t>
      </w:r>
      <w:r>
        <w:rPr>
          <w:i/>
        </w:rPr>
        <w:t>).</w:t>
      </w:r>
    </w:p>
    <w:p>
      <w:pPr>
        <w:pStyle w:val="Heading2"/>
      </w:pPr>
      <w:r>
        <w:t>1. What the tool does</w:t>
      </w:r>
    </w:p>
    <w:p>
      <w:r>
        <w:t>The Verifications Automation tool checks that the money reported in Lendable's</w:t>
      </w:r>
    </w:p>
    <w:p>
      <w:r>
        <w:rPr>
          <w:b/>
        </w:rPr>
        <w:t>loan tapes</w:t>
      </w:r>
      <w:r>
        <w:t xml:space="preserve"> matches the money that actually moved in **bank / mobile-money</w:t>
      </w:r>
    </w:p>
    <w:p>
      <w:r>
        <w:t>statements**. It does this deterministically — the program computes every</w:t>
      </w:r>
    </w:p>
    <w:p>
      <w:r>
        <w:t>number itself; it doesn't ask an AI to do arithmetic.</w:t>
      </w:r>
    </w:p>
    <w:p>
      <w:r>
        <w:t>At a high level the tool:</w:t>
      </w:r>
    </w:p>
    <w:p>
      <w:pPr>
        <w:pStyle w:val="ListNumber"/>
      </w:pPr>
      <w:r>
        <w:rPr>
          <w:b/>
        </w:rPr>
        <w:t>Ingests</w:t>
      </w:r>
      <w:r>
        <w:t xml:space="preserve"> the loan data (the "loan tape") and the statements (bank</w:t>
      </w:r>
    </w:p>
    <w:p>
      <w:r>
        <w:t>statements, mobile money, ledgers, cash maps).</w:t>
      </w:r>
    </w:p>
    <w:p>
      <w:pPr>
        <w:pStyle w:val="ListNumber"/>
      </w:pPr>
      <w:r>
        <w:rPr>
          <w:b/>
        </w:rPr>
        <w:t>Computes its own totals</w:t>
      </w:r>
      <w:r>
        <w:t xml:space="preserve"> from the statements (collections, disbursements,</w:t>
      </w:r>
    </w:p>
    <w:p>
      <w:r>
        <w:t>cash balance) using rules that are fixed and version-controlled.</w:t>
      </w:r>
    </w:p>
    <w:p>
      <w:pPr>
        <w:pStyle w:val="ListNumber"/>
      </w:pPr>
      <w:r>
        <w:rPr>
          <w:b/>
        </w:rPr>
        <w:t>Compares</w:t>
      </w:r>
      <w:r>
        <w:t xml:space="preserve"> those computed figures against the loan tape's reported figures.</w:t>
      </w:r>
    </w:p>
    <w:p>
      <w:pPr>
        <w:pStyle w:val="ListNumber"/>
      </w:pPr>
      <w:r>
        <w:rPr>
          <w:b/>
        </w:rPr>
        <w:t>Flags</w:t>
      </w:r>
      <w:r>
        <w:t xml:space="preserve"> anything that doesn't line up (a "variance") or looks anomalous</w:t>
      </w:r>
    </w:p>
    <w:p>
      <w:r>
        <w:t>(round amounts, duplicate transactions, off-hours activity, etc.).</w:t>
      </w:r>
    </w:p>
    <w:p>
      <w:pPr>
        <w:pStyle w:val="ListNumber"/>
      </w:pPr>
      <w:r>
        <w:rPr>
          <w:b/>
        </w:rPr>
        <w:t>Produces a working-paper report</w:t>
      </w:r>
      <w:r>
        <w:t xml:space="preserve"> and lets a human **review, approve, and</w:t>
      </w:r>
    </w:p>
    <w:p>
      <w:r>
        <w:t>sign off** each flagged item.</w:t>
      </w:r>
    </w:p>
    <w:p>
      <w:r>
        <w:t>The numbers the tool derives from statements are **never treated as fact on</w:t>
      </w:r>
    </w:p>
    <w:p>
      <w:r>
        <w:t>their own** — the tool tells you the confidence of each extraction. Anything</w:t>
      </w:r>
    </w:p>
    <w:p>
      <w:r>
        <w:t>below the confidence floor is surfaced for a manual spot-check rather than</w:t>
      </w:r>
    </w:p>
    <w:p>
      <w:r>
        <w:t>silently trusted.</w:t>
      </w:r>
    </w:p>
    <w:p>
      <w:pPr>
        <w:pStyle w:val="Heading2"/>
      </w:pPr>
      <w:r>
        <w:t>2. Access and authentication</w:t>
      </w:r>
    </w:p>
    <w:p>
      <w:r>
        <w:t>The app is a browser-based tool, hosted for the verification team. **Access is</w:t>
      </w:r>
    </w:p>
    <w:p>
      <w:r>
        <w:t>limited** to the verification team and whoever they approve. If a new team</w:t>
      </w:r>
    </w:p>
    <w:p>
      <w:r>
        <w:t>member or a new statement format needs access, raise it with the verification</w:t>
      </w:r>
    </w:p>
    <w:p>
      <w:r>
        <w:t>team first.</w:t>
      </w:r>
    </w:p>
    <w:p>
      <w:r>
        <w:t xml:space="preserve">The tool uses </w:t>
      </w:r>
      <w:r>
        <w:rPr>
          <w:b/>
        </w:rPr>
        <w:t>Google Drive</w:t>
      </w:r>
      <w:r>
        <w:t xml:space="preserve"> in two ways behind the scenes:</w:t>
      </w:r>
    </w:p>
    <w:p>
      <w:pPr>
        <w:pStyle w:val="ListBullet"/>
      </w:pPr>
      <w:r>
        <w:rPr>
          <w:b/>
        </w:rPr>
        <w:t>Automatic processing</w:t>
      </w:r>
      <w:r>
        <w:t xml:space="preserve"> — statements you drop into a borrower's configured</w:t>
      </w:r>
    </w:p>
    <w:p>
      <w:r>
        <w:t>Drive sub-folder are picked up without manual upload (§6).</w:t>
      </w:r>
    </w:p>
    <w:p>
      <w:pPr>
        <w:pStyle w:val="ListBullet"/>
      </w:pPr>
      <w:r>
        <w:rPr>
          <w:b/>
        </w:rPr>
        <w:t>Runs and reports are saved</w:t>
      </w:r>
      <w:r>
        <w:t xml:space="preserve"> and written out to the run folder; in the</w:t>
      </w:r>
    </w:p>
    <w:p>
      <w:r>
        <w:t>scheduled flow the working paper is emailed to the configured recipients.</w:t>
      </w:r>
    </w:p>
    <w:p>
      <w:r>
        <w:t>A per-user "sign in with Google to save and share your own runs" feature is</w:t>
      </w:r>
    </w:p>
    <w:p>
      <w:r>
        <w:t xml:space="preserve">planned but </w:t>
      </w:r>
      <w:r>
        <w:rPr>
          <w:b/>
        </w:rPr>
        <w:t>not yet part of this app</w:t>
      </w:r>
      <w:r>
        <w:t xml:space="preserve"> — do not rely on it today. If you need</w:t>
      </w:r>
    </w:p>
    <w:p>
      <w:r>
        <w:t>to save or share results, use the working-paper report and the run output folder.</w:t>
      </w:r>
    </w:p>
    <w:p>
      <w:pPr>
        <w:pStyle w:val="Heading2"/>
      </w:pPr>
      <w:r>
        <w:t>3. The layout: five tabs</w:t>
      </w:r>
    </w:p>
    <w:p>
      <w:r>
        <w:t>The app has five tabs. Use them in this order for a normal verification: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verification</w:t>
            </w:r>
          </w:p>
        </w:tc>
        <w:tc>
          <w:tcPr>
            <w:tcW w:type="dxa" w:w="2880"/>
          </w:tcPr>
          <w:p>
            <w:r>
              <w:t>Upload sources, run the verification, view results and the transaction-level drill-down.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Asset &amp; vehicle verification</w:t>
            </w:r>
          </w:p>
        </w:tc>
        <w:tc>
          <w:tcPr>
            <w:tcW w:type="dxa" w:w="2880"/>
          </w:tcPr>
          <w:p>
            <w:r>
              <w:t>Check vehicles/assets against a registry (live or from a file).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 &amp; sign-off</w:t>
            </w:r>
          </w:p>
        </w:tc>
        <w:tc>
          <w:tcPr>
            <w:tcW w:type="dxa" w:w="2880"/>
          </w:tcPr>
          <w:p>
            <w:r>
              <w:t>Review each flagged item; approve/reject and sign off.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 log &amp; hardening</w:t>
            </w:r>
          </w:p>
        </w:tc>
        <w:tc>
          <w:tcPr>
            <w:tcW w:type="dxa" w:w="2880"/>
          </w:tcPr>
          <w:p>
            <w:r>
              <w:t>See the run history, lead times, and hardening record.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Ask (AI)</w:t>
            </w:r>
          </w:p>
        </w:tc>
        <w:tc>
          <w:tcPr>
            <w:tcW w:type="dxa" w:w="2880"/>
          </w:tcPr>
          <w:p>
            <w:r>
              <w:t>Ask natural-language questions about a run's figures.</w:t>
            </w:r>
          </w:p>
        </w:tc>
      </w:tr>
    </w:tbl>
    <w:p>
      <w:r>
        <w:t xml:space="preserve">A </w:t>
      </w:r>
      <w:r>
        <w:rPr>
          <w:b/>
        </w:rPr>
        <w:t>sidebar</w:t>
      </w:r>
      <w:r>
        <w:t xml:space="preserve">, visible on every tab, lets you </w:t>
      </w:r>
      <w:r>
        <w:rPr>
          <w:b/>
        </w:rPr>
        <w:t>load a past run</w:t>
      </w:r>
      <w:r>
        <w:t xml:space="preserve"> (pick it</w:t>
      </w:r>
    </w:p>
    <w:p>
      <w:r>
        <w:t>from the dropdown and click "Load selected run") instead of starting a new</w:t>
      </w:r>
    </w:p>
    <w:p>
      <w:r>
        <w:t xml:space="preserve">one, and shows a live </w:t>
      </w:r>
      <w:r>
        <w:rPr>
          <w:b/>
        </w:rPr>
        <w:t>read-only thresholds panel</w:t>
      </w:r>
      <w:r>
        <w:t xml:space="preserve"> — the</w:t>
      </w:r>
    </w:p>
    <w:p>
      <w:r>
        <w:t>collections/disbursement/cash variance limits, the forensic-route score, and</w:t>
      </w:r>
    </w:p>
    <w:p>
      <w:r>
        <w:t xml:space="preserve">the PDF confidence floor currently in effect from </w:t>
      </w:r>
      <w:r>
        <w:rPr>
          <w:rFonts w:ascii="Consolas" w:hAnsi="Consolas"/>
          <w:sz w:val="20"/>
        </w:rPr>
        <w:t>config.yaml</w:t>
      </w:r>
      <w:r>
        <w:t>.</w:t>
      </w:r>
    </w:p>
    <w:p>
      <w:r>
        <w:t>――――――――――――――――――――――――――――――――――――――――</w:t>
      </w:r>
    </w:p>
    <w:p>
      <w:pPr>
        <w:pStyle w:val="Heading3"/>
      </w:pPr>
      <w:r>
        <w:t>Tab 1 — Run verification</w:t>
      </w:r>
    </w:p>
    <w:p>
      <w:r>
        <w:t>This is the main workflow. It has two parts stacked on the same page.</w:t>
      </w:r>
    </w:p>
    <w:p>
      <w:r>
        <w:rPr>
          <w:b/>
        </w:rPr>
        <w:t>Part A — upload and run</w:t>
      </w:r>
    </w:p>
    <w:p>
      <w:pPr>
        <w:pStyle w:val="ListNumber"/>
      </w:pPr>
      <w:r>
        <w:rPr>
          <w:b/>
        </w:rPr>
        <w:t>Upload sources.</w:t>
      </w:r>
      <w:r>
        <w:t xml:space="preserve"> You can supply the loan data and the statements any of</w:t>
      </w:r>
    </w:p>
    <w:p>
      <w:r>
        <w:t>these ways:</w:t>
      </w:r>
    </w:p>
    <w:p>
      <w:pPr>
        <w:pStyle w:val="ListBullet"/>
      </w:pPr>
      <w:r>
        <w:rPr>
          <w:b/>
        </w:rPr>
        <w:t>Loan tape (reported figures)</w:t>
      </w:r>
      <w:r>
        <w:t xml:space="preserve"> — upload a loan-tape file, </w:t>
      </w:r>
      <w:r>
        <w:rPr>
          <w:b/>
        </w:rPr>
        <w:t>and/or</w:t>
      </w:r>
      <w:r>
        <w:t xml:space="preserve"> use</w:t>
      </w:r>
    </w:p>
    <w:p>
      <w:r>
        <w:t xml:space="preserve">the </w:t>
      </w:r>
      <w:r>
        <w:rPr>
          <w:b/>
        </w:rPr>
        <w:t>"Loan tape from Redshift"</w:t>
      </w:r>
      <w:r>
        <w:t xml:space="preserve"> dropdown to pick a borrower and load</w:t>
      </w:r>
    </w:p>
    <w:p>
      <w:r>
        <w:t>their tape directly from the data warehouse. You can narrow what's</w:t>
      </w:r>
    </w:p>
    <w:p>
      <w:r>
        <w:t>pulled with a begin-date range and a max-rows cap, and once it loads you</w:t>
      </w:r>
    </w:p>
    <w:p>
      <w:r>
        <w:t>get a summary panel (loan count, principal, outstanding, collected,</w:t>
      </w:r>
    </w:p>
    <w:p>
      <w:r>
        <w:t>broken down by status/country/product) plus Period/Product/Country</w:t>
      </w:r>
    </w:p>
    <w:p>
      <w:r>
        <w:t>filters — these filters actually change what gets reconciled in step 2,</w:t>
      </w:r>
    </w:p>
    <w:p>
      <w:r>
        <w:t>not just what's displayed. From there you can also **download the</w:t>
      </w:r>
    </w:p>
    <w:p>
      <w:r>
        <w:t>loaded tape as a Google Sheet**.</w:t>
      </w:r>
    </w:p>
    <w:p>
      <w:pPr>
        <w:pStyle w:val="ListBullet"/>
      </w:pPr>
      <w:r>
        <w:rPr>
          <w:b/>
        </w:rPr>
        <w:t>Bank statements</w:t>
      </w:r>
      <w:r>
        <w:t xml:space="preserve"> — upload the statement files (PDF, CSV, XLSX, or an</w:t>
      </w:r>
    </w:p>
    <w:p>
      <w:r>
        <w:t>image of a statement). Multiple statements are fine.</w:t>
      </w:r>
    </w:p>
    <w:p>
      <w:pPr>
        <w:pStyle w:val="ListBullet"/>
      </w:pPr>
      <w:r>
        <w:rPr>
          <w:b/>
        </w:rPr>
        <w:t>Mobile money</w:t>
      </w:r>
      <w:r>
        <w:t xml:space="preserve"> — upload the statement files (CSV or XLSX only — PDF or</w:t>
      </w:r>
    </w:p>
    <w:p>
      <w:r>
        <w:t>image mobile-money statements aren't supported yet).</w:t>
      </w:r>
    </w:p>
    <w:p>
      <w:pPr>
        <w:pStyle w:val="ListBullet"/>
      </w:pPr>
      <w:r>
        <w:rPr>
          <w:b/>
        </w:rPr>
        <w:t>Ledger</w:t>
      </w:r>
      <w:r>
        <w:t xml:space="preserve"> and </w:t>
      </w:r>
      <w:r>
        <w:rPr>
          <w:b/>
        </w:rPr>
        <w:t>cash map</w:t>
      </w:r>
      <w:r>
        <w:t xml:space="preserve"> — optional extra sources. If you upload a</w:t>
      </w:r>
    </w:p>
    <w:p>
      <w:r>
        <w:t>cash map, you'll be asked to confirm which cash-map account each</w:t>
      </w:r>
    </w:p>
    <w:p>
      <w:r>
        <w:t>statement corresponds to; the tool then shows money-in/out and closing</w:t>
      </w:r>
    </w:p>
    <w:p>
      <w:r>
        <w:t>balance for that mapping.</w:t>
      </w:r>
    </w:p>
    <w:p>
      <w:pPr>
        <w:pStyle w:val="ListNumber"/>
      </w:pPr>
      <w:r>
        <w:rPr>
          <w:b/>
        </w:rPr>
        <w:t>Run verification.</w:t>
      </w:r>
      <w:r>
        <w:t xml:space="preserve"> Click the button to run the pipeline. The tool:</w:t>
      </w:r>
    </w:p>
    <w:p>
      <w:pPr>
        <w:pStyle w:val="ListBullet"/>
      </w:pPr>
      <w:r>
        <w:t>extracts every transaction from each statement,</w:t>
      </w:r>
    </w:p>
    <w:p>
      <w:pPr>
        <w:pStyle w:val="ListBullet"/>
      </w:pPr>
      <w:r>
        <w:t>computes collections, disbursements, and cash totals (converting</w:t>
      </w:r>
    </w:p>
    <w:p>
      <w:r>
        <w:t>currencies to USD using live FX rates by default),</w:t>
      </w:r>
    </w:p>
    <w:p>
      <w:pPr>
        <w:pStyle w:val="ListBullet"/>
      </w:pPr>
      <w:r>
        <w:t>compares them to the loan tape's reported figures,</w:t>
      </w:r>
    </w:p>
    <w:p>
      <w:pPr>
        <w:pStyle w:val="ListBullet"/>
      </w:pPr>
      <w:r>
        <w:t>produces the exceptions list and the working-paper report.</w:t>
      </w:r>
    </w:p>
    <w:p>
      <w:pPr>
        <w:pStyle w:val="ListNumber"/>
      </w:pPr>
      <w:r>
        <w:rPr>
          <w:b/>
        </w:rPr>
        <w:t>View results.</w:t>
      </w:r>
      <w:r>
        <w:t xml:space="preserve"> The Results section shows:</w:t>
      </w:r>
    </w:p>
    <w:p>
      <w:pPr>
        <w:pStyle w:val="ListBullet"/>
      </w:pPr>
      <w:r>
        <w:t xml:space="preserve">the </w:t>
      </w:r>
      <w:r>
        <w:rPr>
          <w:b/>
        </w:rPr>
        <w:t>aggregates</w:t>
      </w:r>
      <w:r>
        <w:t xml:space="preserve"> (reported vs. computed side by side),</w:t>
      </w:r>
    </w:p>
    <w:p>
      <w:pPr>
        <w:pStyle w:val="ListBullet"/>
      </w:pPr>
      <w:r>
        <w:t xml:space="preserve">the </w:t>
      </w:r>
      <w:r>
        <w:rPr>
          <w:b/>
        </w:rPr>
        <w:t>exceptions</w:t>
      </w:r>
      <w:r>
        <w:t xml:space="preserve"> (each variance/anomaly with the evidence that produced it),</w:t>
      </w:r>
    </w:p>
    <w:p>
      <w:pPr>
        <w:pStyle w:val="ListBullet"/>
      </w:pPr>
      <w:r>
        <w:t xml:space="preserve">the </w:t>
      </w:r>
      <w:r>
        <w:rPr>
          <w:b/>
        </w:rPr>
        <w:t>forensic review queue</w:t>
      </w:r>
      <w:r>
        <w:t xml:space="preserve"> (the most serious items, at or above the</w:t>
      </w:r>
    </w:p>
    <w:p>
      <w:r>
        <w:t>high-severity threshold),</w:t>
      </w:r>
    </w:p>
    <w:p>
      <w:pPr>
        <w:pStyle w:val="ListBullet"/>
      </w:pPr>
      <w:r>
        <w:rPr>
          <w:b/>
        </w:rPr>
        <w:t>mandatory fraud referrals</w:t>
      </w:r>
      <w:r>
        <w:t xml:space="preserve"> (a small set of patterns that are always</w:t>
      </w:r>
    </w:p>
    <w:p>
      <w:r>
        <w:t>routed for review, separate from the forensic queue),</w:t>
      </w:r>
    </w:p>
    <w:p>
      <w:pPr>
        <w:pStyle w:val="ListBullet"/>
      </w:pPr>
      <w:r>
        <w:t xml:space="preserve">any </w:t>
      </w:r>
      <w:r>
        <w:rPr>
          <w:b/>
        </w:rPr>
        <w:t>warnings</w:t>
      </w:r>
      <w:r>
        <w:t xml:space="preserve"> (e.g. a currency that couldn't be converted, or a</w:t>
      </w:r>
    </w:p>
    <w:p>
      <w:r>
        <w:t>statement that fell below the confidence floor and needs a manual</w:t>
      </w:r>
    </w:p>
    <w:p>
      <w:r>
        <w:t>spot-check).</w:t>
      </w:r>
    </w:p>
    <w:p>
      <w:r>
        <w:t xml:space="preserve">Where the tool could not extract a figure, it says </w:t>
      </w:r>
      <w:r>
        <w:rPr>
          <w:b/>
        </w:rPr>
        <w:t>"no data uploaded"</w:t>
      </w:r>
    </w:p>
    <w:p>
      <w:r>
        <w:t xml:space="preserve">rather than showing a misleading </w:t>
      </w:r>
      <w:r>
        <w:rPr>
          <w:rFonts w:ascii="Consolas" w:hAnsi="Consolas"/>
          <w:sz w:val="20"/>
        </w:rPr>
        <w:t>0.00</w:t>
      </w:r>
      <w:r>
        <w:t>.</w:t>
      </w:r>
    </w:p>
    <w:p>
      <w:r>
        <w:rPr>
          <w:b/>
        </w:rPr>
        <w:t>Part B — detailed transaction matching (optional)</w:t>
      </w:r>
    </w:p>
    <w:p>
      <w:r>
        <w:t>Below the results there's a best-effort, row-level drill-down. Where the</w:t>
      </w:r>
    </w:p>
    <w:p>
      <w:r>
        <w:t>verification answers *"do the totals line up?"*, transaction matching answers</w:t>
      </w:r>
    </w:p>
    <w:p>
      <w:r>
        <w:t>*"which specific transaction has no counterpart on the other side?"*</w:t>
      </w:r>
    </w:p>
    <w:p>
      <w:pPr>
        <w:pStyle w:val="ListBullet"/>
      </w:pPr>
      <w:r>
        <w:t xml:space="preserve">It </w:t>
      </w:r>
      <w:r>
        <w:rPr>
          <w:b/>
        </w:rPr>
        <w:t>reuses</w:t>
      </w:r>
      <w:r>
        <w:t xml:space="preserve"> the files you already uploaded above — you don't upload twice.</w:t>
      </w:r>
    </w:p>
    <w:p>
      <w:pPr>
        <w:pStyle w:val="ListBullet"/>
      </w:pPr>
      <w:r>
        <w:t xml:space="preserve">For each side, pick the </w:t>
      </w:r>
      <w:r>
        <w:rPr>
          <w:b/>
        </w:rPr>
        <w:t>column</w:t>
      </w:r>
      <w:r>
        <w:t xml:space="preserve"> that actually carries a reference (e.g. a</w:t>
      </w:r>
    </w:p>
    <w:p>
      <w:r>
        <w:t xml:space="preserve">transaction or loan ID). A </w:t>
      </w:r>
      <w:r>
        <w:rPr>
          <w:b/>
        </w:rPr>
        <w:t>matching options</w:t>
      </w:r>
      <w:r>
        <w:t xml:space="preserve"> panel lets you toggle case</w:t>
      </w:r>
    </w:p>
    <w:p>
      <w:r>
        <w:t>sensitivity, ignore spaces/special characters, and allow partial matches —</w:t>
      </w:r>
    </w:p>
    <w:p>
      <w:r>
        <w:t>these change which rows count as matched, so check them if the breakdown</w:t>
      </w:r>
    </w:p>
    <w:p>
      <w:r>
        <w:t>looks off.</w:t>
      </w:r>
    </w:p>
    <w:p>
      <w:pPr>
        <w:pStyle w:val="ListBullet"/>
      </w:pPr>
      <w:r>
        <w:t xml:space="preserve">A </w:t>
      </w:r>
      <w:r>
        <w:rPr>
          <w:b/>
        </w:rPr>
        <w:t>totals check</w:t>
      </w:r>
      <w:r>
        <w:t xml:space="preserve"> at the top compares the sum of any chosen amount column on</w:t>
      </w:r>
    </w:p>
    <w:p>
      <w:r>
        <w:t>each side and tells you whether they match.</w:t>
      </w:r>
    </w:p>
    <w:p>
      <w:pPr>
        <w:ind w:left="360"/>
      </w:pPr>
      <w:r>
        <w:rPr>
          <w:b/>
          <w:i/>
        </w:rPr>
        <w:t>Tip:</w:t>
      </w:r>
      <w:r>
        <w:rPr>
          <w:i/>
        </w:rPr>
        <w:t xml:space="preserve"> pick a source shape that matches your file. If a file is</w:t>
      </w:r>
    </w:p>
    <w:p>
      <w:pPr>
        <w:ind w:left="360"/>
      </w:pPr>
      <w:r>
        <w:rPr>
          <w:i/>
        </w:rPr>
        <w:t>bank-statement-shaped but treated as a loan tape, the tool parses no rows;</w:t>
      </w:r>
    </w:p>
    <w:p>
      <w:pPr>
        <w:ind w:left="360"/>
      </w:pPr>
      <w:r>
        <w:rPr>
          <w:i/>
        </w:rPr>
        <w:t>it will warn you rather than showing a wrong-looking result.</w:t>
      </w:r>
    </w:p>
    <w:p>
      <w:r>
        <w:t>――――――――――――――――――――――――――――――――――――――――</w:t>
      </w:r>
    </w:p>
    <w:p>
      <w:pPr>
        <w:pStyle w:val="Heading3"/>
      </w:pPr>
      <w:r>
        <w:t>Tab 2 — Asset &amp; vehicle verification</w:t>
      </w:r>
    </w:p>
    <w:p>
      <w:r>
        <w:t>This tab checks a vehicle or asset against a vehicle registry. It has two</w:t>
      </w:r>
    </w:p>
    <w:p>
      <w:r>
        <w:t>modes (choose with the radio at the top), sharing one country selector:</w:t>
      </w:r>
    </w:p>
    <w:p>
      <w:pPr>
        <w:pStyle w:val="ListBullet"/>
      </w:pPr>
      <w:r>
        <w:rPr>
          <w:b/>
        </w:rPr>
        <w:t>Verify a reported asset register (bulk)</w:t>
      </w:r>
      <w:r>
        <w:t xml:space="preserve"> — upload the collateral register</w:t>
      </w:r>
    </w:p>
    <w:p>
      <w:r>
        <w:t xml:space="preserve">you want to check, then pick a </w:t>
      </w:r>
      <w:r>
        <w:rPr>
          <w:b/>
        </w:rPr>
        <w:t>registry data source</w:t>
      </w:r>
      <w:r>
        <w:t>: either a **live</w:t>
      </w:r>
    </w:p>
    <w:p>
      <w:r>
        <w:t>lookup** (each plate is checked against the registry in real time) or</w:t>
      </w:r>
    </w:p>
    <w:p>
      <w:r>
        <w:rPr>
          <w:b/>
        </w:rPr>
        <w:t>upload a pre-run registry-check file</w:t>
      </w:r>
      <w:r>
        <w:t xml:space="preserve"> if the checks were already produced</w:t>
      </w:r>
    </w:p>
    <w:p>
      <w:r>
        <w:t>by a separate tool (e.g. the standalone Peru plate-checker). Either way the</w:t>
      </w:r>
    </w:p>
    <w:p>
      <w:r>
        <w:t>tool flags each asset as checked / not checked / failed / owner-mismatch,</w:t>
      </w:r>
    </w:p>
    <w:p>
      <w:r>
        <w:t xml:space="preserve">and findings flow into the </w:t>
      </w:r>
      <w:r>
        <w:rPr>
          <w:b/>
        </w:rPr>
        <w:t>Review &amp; sign-off</w:t>
      </w:r>
      <w:r>
        <w:t xml:space="preserve"> tab for approval, just</w:t>
      </w:r>
    </w:p>
    <w:p>
      <w:r>
        <w:t>like other exceptions.</w:t>
      </w:r>
    </w:p>
    <w:p>
      <w:pPr>
        <w:pStyle w:val="ListBullet"/>
      </w:pPr>
      <w:r>
        <w:rPr>
          <w:b/>
        </w:rPr>
        <w:t>Quick lookup / spot check</w:t>
      </w:r>
      <w:r>
        <w:t xml:space="preserve"> — a one-off plate check (single plate or a</w:t>
      </w:r>
    </w:p>
    <w:p>
      <w:r>
        <w:t>bulk list via Excel), with an optional "expected vehicle" column that the</w:t>
      </w:r>
    </w:p>
    <w:p>
      <w:r>
        <w:t>tool classifies as Match / Partial / Mismatch.</w:t>
      </w:r>
    </w:p>
    <w:p>
      <w:r>
        <w:t>Some countries require an extra input alongside the plate (shown</w:t>
      </w:r>
    </w:p>
    <w:p>
      <w:r>
        <w:t>automatically when relevant) before a live lookup can run.</w:t>
      </w:r>
    </w:p>
    <w:p>
      <w:r>
        <w:t xml:space="preserve">The registry data comes from </w:t>
      </w:r>
      <w:r>
        <w:rPr>
          <w:b/>
        </w:rPr>
        <w:t>Verifik</w:t>
      </w:r>
      <w:r>
        <w:t xml:space="preserve"> for the countries that are live</w:t>
      </w:r>
    </w:p>
    <w:p>
      <w:r>
        <w:t>(Peru, Colombia, Chile, Argentina, Brazil). Where a country or owner field is</w:t>
      </w:r>
    </w:p>
    <w:p>
      <w:r>
        <w:t xml:space="preserve">not confirmed, the tool does </w:t>
      </w:r>
      <w:r>
        <w:rPr>
          <w:b/>
        </w:rPr>
        <w:t>not</w:t>
      </w:r>
      <w:r>
        <w:t xml:space="preserve"> guess — it leaves that field blank rather</w:t>
      </w:r>
    </w:p>
    <w:p>
      <w:r>
        <w:t>than return a made-up answer.</w:t>
      </w:r>
    </w:p>
    <w:p>
      <w:pPr>
        <w:ind w:left="360"/>
      </w:pPr>
      <w:r>
        <w:rPr>
          <w:b/>
          <w:i/>
        </w:rPr>
        <w:t>Note:</w:t>
      </w:r>
      <w:r>
        <w:rPr>
          <w:i/>
        </w:rPr>
        <w:t xml:space="preserve"> for Peru, the live endpoint returns brand/model/year but **no</w:t>
      </w:r>
    </w:p>
    <w:p>
      <w:pPr>
        <w:ind w:left="360"/>
      </w:pPr>
      <w:r>
        <w:rPr>
          <w:i/>
        </w:rPr>
        <w:t>owner name**, so owner-based checks are not possible there yet. This is a</w:t>
      </w:r>
    </w:p>
    <w:p>
      <w:pPr>
        <w:ind w:left="360"/>
      </w:pPr>
      <w:r>
        <w:rPr>
          <w:i/>
        </w:rPr>
        <w:t>real limitation of the registry API, not a bug.</w:t>
      </w:r>
    </w:p>
    <w:p>
      <w:r>
        <w:t>――――――――――――――――――――――――――――――――――――――――</w:t>
      </w:r>
    </w:p>
    <w:p>
      <w:pPr>
        <w:pStyle w:val="Heading3"/>
      </w:pPr>
      <w:r>
        <w:t>Tab 3 — Review &amp; sign-off</w:t>
      </w:r>
    </w:p>
    <w:p>
      <w:r>
        <w:t>This is where the human review happens. Every exception from a run lands here.</w:t>
      </w:r>
    </w:p>
    <w:p>
      <w:pPr>
        <w:pStyle w:val="ListBullet"/>
      </w:pPr>
      <w:r>
        <w:t xml:space="preserve">Each item can be </w:t>
      </w:r>
      <w:r>
        <w:rPr>
          <w:b/>
        </w:rPr>
        <w:t>approved</w:t>
      </w:r>
      <w:r>
        <w:t xml:space="preserve"> or </w:t>
      </w:r>
      <w:r>
        <w:rPr>
          <w:b/>
        </w:rPr>
        <w:t>rejected</w:t>
      </w:r>
      <w:r>
        <w:t>, with the reviewer's name and a</w:t>
      </w:r>
    </w:p>
    <w:p>
      <w:r>
        <w:t>note.</w:t>
      </w:r>
    </w:p>
    <w:p>
      <w:pPr>
        <w:pStyle w:val="ListBullet"/>
      </w:pPr>
      <w:r>
        <w:t xml:space="preserve">Once reviewed, a single </w:t>
      </w:r>
      <w:r>
        <w:rPr>
          <w:b/>
        </w:rPr>
        <w:t>sign-off</w:t>
      </w:r>
      <w:r>
        <w:t xml:space="preserve"> by senior risk closes the run.</w:t>
      </w:r>
    </w:p>
    <w:p>
      <w:pPr>
        <w:pStyle w:val="ListBullet"/>
      </w:pPr>
      <w:r>
        <w:t xml:space="preserve">Every approve/reject/sign-off action is </w:t>
      </w:r>
      <w:r>
        <w:rPr>
          <w:b/>
        </w:rPr>
        <w:t>logged</w:t>
      </w:r>
      <w:r>
        <w:t xml:space="preserve"> to the audit trail — it is</w:t>
      </w:r>
    </w:p>
    <w:p>
      <w:r>
        <w:t>never overwritten.</w:t>
      </w:r>
    </w:p>
    <w:p>
      <w:r>
        <w:t>Nothing you do here is a blocker in the automatic flow; review is a downstream</w:t>
      </w:r>
    </w:p>
    <w:p>
      <w:r>
        <w:t xml:space="preserve">step that happens </w:t>
      </w:r>
      <w:r>
        <w:rPr>
          <w:b/>
        </w:rPr>
        <w:t>after</w:t>
      </w:r>
      <w:r>
        <w:t xml:space="preserve"> a run is produced.</w:t>
      </w:r>
    </w:p>
    <w:p>
      <w:r>
        <w:t>――――――――――――――――――――――――――――――――――――――――</w:t>
      </w:r>
    </w:p>
    <w:p>
      <w:pPr>
        <w:pStyle w:val="Heading3"/>
      </w:pPr>
      <w:r>
        <w:t>Tab 4 — Audit log &amp; hardening</w:t>
      </w:r>
    </w:p>
    <w:p>
      <w:r>
        <w:t>Mostly a read-only view of how the system has been behaving:</w:t>
      </w:r>
    </w:p>
    <w:p>
      <w:pPr>
        <w:pStyle w:val="ListBullet"/>
      </w:pPr>
      <w:r>
        <w:rPr>
          <w:b/>
        </w:rPr>
        <w:t>Run log</w:t>
      </w:r>
      <w:r>
        <w:t xml:space="preserve"> — every run, when it started, and its outcome.</w:t>
      </w:r>
    </w:p>
    <w:p>
      <w:pPr>
        <w:pStyle w:val="ListBullet"/>
      </w:pPr>
      <w:r>
        <w:rPr>
          <w:b/>
        </w:rPr>
        <w:t>Lead time</w:t>
      </w:r>
      <w:r>
        <w:t xml:space="preserve"> — how long each run took from start to sign-off.</w:t>
      </w:r>
    </w:p>
    <w:p>
      <w:pPr>
        <w:pStyle w:val="ListBullet"/>
      </w:pPr>
      <w:r>
        <w:rPr>
          <w:b/>
        </w:rPr>
        <w:t>Last verification per borrower</w:t>
      </w:r>
      <w:r>
        <w:t xml:space="preserve"> — the most recent run per borrower,</w:t>
      </w:r>
    </w:p>
    <w:p>
      <w:r>
        <w:t>oldest first, so overdue borrowers sit at the top.</w:t>
      </w:r>
    </w:p>
    <w:p>
      <w:pPr>
        <w:pStyle w:val="ListBullet"/>
      </w:pPr>
      <w:r>
        <w:rPr>
          <w:b/>
        </w:rPr>
        <w:t>Hardening record</w:t>
      </w:r>
      <w:r>
        <w:t xml:space="preserve"> — feedback and any rule promotions that have been</w:t>
      </w:r>
    </w:p>
    <w:p>
      <w:r>
        <w:t xml:space="preserve">applied over time. A </w:t>
      </w:r>
      <w:r>
        <w:rPr>
          <w:b/>
        </w:rPr>
        <w:t>"Record a hardening promotion"</w:t>
      </w:r>
      <w:r>
        <w:t xml:space="preserve"> form lets you log a</w:t>
      </w:r>
    </w:p>
    <w:p>
      <w:r>
        <w:t>new pattern/change/effect directly — this is the one write action on the</w:t>
      </w:r>
    </w:p>
    <w:p>
      <w:r>
        <w:t>tab.</w:t>
      </w:r>
    </w:p>
    <w:p>
      <w:r>
        <w:t>This is the place to check whether the data is up to date and which borrowers</w:t>
      </w:r>
    </w:p>
    <w:p>
      <w:r>
        <w:t>are covered.</w:t>
      </w:r>
    </w:p>
    <w:p>
      <w:r>
        <w:t>――――――――――――――――――――――――――――――――――――――――</w:t>
      </w:r>
    </w:p>
    <w:p>
      <w:pPr>
        <w:pStyle w:val="Heading3"/>
      </w:pPr>
      <w:r>
        <w:t>Tab 5 — Ask (AI)</w:t>
      </w:r>
    </w:p>
    <w:p>
      <w:r>
        <w:t>Ask a question in plain English about the currently active run, for example</w:t>
      </w:r>
    </w:p>
    <w:p>
      <w:r>
        <w:t>*"what's driving the collections variance?"*. The answer is **grounded on the</w:t>
      </w:r>
    </w:p>
    <w:p>
      <w:r>
        <w:t>run's own figures and exceptions** — it treats the aggregates as given and</w:t>
      </w:r>
    </w:p>
    <w:p>
      <w:r>
        <w:t>never recomputes them.</w:t>
      </w:r>
    </w:p>
    <w:p>
      <w:pPr>
        <w:pStyle w:val="ListBullet"/>
      </w:pPr>
      <w:r>
        <w:t xml:space="preserve">You can optionally tick </w:t>
      </w:r>
      <w:r>
        <w:rPr>
          <w:b/>
        </w:rPr>
        <w:t>"Allow warehouse drill-down"</w:t>
      </w:r>
      <w:r>
        <w:t xml:space="preserve"> to let the AI run</w:t>
      </w:r>
    </w:p>
    <w:p>
      <w:r>
        <w:rPr>
          <w:b/>
        </w:rPr>
        <w:t>read-only</w:t>
      </w:r>
      <w:r>
        <w:t xml:space="preserve"> queries against the data warehouse to support its answer. This</w:t>
      </w:r>
    </w:p>
    <w:p>
      <w:r>
        <w:t>is only available if the warehouse connection is configured.</w:t>
      </w:r>
    </w:p>
    <w:p>
      <w:pPr>
        <w:pStyle w:val="ListBullet"/>
      </w:pPr>
      <w:r>
        <w:t>If no AI provider is configured, this tab tells you so instead of failing.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4. If your statement isn't recognised</w:t>
      </w:r>
    </w:p>
    <w:p>
      <w:r>
        <w:t>Statements are parsed assuming a table-like transaction layout (date, amount,</w:t>
      </w:r>
    </w:p>
    <w:p>
      <w:r>
        <w:t>description). The parser handles several real layouts, including:</w:t>
      </w:r>
    </w:p>
    <w:p>
      <w:pPr>
        <w:pStyle w:val="ListBullet"/>
      </w:pPr>
      <w:r>
        <w:t>single-date statements,</w:t>
      </w:r>
    </w:p>
    <w:p>
      <w:pPr>
        <w:pStyle w:val="ListBullet"/>
      </w:pPr>
      <w:r>
        <w:t>two-column-date statements with a running balance (common in Peru),</w:t>
      </w:r>
    </w:p>
    <w:p>
      <w:pPr>
        <w:pStyle w:val="ListBullet"/>
      </w:pPr>
      <w:r>
        <w:t>ISO-date statements with a running balance,</w:t>
      </w:r>
    </w:p>
    <w:p>
      <w:pPr>
        <w:pStyle w:val="ListBullet"/>
      </w:pPr>
      <w:r>
        <w:t xml:space="preserve">PDFs with a numbered </w:t>
      </w:r>
      <w:r>
        <w:rPr>
          <w:rFonts w:ascii="Consolas" w:hAnsi="Consolas"/>
          <w:sz w:val="20"/>
        </w:rPr>
        <w:t># DATE NARRATION DEBIT CREDIT BALANCE</w:t>
      </w:r>
      <w:r>
        <w:t xml:space="preserve"> table,</w:t>
      </w:r>
    </w:p>
    <w:p>
      <w:pPr>
        <w:pStyle w:val="ListBullet"/>
      </w:pPr>
      <w:r>
        <w:rPr>
          <w:b/>
        </w:rPr>
        <w:t>scanned / image-only</w:t>
      </w:r>
      <w:r>
        <w:t xml:space="preserve"> statements (via OCR when available),</w:t>
      </w:r>
    </w:p>
    <w:p>
      <w:pPr>
        <w:pStyle w:val="ListBullet"/>
      </w:pPr>
      <w:r>
        <w:t xml:space="preserve">statements in </w:t>
      </w:r>
      <w:r>
        <w:rPr>
          <w:b/>
        </w:rPr>
        <w:t>Spanish</w:t>
      </w:r>
      <w:r>
        <w:t xml:space="preserve"> (labels like </w:t>
      </w:r>
      <w:r>
        <w:rPr>
          <w:rFonts w:ascii="Consolas" w:hAnsi="Consolas"/>
          <w:sz w:val="20"/>
        </w:rPr>
        <w:t>SOLES</w:t>
      </w:r>
      <w:r>
        <w:t xml:space="preserve"> / </w:t>
      </w:r>
      <w:r>
        <w:rPr>
          <w:rFonts w:ascii="Consolas" w:hAnsi="Consolas"/>
          <w:sz w:val="20"/>
        </w:rPr>
        <w:t>DOLARES</w:t>
      </w:r>
      <w:r>
        <w:t xml:space="preserve"> are understood).</w:t>
      </w:r>
    </w:p>
    <w:p>
      <w:r>
        <w:t>If a file can't be parsed confidently, the tool **does not silently return</w:t>
      </w:r>
    </w:p>
    <w:p>
      <w:r>
        <w:t>nothing</w:t>
      </w:r>
      <w:r>
        <w:rPr>
          <w:b/>
        </w:rPr>
        <w:t xml:space="preserve"> — it flags the record for a </w:t>
      </w:r>
      <w:r>
        <w:t>manual spot-check** so a human reviews</w:t>
      </w:r>
    </w:p>
    <w:p>
      <w:r>
        <w:t>it. You can upload a brand-new statement format you've never seen before; if it</w:t>
      </w:r>
    </w:p>
    <w:p>
      <w:r>
        <w:t>doesn't parse, it's surfaced for review rather than trusted.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5. Working-paper report and email</w:t>
      </w:r>
    </w:p>
    <w:p>
      <w:r>
        <w:t xml:space="preserve">Each completed run produces a </w:t>
      </w:r>
      <w:r>
        <w:rPr>
          <w:b/>
        </w:rPr>
        <w:t>working paper</w:t>
      </w:r>
      <w:r>
        <w:t xml:space="preserve"> (the report of what was</w:t>
      </w:r>
    </w:p>
    <w:p>
      <w:r>
        <w:t>checked, the aggregates, and the exceptions). In the scheduled/automatic flow</w:t>
      </w:r>
    </w:p>
    <w:p>
      <w:r>
        <w:t>the working paper is emailed to the configured recipients as a **Word</w:t>
      </w:r>
    </w:p>
    <w:p>
      <w:r>
        <w:t>(.docx) document**, alongside the raw JSON.</w:t>
      </w:r>
    </w:p>
    <w:p>
      <w:r>
        <w:t xml:space="preserve">Scheduled runs also support a separate, </w:t>
      </w:r>
      <w:r>
        <w:rPr>
          <w:b/>
        </w:rPr>
        <w:t>hash-verified sign-off</w:t>
      </w:r>
      <w:r>
        <w:t xml:space="preserve"> at the</w:t>
      </w:r>
    </w:p>
    <w:p>
      <w:r>
        <w:t>command line (distinct from the in-app review in Tab 3) — it records who</w:t>
      </w:r>
    </w:p>
    <w:p>
      <w:r>
        <w:t>signed off and detects if the report was edited or regenerated afterward.</w:t>
      </w:r>
    </w:p>
    <w:p>
      <w:r>
        <w:t>Ask the verification team's technical contact if you need this for an</w:t>
      </w:r>
    </w:p>
    <w:p>
      <w:r>
        <w:t>automated run.</w:t>
      </w:r>
    </w:p>
    <w:p>
      <w:r>
        <w:t xml:space="preserve">If a run is re-run, the tool does </w:t>
      </w:r>
      <w:r>
        <w:rPr>
          <w:b/>
        </w:rPr>
        <w:t>not</w:t>
      </w:r>
      <w:r>
        <w:t xml:space="preserve"> re-download or re-process the same</w:t>
      </w:r>
    </w:p>
    <w:p>
      <w:r>
        <w:t>statement — each file is fingerprinted so it is handled exactly once.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6. Statement drop-folder (automatic processing)</w:t>
      </w:r>
    </w:p>
    <w:p>
      <w:r>
        <w:t>For borrowers set up with an inbox, you can drop a statement into that</w:t>
      </w:r>
    </w:p>
    <w:p>
      <w:r>
        <w:t xml:space="preserve">borrower's </w:t>
      </w:r>
      <w:r>
        <w:rPr>
          <w:b/>
        </w:rPr>
        <w:t>Google Drive sub-folder</w:t>
      </w:r>
      <w:r>
        <w:t xml:space="preserve"> and it will be picked up automatically —</w:t>
      </w:r>
    </w:p>
    <w:p>
      <w:r>
        <w:t>no manual upload needed. When new statements appear, the tool:</w:t>
      </w:r>
    </w:p>
    <w:p>
      <w:pPr>
        <w:pStyle w:val="ListNumber"/>
      </w:pPr>
      <w:r>
        <w:t>notices the new file,</w:t>
      </w:r>
    </w:p>
    <w:p>
      <w:pPr>
        <w:pStyle w:val="ListNumber"/>
      </w:pPr>
      <w:r>
        <w:t>runs the verification for that borrower,</w:t>
      </w:r>
    </w:p>
    <w:p>
      <w:pPr>
        <w:pStyle w:val="ListNumber"/>
      </w:pPr>
      <w:r>
        <w:t>generates the working paper and (if enabled) emails it.</w:t>
      </w:r>
    </w:p>
    <w:p>
      <w:r>
        <w:t>A "random" folder is never scanned — only the **configured sub-folder per</w:t>
      </w:r>
    </w:p>
    <w:p>
      <w:r>
        <w:t>borrower**. If you don't use the drop-folder, the manual route in Tab 1 always</w:t>
      </w:r>
    </w:p>
    <w:p>
      <w:r>
        <w:t>still works. The drop-folder and the manual route are the same pipeline, so the</w:t>
      </w:r>
    </w:p>
    <w:p>
      <w:r>
        <w:t>results are identical either way.</w:t>
      </w:r>
    </w:p>
    <w:p>
      <w:r>
        <w:t>――――――――――――――――――――――――――――――――――――――――</w:t>
      </w:r>
    </w:p>
    <w:p>
      <w:pPr>
        <w:pStyle w:val="Heading2"/>
      </w:pPr>
      <w:r>
        <w:t>7. Quick reference — common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t>Verify one borrower's statements</w:t>
            </w:r>
          </w:p>
        </w:tc>
        <w:tc>
          <w:tcPr>
            <w:tcW w:type="dxa" w:w="4320"/>
          </w:tcPr>
          <w:p>
            <w:r>
              <w:t>Tab 1 → load the loan tape (Redshift dropdown or file) → upload the statements → Run → review in Tab 3.</w:t>
            </w:r>
          </w:p>
        </w:tc>
      </w:tr>
      <w:tr>
        <w:tc>
          <w:tcPr>
            <w:tcW w:type="dxa" w:w="4320"/>
          </w:tcPr>
          <w:p>
            <w:r>
              <w:t>Check a vehicle plate quickly</w:t>
            </w:r>
          </w:p>
        </w:tc>
        <w:tc>
          <w:tcPr>
            <w:tcW w:type="dxa" w:w="4320"/>
          </w:tcPr>
          <w:p>
            <w:r>
              <w:t>Tab 2 → pick country → "Quick lookup" → enter the plate.</w:t>
            </w:r>
          </w:p>
        </w:tc>
      </w:tr>
      <w:tr>
        <w:tc>
          <w:tcPr>
            <w:tcW w:type="dxa" w:w="4320"/>
          </w:tcPr>
          <w:p>
            <w:r>
              <w:t>Approve/sign off flagged items</w:t>
            </w:r>
          </w:p>
        </w:tc>
        <w:tc>
          <w:tcPr>
            <w:tcW w:type="dxa" w:w="4320"/>
          </w:tcPr>
          <w:p>
            <w:r>
              <w:t>Tab 3 → review each item, then sign off.</w:t>
            </w:r>
          </w:p>
        </w:tc>
      </w:tr>
      <w:tr>
        <w:tc>
          <w:tcPr>
            <w:tcW w:type="dxa" w:w="4320"/>
          </w:tcPr>
          <w:p>
            <w:r>
              <w:t>Check whether data is up to date</w:t>
            </w:r>
          </w:p>
        </w:tc>
        <w:tc>
          <w:tcPr>
            <w:tcW w:type="dxa" w:w="4320"/>
          </w:tcPr>
          <w:p>
            <w:r>
              <w:t>Tab 4 → Run log / Last verification per borrower.</w:t>
            </w:r>
          </w:p>
        </w:tc>
      </w:tr>
      <w:tr>
        <w:tc>
          <w:tcPr>
            <w:tcW w:type="dxa" w:w="4320"/>
          </w:tcPr>
          <w:p>
            <w:r>
              <w:t>Ask a question about a run</w:t>
            </w:r>
          </w:p>
        </w:tc>
        <w:tc>
          <w:tcPr>
            <w:tcW w:type="dxa" w:w="4320"/>
          </w:tcPr>
          <w:p>
            <w:r>
              <w:t>Tab 5 → type the question.</w:t>
            </w:r>
          </w:p>
        </w:tc>
      </w:tr>
      <w:tr>
        <w:tc>
          <w:tcPr>
            <w:tcW w:type="dxa" w:w="4320"/>
          </w:tcPr>
          <w:p>
            <w:r>
              <w:t>Have statements processed automatically</w:t>
            </w:r>
          </w:p>
        </w:tc>
        <w:tc>
          <w:tcPr>
            <w:tcW w:type="dxa" w:w="4320"/>
          </w:tcPr>
          <w:p>
            <w:r>
              <w:t>Drop the file into the borrower's configured Drive sub-folder.</w:t>
            </w:r>
          </w:p>
        </w:tc>
      </w:tr>
    </w:tbl>
    <w:p>
      <w:pPr>
        <w:pStyle w:val="Heading2"/>
      </w:pPr>
      <w:r>
        <w:t>8. Getting help / raising an issue</w:t>
      </w:r>
    </w:p>
    <w:p>
      <w:r>
        <w:t>For anything not covered here — a new statement format, an access request, a</w:t>
      </w:r>
    </w:p>
    <w:p>
      <w:r>
        <w:t>report that doesn't look right, or a question about the numbers — contact the</w:t>
      </w:r>
    </w:p>
    <w:p>
      <w:r>
        <w:t>verification team. This is an internal tool; access and statement-handling</w:t>
      </w:r>
    </w:p>
    <w:p>
      <w:r>
        <w:t>decisions are made by the verification team, not by the tool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