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A7F" w:rsidRPr="004C2669" w:rsidRDefault="00DF6A7F" w:rsidP="00F12A15">
      <w:pPr>
        <w:rPr>
          <w:rFonts w:ascii="Century Gothic" w:hAnsi="Century Gothic"/>
        </w:rPr>
      </w:pPr>
      <w:r w:rsidRPr="004C2669">
        <w:rPr>
          <w:rFonts w:ascii="Century Gothic" w:hAnsi="Century Gothic"/>
        </w:rPr>
        <w:t xml:space="preserve">Given: </w:t>
      </w:r>
      <w:r w:rsidR="004C2669" w:rsidRPr="004C2669">
        <w:rPr>
          <w:rFonts w:ascii="Century Gothic" w:hAnsi="Century Gothic"/>
        </w:rPr>
        <w:t>Feb</w:t>
      </w:r>
      <w:r w:rsidRPr="004C2669">
        <w:rPr>
          <w:rFonts w:ascii="Century Gothic" w:hAnsi="Century Gothic"/>
        </w:rPr>
        <w:t xml:space="preserve"> </w:t>
      </w:r>
      <w:r w:rsidR="004C2669">
        <w:rPr>
          <w:rFonts w:ascii="Century Gothic" w:hAnsi="Century Gothic"/>
        </w:rPr>
        <w:t>1</w:t>
      </w:r>
      <w:r w:rsidR="00E80E27">
        <w:rPr>
          <w:rFonts w:ascii="Century Gothic" w:hAnsi="Century Gothic"/>
        </w:rPr>
        <w:t>6</w:t>
      </w:r>
      <w:r w:rsidRPr="004C2669">
        <w:rPr>
          <w:rFonts w:ascii="Century Gothic" w:hAnsi="Century Gothic"/>
        </w:rPr>
        <w:t>, 20</w:t>
      </w:r>
      <w:r w:rsidR="004C2669">
        <w:rPr>
          <w:rFonts w:ascii="Century Gothic" w:hAnsi="Century Gothic"/>
        </w:rPr>
        <w:t>16</w:t>
      </w:r>
    </w:p>
    <w:p w:rsidR="00DF6A7F" w:rsidRPr="004C2669" w:rsidRDefault="00DF6A7F" w:rsidP="00F12A15">
      <w:pPr>
        <w:rPr>
          <w:rFonts w:ascii="Century Gothic" w:hAnsi="Century Gothic"/>
        </w:rPr>
      </w:pPr>
      <w:r w:rsidRPr="004C2669">
        <w:rPr>
          <w:rFonts w:ascii="Century Gothic" w:hAnsi="Century Gothic"/>
        </w:rPr>
        <w:t xml:space="preserve">Due: </w:t>
      </w:r>
      <w:r w:rsidR="004C2669">
        <w:rPr>
          <w:rFonts w:ascii="Century Gothic" w:hAnsi="Century Gothic"/>
        </w:rPr>
        <w:t xml:space="preserve">Mar </w:t>
      </w:r>
      <w:r w:rsidR="00E80E27">
        <w:rPr>
          <w:rFonts w:ascii="Century Gothic" w:hAnsi="Century Gothic"/>
        </w:rPr>
        <w:t>17</w:t>
      </w:r>
      <w:r w:rsidR="004C2669">
        <w:rPr>
          <w:rFonts w:ascii="Century Gothic" w:hAnsi="Century Gothic"/>
        </w:rPr>
        <w:t>, 2016</w:t>
      </w:r>
    </w:p>
    <w:p w:rsidR="004C2669" w:rsidRDefault="00DF6A7F" w:rsidP="00F12A15">
      <w:pPr>
        <w:rPr>
          <w:rFonts w:ascii="Century Gothic" w:hAnsi="Century Gothic"/>
        </w:rPr>
      </w:pPr>
      <w:r w:rsidRPr="004C2669">
        <w:rPr>
          <w:rFonts w:ascii="Century Gothic" w:hAnsi="Century Gothic"/>
        </w:rPr>
        <w:t>Deliverable</w:t>
      </w:r>
      <w:r w:rsidR="004C2669">
        <w:rPr>
          <w:rFonts w:ascii="Century Gothic" w:hAnsi="Century Gothic"/>
        </w:rPr>
        <w:t>s</w:t>
      </w:r>
      <w:r w:rsidRPr="004C2669">
        <w:rPr>
          <w:rFonts w:ascii="Century Gothic" w:hAnsi="Century Gothic"/>
        </w:rPr>
        <w:t xml:space="preserve">: </w:t>
      </w:r>
    </w:p>
    <w:p w:rsidR="004C2669" w:rsidRDefault="00DF6A7F" w:rsidP="004C2669">
      <w:pPr>
        <w:pStyle w:val="ListParagraph"/>
        <w:numPr>
          <w:ilvl w:val="0"/>
          <w:numId w:val="5"/>
        </w:numPr>
        <w:rPr>
          <w:rFonts w:ascii="Century Gothic" w:hAnsi="Century Gothic"/>
        </w:rPr>
      </w:pPr>
      <w:r w:rsidRPr="004C2669">
        <w:rPr>
          <w:rFonts w:ascii="Century Gothic" w:hAnsi="Century Gothic"/>
        </w:rPr>
        <w:t xml:space="preserve">astah file </w:t>
      </w:r>
      <w:r w:rsidR="00DE6B20">
        <w:rPr>
          <w:rFonts w:ascii="Century Gothic" w:hAnsi="Century Gothic"/>
        </w:rPr>
        <w:t xml:space="preserve">and the report (Word document) </w:t>
      </w:r>
      <w:r w:rsidR="004C2669">
        <w:rPr>
          <w:rFonts w:ascii="Century Gothic" w:hAnsi="Century Gothic"/>
        </w:rPr>
        <w:t>dropped in the dropbox</w:t>
      </w:r>
    </w:p>
    <w:p w:rsidR="00DF6A7F" w:rsidRDefault="004C2669" w:rsidP="00DE6B20">
      <w:pPr>
        <w:pStyle w:val="ListParagraph"/>
        <w:numPr>
          <w:ilvl w:val="0"/>
          <w:numId w:val="5"/>
        </w:numPr>
        <w:rPr>
          <w:rFonts w:ascii="Century Gothic" w:hAnsi="Century Gothic"/>
        </w:rPr>
      </w:pPr>
      <w:r>
        <w:rPr>
          <w:rFonts w:ascii="Century Gothic" w:hAnsi="Century Gothic"/>
        </w:rPr>
        <w:t>Create a repository in BitBucket</w:t>
      </w:r>
      <w:r w:rsidR="00DE6B20">
        <w:rPr>
          <w:rFonts w:ascii="Century Gothic" w:hAnsi="Century Gothic"/>
        </w:rPr>
        <w:t xml:space="preserve"> (</w:t>
      </w:r>
      <w:r w:rsidR="00DE6B20" w:rsidRPr="00DE6B20">
        <w:rPr>
          <w:rFonts w:ascii="Century Gothic" w:hAnsi="Century Gothic"/>
        </w:rPr>
        <w:t>https://bitbucket.org/</w:t>
      </w:r>
      <w:r w:rsidR="00DE6B20">
        <w:rPr>
          <w:rFonts w:ascii="Century Gothic" w:hAnsi="Century Gothic"/>
        </w:rPr>
        <w:t>)</w:t>
      </w:r>
      <w:r>
        <w:rPr>
          <w:rFonts w:ascii="Century Gothic" w:hAnsi="Century Gothic"/>
        </w:rPr>
        <w:t xml:space="preserve"> and use </w:t>
      </w:r>
      <w:proofErr w:type="spellStart"/>
      <w:r>
        <w:rPr>
          <w:rFonts w:ascii="Century Gothic" w:hAnsi="Century Gothic"/>
        </w:rPr>
        <w:t>Git</w:t>
      </w:r>
      <w:proofErr w:type="spellEnd"/>
      <w:r>
        <w:rPr>
          <w:rFonts w:ascii="Century Gothic" w:hAnsi="Century Gothic"/>
        </w:rPr>
        <w:t xml:space="preserve"> to upload your project to the repository.  Give </w:t>
      </w:r>
      <w:hyperlink r:id="rId8" w:history="1">
        <w:r w:rsidRPr="00B2658A">
          <w:rPr>
            <w:rStyle w:val="Hyperlink"/>
            <w:rFonts w:ascii="Century Gothic" w:hAnsi="Century Gothic"/>
          </w:rPr>
          <w:t>roachj@etsu.edu</w:t>
        </w:r>
      </w:hyperlink>
      <w:r>
        <w:rPr>
          <w:rFonts w:ascii="Century Gothic" w:hAnsi="Century Gothic"/>
        </w:rPr>
        <w:t xml:space="preserve"> read access to the project.</w:t>
      </w:r>
    </w:p>
    <w:p w:rsidR="004C2669" w:rsidRPr="004C2669" w:rsidRDefault="004C2669" w:rsidP="004C2669">
      <w:pPr>
        <w:pStyle w:val="ListParagraph"/>
        <w:numPr>
          <w:ilvl w:val="0"/>
          <w:numId w:val="5"/>
        </w:numPr>
        <w:rPr>
          <w:rFonts w:ascii="Century Gothic" w:hAnsi="Century Gothic"/>
        </w:rPr>
      </w:pPr>
      <w:r>
        <w:rPr>
          <w:rFonts w:ascii="Century Gothic" w:hAnsi="Century Gothic"/>
        </w:rPr>
        <w:t xml:space="preserve">Name the repository: </w:t>
      </w:r>
      <w:r w:rsidR="00DE6B20" w:rsidRPr="00DE6B20">
        <w:rPr>
          <w:rFonts w:ascii="Consolas" w:hAnsi="Consolas" w:cs="Consolas"/>
        </w:rPr>
        <w:t xml:space="preserve">CSCI5220 </w:t>
      </w:r>
      <w:r w:rsidRPr="00DE6B20">
        <w:rPr>
          <w:rFonts w:ascii="Consolas" w:hAnsi="Consolas" w:cs="Consolas"/>
        </w:rPr>
        <w:t>&lt;your username&gt;</w:t>
      </w:r>
      <w:r>
        <w:rPr>
          <w:rFonts w:ascii="Century Gothic" w:hAnsi="Century Gothic"/>
        </w:rPr>
        <w:t xml:space="preserve"> </w:t>
      </w:r>
      <w:proofErr w:type="spellStart"/>
      <w:r w:rsidRPr="00DE6B20">
        <w:rPr>
          <w:rFonts w:ascii="Consolas" w:hAnsi="Consolas" w:cs="Consolas"/>
        </w:rPr>
        <w:t>Grid</w:t>
      </w:r>
      <w:r w:rsidR="00DE6B20" w:rsidRPr="00DE6B20">
        <w:rPr>
          <w:rFonts w:ascii="Consolas" w:hAnsi="Consolas" w:cs="Consolas"/>
        </w:rPr>
        <w:t>War</w:t>
      </w:r>
      <w:proofErr w:type="spellEnd"/>
      <w:r w:rsidR="00DE6B20">
        <w:rPr>
          <w:rFonts w:ascii="Century Gothic" w:hAnsi="Century Gothic"/>
        </w:rPr>
        <w:t xml:space="preserve"> e.g. </w:t>
      </w:r>
      <w:r w:rsidR="00DE6B20" w:rsidRPr="00DE6B20">
        <w:rPr>
          <w:rFonts w:ascii="Consolas" w:hAnsi="Consolas" w:cs="Consolas"/>
        </w:rPr>
        <w:t xml:space="preserve">CSCI5220 </w:t>
      </w:r>
      <w:proofErr w:type="spellStart"/>
      <w:r w:rsidR="00DE6B20" w:rsidRPr="00DE6B20">
        <w:rPr>
          <w:rFonts w:ascii="Consolas" w:hAnsi="Consolas" w:cs="Consolas"/>
        </w:rPr>
        <w:t>roachj</w:t>
      </w:r>
      <w:proofErr w:type="spellEnd"/>
      <w:r w:rsidR="00DE6B20" w:rsidRPr="00DE6B20">
        <w:rPr>
          <w:rFonts w:ascii="Consolas" w:hAnsi="Consolas" w:cs="Consolas"/>
        </w:rPr>
        <w:t xml:space="preserve"> </w:t>
      </w:r>
      <w:proofErr w:type="spellStart"/>
      <w:r w:rsidR="00DE6B20" w:rsidRPr="00DE6B20">
        <w:rPr>
          <w:rFonts w:ascii="Consolas" w:hAnsi="Consolas" w:cs="Consolas"/>
        </w:rPr>
        <w:t>GridWar</w:t>
      </w:r>
      <w:proofErr w:type="spellEnd"/>
    </w:p>
    <w:p w:rsidR="00DE6B20" w:rsidRDefault="00DE6B20" w:rsidP="00F12A15">
      <w:pPr>
        <w:rPr>
          <w:rFonts w:ascii="Century Gothic" w:hAnsi="Century Gothic"/>
        </w:rPr>
      </w:pPr>
      <w:r w:rsidRPr="004C2669">
        <w:rPr>
          <w:rFonts w:ascii="Century Gothic" w:hAnsi="Century Gothic"/>
        </w:rPr>
        <w:t xml:space="preserve">Please </w:t>
      </w:r>
      <w:r>
        <w:rPr>
          <w:rFonts w:ascii="Century Gothic" w:hAnsi="Century Gothic"/>
        </w:rPr>
        <w:t xml:space="preserve">identify the </w:t>
      </w:r>
      <w:r w:rsidRPr="00E80E27">
        <w:rPr>
          <w:rFonts w:ascii="Century Gothic" w:hAnsi="Century Gothic"/>
          <w:b/>
          <w:i/>
        </w:rPr>
        <w:t>model</w:t>
      </w:r>
      <w:r>
        <w:rPr>
          <w:rFonts w:ascii="Century Gothic" w:hAnsi="Century Gothic"/>
        </w:rPr>
        <w:t xml:space="preserve"> </w:t>
      </w:r>
      <w:r w:rsidR="00E80E27">
        <w:rPr>
          <w:rFonts w:ascii="Century Gothic" w:hAnsi="Century Gothic"/>
        </w:rPr>
        <w:t xml:space="preserve">(there is no user interface) </w:t>
      </w:r>
      <w:r>
        <w:rPr>
          <w:rFonts w:ascii="Century Gothic" w:hAnsi="Century Gothic"/>
        </w:rPr>
        <w:t xml:space="preserve">classes for Grid War below and then </w:t>
      </w:r>
      <w:r w:rsidRPr="004C2669">
        <w:rPr>
          <w:rFonts w:ascii="Century Gothic" w:hAnsi="Century Gothic"/>
        </w:rPr>
        <w:t>create a detailed UML class diagram</w:t>
      </w:r>
      <w:r>
        <w:rPr>
          <w:rFonts w:ascii="Century Gothic" w:hAnsi="Century Gothic"/>
        </w:rPr>
        <w:t xml:space="preserve"> in astah (</w:t>
      </w:r>
      <w:hyperlink r:id="rId9" w:history="1">
        <w:r w:rsidRPr="00B2658A">
          <w:rPr>
            <w:rStyle w:val="Hyperlink"/>
            <w:rFonts w:ascii="Century Gothic" w:hAnsi="Century Gothic"/>
          </w:rPr>
          <w:t>http://astah.net/</w:t>
        </w:r>
      </w:hyperlink>
      <w:r>
        <w:rPr>
          <w:rFonts w:ascii="Century Gothic" w:hAnsi="Century Gothic"/>
        </w:rPr>
        <w:t>).  Create a Visual Studio 2015 solution with two class library projects: one to implement the model classes and the other is the unit testing project</w:t>
      </w:r>
      <w:r w:rsidRPr="004C2669">
        <w:rPr>
          <w:rFonts w:ascii="Century Gothic" w:hAnsi="Century Gothic"/>
        </w:rPr>
        <w:t>.</w:t>
      </w:r>
      <w:r w:rsidR="00AB0206">
        <w:rPr>
          <w:rFonts w:ascii="Century Gothic" w:hAnsi="Century Gothic"/>
        </w:rPr>
        <w:t xml:space="preserve">  The unit testing project must use NUnit.  The test cases must use the constraint-based assert model.</w:t>
      </w:r>
    </w:p>
    <w:p w:rsidR="00E80E27" w:rsidRDefault="00E80E27" w:rsidP="00F22173">
      <w:pPr>
        <w:pStyle w:val="ListParagraph"/>
        <w:numPr>
          <w:ilvl w:val="0"/>
          <w:numId w:val="6"/>
        </w:numPr>
        <w:rPr>
          <w:rFonts w:ascii="Century Gothic" w:hAnsi="Century Gothic"/>
        </w:rPr>
      </w:pPr>
      <w:r w:rsidRPr="00E80E27">
        <w:rPr>
          <w:rFonts w:ascii="Century Gothic" w:hAnsi="Century Gothic"/>
        </w:rPr>
        <w:t>For each method that you identify, write the post-conditions and then write the associated unit tests.  The post-conditions are to be written in the report.  Ensure that they are clearly identified.</w:t>
      </w:r>
    </w:p>
    <w:p w:rsidR="00C615A8" w:rsidRPr="00E80E27" w:rsidRDefault="00E80E27" w:rsidP="00F22173">
      <w:pPr>
        <w:pStyle w:val="ListParagraph"/>
        <w:numPr>
          <w:ilvl w:val="0"/>
          <w:numId w:val="6"/>
        </w:numPr>
        <w:rPr>
          <w:rFonts w:ascii="Century Gothic" w:hAnsi="Century Gothic"/>
        </w:rPr>
      </w:pPr>
      <w:r>
        <w:rPr>
          <w:rFonts w:ascii="Century Gothic" w:hAnsi="Century Gothic"/>
        </w:rPr>
        <w:t>Select at least one of the more complex methods</w:t>
      </w:r>
      <w:bookmarkStart w:id="0" w:name="_GoBack"/>
      <w:bookmarkEnd w:id="0"/>
      <w:r>
        <w:rPr>
          <w:rFonts w:ascii="Century Gothic" w:hAnsi="Century Gothic"/>
        </w:rPr>
        <w:t xml:space="preserve"> from each class and then use</w:t>
      </w:r>
      <w:r w:rsidR="00C615A8" w:rsidRPr="00E80E27">
        <w:rPr>
          <w:rFonts w:ascii="Century Gothic" w:hAnsi="Century Gothic"/>
        </w:rPr>
        <w:t xml:space="preserve"> </w:t>
      </w:r>
      <w:r w:rsidR="00C615A8" w:rsidRPr="00E80E27">
        <w:rPr>
          <w:rFonts w:ascii="Century Gothic" w:hAnsi="Century Gothic"/>
          <w:b/>
          <w:i/>
        </w:rPr>
        <w:t>control flow testing</w:t>
      </w:r>
      <w:r>
        <w:rPr>
          <w:rFonts w:ascii="Century Gothic" w:hAnsi="Century Gothic"/>
          <w:b/>
          <w:i/>
        </w:rPr>
        <w:t xml:space="preserve"> </w:t>
      </w:r>
      <w:r w:rsidRPr="00E80E27">
        <w:rPr>
          <w:rFonts w:ascii="Century Gothic" w:hAnsi="Century Gothic"/>
        </w:rPr>
        <w:t>and</w:t>
      </w:r>
      <w:r w:rsidR="00C615A8" w:rsidRPr="00E80E27">
        <w:rPr>
          <w:rFonts w:ascii="Century Gothic" w:hAnsi="Century Gothic"/>
        </w:rPr>
        <w:t xml:space="preserve"> </w:t>
      </w:r>
      <w:r w:rsidR="00C615A8" w:rsidRPr="00E80E27">
        <w:rPr>
          <w:rFonts w:ascii="Century Gothic" w:hAnsi="Century Gothic"/>
          <w:b/>
          <w:i/>
        </w:rPr>
        <w:t>data flow testing</w:t>
      </w:r>
      <w:r>
        <w:rPr>
          <w:rFonts w:ascii="Century Gothic" w:hAnsi="Century Gothic"/>
        </w:rPr>
        <w:t xml:space="preserve"> to derive a set of test cases and then write the associated unit tests</w:t>
      </w:r>
      <w:r w:rsidR="00C615A8" w:rsidRPr="00E80E27">
        <w:rPr>
          <w:rFonts w:ascii="Century Gothic" w:hAnsi="Century Gothic"/>
        </w:rPr>
        <w:t xml:space="preserve">.  </w:t>
      </w:r>
      <w:r>
        <w:rPr>
          <w:rFonts w:ascii="Century Gothic" w:hAnsi="Century Gothic"/>
        </w:rPr>
        <w:t>The</w:t>
      </w:r>
      <w:r w:rsidR="00C615A8" w:rsidRPr="00E80E27">
        <w:rPr>
          <w:rFonts w:ascii="Century Gothic" w:hAnsi="Century Gothic"/>
        </w:rPr>
        <w:t xml:space="preserve"> report </w:t>
      </w:r>
      <w:r>
        <w:rPr>
          <w:rFonts w:ascii="Century Gothic" w:hAnsi="Century Gothic"/>
        </w:rPr>
        <w:t>should show the process you used to develop the test data.</w:t>
      </w:r>
      <w:r w:rsidR="00C615A8" w:rsidRPr="00E80E27">
        <w:rPr>
          <w:rFonts w:ascii="Century Gothic" w:hAnsi="Century Gothic"/>
        </w:rPr>
        <w:t xml:space="preserve">  </w:t>
      </w:r>
      <w:r>
        <w:rPr>
          <w:rFonts w:ascii="Century Gothic" w:hAnsi="Century Gothic"/>
        </w:rPr>
        <w:t>Include in the report, a comparison of the unit tests before and after using control flow and data flow testing to derive the test cases.</w:t>
      </w:r>
    </w:p>
    <w:p w:rsidR="002D5FB1" w:rsidRPr="004C2669" w:rsidRDefault="002D5FB1" w:rsidP="009C1491">
      <w:pPr>
        <w:pStyle w:val="Title"/>
        <w:rPr>
          <w:rFonts w:ascii="Century Gothic" w:hAnsi="Century Gothic"/>
        </w:rPr>
      </w:pPr>
      <w:r w:rsidRPr="004C2669">
        <w:rPr>
          <w:rFonts w:ascii="Century Gothic" w:hAnsi="Century Gothic"/>
        </w:rPr>
        <w:t>Grid War</w:t>
      </w:r>
    </w:p>
    <w:p w:rsidR="00BE0B1A" w:rsidRPr="004C2669" w:rsidRDefault="00375A6A">
      <w:pPr>
        <w:rPr>
          <w:rFonts w:ascii="Century Gothic" w:hAnsi="Century Gothic"/>
        </w:rPr>
      </w:pPr>
      <w:r w:rsidRPr="004C2669">
        <w:rPr>
          <w:rFonts w:ascii="Century Gothic" w:hAnsi="Century Gothic"/>
        </w:rPr>
        <w:t>A warrior</w:t>
      </w:r>
      <w:r w:rsidRPr="004C2669">
        <w:rPr>
          <w:rFonts w:ascii="Century Gothic" w:hAnsi="Century Gothic"/>
          <w:u w:val="single"/>
        </w:rPr>
        <w:t xml:space="preserve"> </w:t>
      </w:r>
      <w:r w:rsidRPr="004C2669">
        <w:rPr>
          <w:rFonts w:ascii="Century Gothic" w:hAnsi="Century Gothic"/>
        </w:rPr>
        <w:t>has the following attributes:</w:t>
      </w:r>
    </w:p>
    <w:p w:rsidR="00375A6A" w:rsidRPr="004C2669" w:rsidRDefault="00507CC7" w:rsidP="00375A6A">
      <w:pPr>
        <w:numPr>
          <w:ilvl w:val="0"/>
          <w:numId w:val="3"/>
        </w:numPr>
        <w:rPr>
          <w:rFonts w:ascii="Century Gothic" w:hAnsi="Century Gothic"/>
        </w:rPr>
      </w:pPr>
      <w:r w:rsidRPr="004C2669">
        <w:rPr>
          <w:rFonts w:ascii="Century Gothic" w:hAnsi="Century Gothic"/>
          <w:i/>
        </w:rPr>
        <w:t>Hit</w:t>
      </w:r>
      <w:r w:rsidR="00375A6A" w:rsidRPr="004C2669">
        <w:rPr>
          <w:rFonts w:ascii="Century Gothic" w:hAnsi="Century Gothic"/>
          <w:i/>
        </w:rPr>
        <w:t xml:space="preserve"> points</w:t>
      </w:r>
      <w:r w:rsidR="00375A6A" w:rsidRPr="004C2669">
        <w:rPr>
          <w:rFonts w:ascii="Century Gothic" w:hAnsi="Century Gothic"/>
        </w:rPr>
        <w:t xml:space="preserve"> – this represents the amount of damage a warrior can take, when hit points reaches zero the warrior is vanquished.  Each warrior starts with 100 hit points.</w:t>
      </w:r>
    </w:p>
    <w:p w:rsidR="00375A6A" w:rsidRPr="004C2669" w:rsidRDefault="00507CC7" w:rsidP="00375A6A">
      <w:pPr>
        <w:numPr>
          <w:ilvl w:val="0"/>
          <w:numId w:val="3"/>
        </w:numPr>
        <w:rPr>
          <w:rFonts w:ascii="Century Gothic" w:hAnsi="Century Gothic"/>
        </w:rPr>
      </w:pPr>
      <w:r w:rsidRPr="004C2669">
        <w:rPr>
          <w:rFonts w:ascii="Century Gothic" w:hAnsi="Century Gothic"/>
          <w:i/>
        </w:rPr>
        <w:t>Melee</w:t>
      </w:r>
      <w:r w:rsidR="00375A6A" w:rsidRPr="004C2669">
        <w:rPr>
          <w:rFonts w:ascii="Century Gothic" w:hAnsi="Century Gothic"/>
          <w:i/>
        </w:rPr>
        <w:t xml:space="preserve"> power</w:t>
      </w:r>
      <w:r w:rsidR="00375A6A" w:rsidRPr="004C2669">
        <w:rPr>
          <w:rFonts w:ascii="Century Gothic" w:hAnsi="Century Gothic"/>
        </w:rPr>
        <w:t xml:space="preserve"> – this represents the power of melee attacks (1 to 20).</w:t>
      </w:r>
    </w:p>
    <w:p w:rsidR="00375A6A" w:rsidRPr="004C2669" w:rsidRDefault="00507CC7" w:rsidP="00375A6A">
      <w:pPr>
        <w:numPr>
          <w:ilvl w:val="0"/>
          <w:numId w:val="3"/>
        </w:numPr>
        <w:rPr>
          <w:rFonts w:ascii="Century Gothic" w:hAnsi="Century Gothic"/>
        </w:rPr>
      </w:pPr>
      <w:r w:rsidRPr="004C2669">
        <w:rPr>
          <w:rFonts w:ascii="Century Gothic" w:hAnsi="Century Gothic"/>
          <w:i/>
        </w:rPr>
        <w:t>Magic</w:t>
      </w:r>
      <w:r w:rsidR="00375A6A" w:rsidRPr="004C2669">
        <w:rPr>
          <w:rFonts w:ascii="Century Gothic" w:hAnsi="Century Gothic"/>
          <w:i/>
        </w:rPr>
        <w:t xml:space="preserve"> power</w:t>
      </w:r>
      <w:r w:rsidR="00375A6A" w:rsidRPr="004C2669">
        <w:rPr>
          <w:rFonts w:ascii="Century Gothic" w:hAnsi="Century Gothic"/>
        </w:rPr>
        <w:t xml:space="preserve"> – this represents the power of magic attacks (1 to 15).</w:t>
      </w:r>
    </w:p>
    <w:p w:rsidR="00375A6A" w:rsidRPr="004C2669" w:rsidRDefault="00507CC7" w:rsidP="00375A6A">
      <w:pPr>
        <w:numPr>
          <w:ilvl w:val="0"/>
          <w:numId w:val="3"/>
        </w:numPr>
        <w:rPr>
          <w:rFonts w:ascii="Century Gothic" w:hAnsi="Century Gothic"/>
        </w:rPr>
      </w:pPr>
      <w:r w:rsidRPr="004C2669">
        <w:rPr>
          <w:rFonts w:ascii="Century Gothic" w:hAnsi="Century Gothic"/>
          <w:i/>
        </w:rPr>
        <w:t>Defense</w:t>
      </w:r>
      <w:r w:rsidR="00375A6A" w:rsidRPr="004C2669">
        <w:rPr>
          <w:rFonts w:ascii="Century Gothic" w:hAnsi="Century Gothic"/>
          <w:i/>
        </w:rPr>
        <w:t xml:space="preserve"> percentage</w:t>
      </w:r>
      <w:r w:rsidR="00375A6A" w:rsidRPr="004C2669">
        <w:rPr>
          <w:rFonts w:ascii="Century Gothic" w:hAnsi="Century Gothic"/>
        </w:rPr>
        <w:t xml:space="preserve"> – this mitigates the damage taken from an opponent warrior (0% to 100%).</w:t>
      </w:r>
    </w:p>
    <w:p w:rsidR="00375A6A" w:rsidRPr="004C2669" w:rsidRDefault="00375A6A" w:rsidP="00375A6A">
      <w:pPr>
        <w:rPr>
          <w:rFonts w:ascii="Century Gothic" w:hAnsi="Century Gothic"/>
        </w:rPr>
      </w:pPr>
      <w:r w:rsidRPr="004C2669">
        <w:rPr>
          <w:rFonts w:ascii="Century Gothic" w:hAnsi="Century Gothic"/>
        </w:rPr>
        <w:t>There are two types of warriors: melee warrior and magic warrior.</w:t>
      </w:r>
      <w:r w:rsidR="001C7427" w:rsidRPr="004C2669">
        <w:rPr>
          <w:rFonts w:ascii="Century Gothic" w:hAnsi="Century Gothic"/>
        </w:rPr>
        <w:t xml:space="preserve">  All warriors </w:t>
      </w:r>
      <w:r w:rsidR="00953B5E" w:rsidRPr="004C2669">
        <w:rPr>
          <w:rFonts w:ascii="Century Gothic" w:hAnsi="Century Gothic"/>
        </w:rPr>
        <w:t>start with</w:t>
      </w:r>
      <w:r w:rsidR="001C7427" w:rsidRPr="004C2669">
        <w:rPr>
          <w:rFonts w:ascii="Century Gothic" w:hAnsi="Century Gothic"/>
        </w:rPr>
        <w:t xml:space="preserve"> a defense of 0%.  Melee warriors start with melee power in the range of </w:t>
      </w:r>
      <w:smartTag w:uri="urn:schemas-microsoft-com:office:smarttags" w:element="time">
        <w:smartTagPr>
          <w:attr w:name="Minute" w:val="55"/>
          <w:attr w:name="Hour" w:val="9"/>
        </w:smartTagPr>
        <w:r w:rsidR="001C7427" w:rsidRPr="004C2669">
          <w:rPr>
            <w:rFonts w:ascii="Century Gothic" w:hAnsi="Century Gothic"/>
          </w:rPr>
          <w:t>5 to 10</w:t>
        </w:r>
      </w:smartTag>
      <w:r w:rsidR="001C7427" w:rsidRPr="004C2669">
        <w:rPr>
          <w:rFonts w:ascii="Century Gothic" w:hAnsi="Century Gothic"/>
        </w:rPr>
        <w:t xml:space="preserve"> and magic power in the range of 1 to 3.</w:t>
      </w:r>
      <w:r w:rsidR="004B3CED" w:rsidRPr="004C2669">
        <w:rPr>
          <w:rFonts w:ascii="Century Gothic" w:hAnsi="Century Gothic"/>
        </w:rPr>
        <w:t xml:space="preserve">  When within melee range, these warriors have a</w:t>
      </w:r>
      <w:r w:rsidR="005C39B6" w:rsidRPr="004C2669">
        <w:rPr>
          <w:rFonts w:ascii="Century Gothic" w:hAnsi="Century Gothic"/>
        </w:rPr>
        <w:t>n</w:t>
      </w:r>
      <w:r w:rsidR="004B3CED" w:rsidRPr="004C2669">
        <w:rPr>
          <w:rFonts w:ascii="Century Gothic" w:hAnsi="Century Gothic"/>
        </w:rPr>
        <w:t xml:space="preserve"> </w:t>
      </w:r>
      <w:r w:rsidR="005C39B6" w:rsidRPr="004C2669">
        <w:rPr>
          <w:rFonts w:ascii="Century Gothic" w:hAnsi="Century Gothic"/>
        </w:rPr>
        <w:t>8</w:t>
      </w:r>
      <w:r w:rsidR="004B3CED" w:rsidRPr="004C2669">
        <w:rPr>
          <w:rFonts w:ascii="Century Gothic" w:hAnsi="Century Gothic"/>
        </w:rPr>
        <w:t xml:space="preserve">0% chance </w:t>
      </w:r>
      <w:r w:rsidR="004B3CED" w:rsidRPr="004C2669">
        <w:rPr>
          <w:rFonts w:ascii="Century Gothic" w:hAnsi="Century Gothic"/>
        </w:rPr>
        <w:lastRenderedPageBreak/>
        <w:t>of attacking with melee</w:t>
      </w:r>
      <w:r w:rsidR="005C39B6" w:rsidRPr="004C2669">
        <w:rPr>
          <w:rFonts w:ascii="Century Gothic" w:hAnsi="Century Gothic"/>
        </w:rPr>
        <w:t>,</w:t>
      </w:r>
      <w:r w:rsidR="004B3CED" w:rsidRPr="004C2669">
        <w:rPr>
          <w:rFonts w:ascii="Century Gothic" w:hAnsi="Century Gothic"/>
        </w:rPr>
        <w:t xml:space="preserve"> a 10% chance of attacking with magic</w:t>
      </w:r>
      <w:r w:rsidR="005C39B6" w:rsidRPr="004C2669">
        <w:rPr>
          <w:rFonts w:ascii="Century Gothic" w:hAnsi="Century Gothic"/>
          <w:b/>
        </w:rPr>
        <w:t xml:space="preserve"> </w:t>
      </w:r>
      <w:r w:rsidR="005C39B6" w:rsidRPr="004C2669">
        <w:rPr>
          <w:rFonts w:ascii="Century Gothic" w:hAnsi="Century Gothic"/>
        </w:rPr>
        <w:t>and a 10% chance of missing</w:t>
      </w:r>
      <w:r w:rsidR="004B3CED" w:rsidRPr="004C2669">
        <w:rPr>
          <w:rFonts w:ascii="Century Gothic" w:hAnsi="Century Gothic"/>
        </w:rPr>
        <w:t>.  When within magic range, they have a 60% chance of attacking with magic and a 40% chance of missing.</w:t>
      </w:r>
    </w:p>
    <w:p w:rsidR="004B3CED" w:rsidRPr="004C2669" w:rsidRDefault="004B3CED" w:rsidP="00375A6A">
      <w:pPr>
        <w:rPr>
          <w:rFonts w:ascii="Century Gothic" w:hAnsi="Century Gothic"/>
        </w:rPr>
      </w:pPr>
      <w:r w:rsidRPr="004C2669">
        <w:rPr>
          <w:rFonts w:ascii="Century Gothic" w:hAnsi="Century Gothic"/>
        </w:rPr>
        <w:t xml:space="preserve">Magic warriors start with magic power in the range of </w:t>
      </w:r>
      <w:smartTag w:uri="urn:schemas-microsoft-com:office:smarttags" w:element="time">
        <w:smartTagPr>
          <w:attr w:name="Minute" w:val="57"/>
          <w:attr w:name="Hour" w:val="19"/>
        </w:smartTagPr>
        <w:r w:rsidRPr="004C2669">
          <w:rPr>
            <w:rFonts w:ascii="Century Gothic" w:hAnsi="Century Gothic"/>
          </w:rPr>
          <w:t>3 to 8</w:t>
        </w:r>
      </w:smartTag>
      <w:r w:rsidRPr="004C2669">
        <w:rPr>
          <w:rFonts w:ascii="Century Gothic" w:hAnsi="Century Gothic"/>
        </w:rPr>
        <w:t xml:space="preserve"> and melee power in the range of 1 to 3.</w:t>
      </w:r>
      <w:r w:rsidR="00D80205" w:rsidRPr="004C2669">
        <w:rPr>
          <w:rFonts w:ascii="Century Gothic" w:hAnsi="Century Gothic"/>
        </w:rPr>
        <w:t xml:space="preserve">  When within magic range, these </w:t>
      </w:r>
      <w:r w:rsidR="00953B5E" w:rsidRPr="004C2669">
        <w:rPr>
          <w:rFonts w:ascii="Century Gothic" w:hAnsi="Century Gothic"/>
        </w:rPr>
        <w:t>warriors have</w:t>
      </w:r>
      <w:r w:rsidR="00D80205" w:rsidRPr="004C2669">
        <w:rPr>
          <w:rFonts w:ascii="Century Gothic" w:hAnsi="Century Gothic"/>
        </w:rPr>
        <w:t xml:space="preserve"> a 90% chance of attacking with magic and a 10% chance of missing.  When within melee range, these warriors have a</w:t>
      </w:r>
      <w:r w:rsidR="005C39B6" w:rsidRPr="004C2669">
        <w:rPr>
          <w:rFonts w:ascii="Century Gothic" w:hAnsi="Century Gothic"/>
        </w:rPr>
        <w:t>n</w:t>
      </w:r>
      <w:r w:rsidR="00D80205" w:rsidRPr="004C2669">
        <w:rPr>
          <w:rFonts w:ascii="Century Gothic" w:hAnsi="Century Gothic"/>
        </w:rPr>
        <w:t xml:space="preserve"> 80% chance of attacking with magic</w:t>
      </w:r>
      <w:r w:rsidR="005C39B6" w:rsidRPr="004C2669">
        <w:rPr>
          <w:rFonts w:ascii="Century Gothic" w:hAnsi="Century Gothic"/>
        </w:rPr>
        <w:t>,</w:t>
      </w:r>
      <w:r w:rsidR="00D80205" w:rsidRPr="004C2669">
        <w:rPr>
          <w:rFonts w:ascii="Century Gothic" w:hAnsi="Century Gothic"/>
        </w:rPr>
        <w:t xml:space="preserve"> a </w:t>
      </w:r>
      <w:r w:rsidR="005C39B6" w:rsidRPr="004C2669">
        <w:rPr>
          <w:rFonts w:ascii="Century Gothic" w:hAnsi="Century Gothic"/>
        </w:rPr>
        <w:t>1</w:t>
      </w:r>
      <w:r w:rsidR="00D80205" w:rsidRPr="004C2669">
        <w:rPr>
          <w:rFonts w:ascii="Century Gothic" w:hAnsi="Century Gothic"/>
        </w:rPr>
        <w:t>0% chance of attacking with melee</w:t>
      </w:r>
      <w:r w:rsidR="005C39B6" w:rsidRPr="004C2669">
        <w:rPr>
          <w:rFonts w:ascii="Century Gothic" w:hAnsi="Century Gothic"/>
        </w:rPr>
        <w:t>, and a 10% chance of missing</w:t>
      </w:r>
      <w:r w:rsidR="00D80205" w:rsidRPr="004C2669">
        <w:rPr>
          <w:rFonts w:ascii="Century Gothic" w:hAnsi="Century Gothic"/>
        </w:rPr>
        <w:t>.</w:t>
      </w:r>
    </w:p>
    <w:p w:rsidR="00D80205" w:rsidRPr="004C2669" w:rsidRDefault="00D80205" w:rsidP="00375A6A">
      <w:pPr>
        <w:rPr>
          <w:rFonts w:ascii="Century Gothic" w:hAnsi="Century Gothic"/>
        </w:rPr>
      </w:pPr>
      <w:r w:rsidRPr="004C2669">
        <w:rPr>
          <w:rFonts w:ascii="Century Gothic" w:hAnsi="Century Gothic"/>
        </w:rPr>
        <w:t>Melee attacks can only be executed adjacent to the opponent while magic attacks can be executed from a distance.</w:t>
      </w:r>
    </w:p>
    <w:p w:rsidR="003F33E1" w:rsidRPr="004C2669" w:rsidRDefault="003F33E1" w:rsidP="00375A6A">
      <w:pPr>
        <w:rPr>
          <w:rFonts w:ascii="Century Gothic" w:hAnsi="Century Gothic"/>
        </w:rPr>
      </w:pPr>
      <w:r w:rsidRPr="004C2669">
        <w:rPr>
          <w:rFonts w:ascii="Century Gothic" w:hAnsi="Century Gothic"/>
        </w:rPr>
        <w:t xml:space="preserve">One melee warrior from each army is allowed a sword.  </w:t>
      </w:r>
      <w:r w:rsidR="00F46122" w:rsidRPr="004C2669">
        <w:rPr>
          <w:rFonts w:ascii="Century Gothic" w:hAnsi="Century Gothic"/>
        </w:rPr>
        <w:t xml:space="preserve">A sword has a </w:t>
      </w:r>
      <w:r w:rsidR="00F46122" w:rsidRPr="004C2669">
        <w:rPr>
          <w:rFonts w:ascii="Century Gothic" w:hAnsi="Century Gothic"/>
          <w:i/>
        </w:rPr>
        <w:t>melee power</w:t>
      </w:r>
      <w:r w:rsidR="00F46122" w:rsidRPr="004C2669">
        <w:rPr>
          <w:rFonts w:ascii="Century Gothic" w:hAnsi="Century Gothic"/>
        </w:rPr>
        <w:t xml:space="preserve"> in the range of 3 to 6.  </w:t>
      </w:r>
      <w:r w:rsidRPr="004C2669">
        <w:rPr>
          <w:rFonts w:ascii="Century Gothic" w:hAnsi="Century Gothic"/>
        </w:rPr>
        <w:t xml:space="preserve">A warrior’s melee power is </w:t>
      </w:r>
      <w:r w:rsidR="00F46122" w:rsidRPr="004C2669">
        <w:rPr>
          <w:rFonts w:ascii="Century Gothic" w:hAnsi="Century Gothic"/>
        </w:rPr>
        <w:t xml:space="preserve">increased by the swords melee </w:t>
      </w:r>
      <w:r w:rsidR="00953B5E" w:rsidRPr="004C2669">
        <w:rPr>
          <w:rFonts w:ascii="Century Gothic" w:hAnsi="Century Gothic"/>
        </w:rPr>
        <w:t>power when</w:t>
      </w:r>
      <w:r w:rsidRPr="004C2669">
        <w:rPr>
          <w:rFonts w:ascii="Century Gothic" w:hAnsi="Century Gothic"/>
        </w:rPr>
        <w:t xml:space="preserve"> that </w:t>
      </w:r>
      <w:r w:rsidR="00792B15" w:rsidRPr="004C2669">
        <w:rPr>
          <w:rFonts w:ascii="Century Gothic" w:hAnsi="Century Gothic"/>
        </w:rPr>
        <w:t>warrior has a sword.  If that warrior is vanquished, the sword falls to the ground.  Any melee warrior that moves to that cell will automatically pick up th</w:t>
      </w:r>
      <w:r w:rsidR="00953B5E" w:rsidRPr="004C2669">
        <w:rPr>
          <w:rFonts w:ascii="Century Gothic" w:hAnsi="Century Gothic"/>
        </w:rPr>
        <w:t>e</w:t>
      </w:r>
      <w:r w:rsidR="00792B15" w:rsidRPr="004C2669">
        <w:rPr>
          <w:rFonts w:ascii="Century Gothic" w:hAnsi="Century Gothic"/>
        </w:rPr>
        <w:t xml:space="preserve"> sword if the warrior does not currently have a sword.</w:t>
      </w:r>
    </w:p>
    <w:p w:rsidR="00792B15" w:rsidRPr="004C2669" w:rsidRDefault="00792B15" w:rsidP="00375A6A">
      <w:pPr>
        <w:rPr>
          <w:rFonts w:ascii="Century Gothic" w:hAnsi="Century Gothic"/>
        </w:rPr>
      </w:pPr>
      <w:r w:rsidRPr="004C2669">
        <w:rPr>
          <w:rFonts w:ascii="Century Gothic" w:hAnsi="Century Gothic"/>
        </w:rPr>
        <w:t xml:space="preserve">One magic warrior from each army is allowed a staff.  </w:t>
      </w:r>
      <w:r w:rsidR="00F46122" w:rsidRPr="004C2669">
        <w:rPr>
          <w:rFonts w:ascii="Century Gothic" w:hAnsi="Century Gothic"/>
        </w:rPr>
        <w:t xml:space="preserve">A staff has a </w:t>
      </w:r>
      <w:r w:rsidR="00F46122" w:rsidRPr="004C2669">
        <w:rPr>
          <w:rFonts w:ascii="Century Gothic" w:hAnsi="Century Gothic"/>
          <w:i/>
        </w:rPr>
        <w:t>magic power</w:t>
      </w:r>
      <w:r w:rsidR="00F46122" w:rsidRPr="004C2669">
        <w:rPr>
          <w:rFonts w:ascii="Century Gothic" w:hAnsi="Century Gothic"/>
        </w:rPr>
        <w:t xml:space="preserve"> in the range of 2 to 4.  </w:t>
      </w:r>
      <w:r w:rsidRPr="004C2669">
        <w:rPr>
          <w:rFonts w:ascii="Century Gothic" w:hAnsi="Century Gothic"/>
        </w:rPr>
        <w:t xml:space="preserve">A warrior’s magic power is </w:t>
      </w:r>
      <w:r w:rsidR="00F46122" w:rsidRPr="004C2669">
        <w:rPr>
          <w:rFonts w:ascii="Century Gothic" w:hAnsi="Century Gothic"/>
        </w:rPr>
        <w:t xml:space="preserve">increased by the staff’s </w:t>
      </w:r>
      <w:r w:rsidR="00EE081F" w:rsidRPr="004C2669">
        <w:rPr>
          <w:rFonts w:ascii="Century Gothic" w:hAnsi="Century Gothic"/>
        </w:rPr>
        <w:t>magic</w:t>
      </w:r>
      <w:r w:rsidR="00F46122" w:rsidRPr="004C2669">
        <w:rPr>
          <w:rFonts w:ascii="Century Gothic" w:hAnsi="Century Gothic"/>
        </w:rPr>
        <w:t xml:space="preserve"> power</w:t>
      </w:r>
      <w:r w:rsidRPr="004C2669">
        <w:rPr>
          <w:rFonts w:ascii="Century Gothic" w:hAnsi="Century Gothic"/>
        </w:rPr>
        <w:t xml:space="preserve"> when that warrior has a staff.  If that warrior is vanquished, the staff falls to the ground.  Any magic warrior that moves to that cell will automatically pick up that staff if the warrior does not currently have a s</w:t>
      </w:r>
      <w:r w:rsidR="00F46122" w:rsidRPr="004C2669">
        <w:rPr>
          <w:rFonts w:ascii="Century Gothic" w:hAnsi="Century Gothic"/>
        </w:rPr>
        <w:t>taff</w:t>
      </w:r>
      <w:r w:rsidRPr="004C2669">
        <w:rPr>
          <w:rFonts w:ascii="Century Gothic" w:hAnsi="Century Gothic"/>
        </w:rPr>
        <w:t>.</w:t>
      </w:r>
    </w:p>
    <w:p w:rsidR="00D80205" w:rsidRPr="004C2669" w:rsidRDefault="00D80205" w:rsidP="00375A6A">
      <w:pPr>
        <w:rPr>
          <w:rFonts w:ascii="Century Gothic" w:hAnsi="Century Gothic"/>
        </w:rPr>
      </w:pPr>
      <w:r w:rsidRPr="004C2669">
        <w:rPr>
          <w:rFonts w:ascii="Century Gothic" w:hAnsi="Century Gothic"/>
        </w:rPr>
        <w:t>Damage to an opponent is calculated with:</w:t>
      </w:r>
    </w:p>
    <w:p w:rsidR="00D80205" w:rsidRPr="004C2669" w:rsidRDefault="00D80205" w:rsidP="00D80205">
      <w:pPr>
        <w:numPr>
          <w:ilvl w:val="0"/>
          <w:numId w:val="4"/>
        </w:numPr>
        <w:rPr>
          <w:rFonts w:ascii="Century Gothic" w:hAnsi="Century Gothic"/>
        </w:rPr>
      </w:pPr>
      <w:r w:rsidRPr="004C2669">
        <w:rPr>
          <w:rFonts w:ascii="Century Gothic" w:hAnsi="Century Gothic"/>
        </w:rPr>
        <w:t>Melee damage = melee power – (opponent’s defense percentage * melee power)</w:t>
      </w:r>
    </w:p>
    <w:p w:rsidR="00D80205" w:rsidRPr="004C2669" w:rsidRDefault="00D80205" w:rsidP="00D80205">
      <w:pPr>
        <w:numPr>
          <w:ilvl w:val="0"/>
          <w:numId w:val="4"/>
        </w:numPr>
        <w:rPr>
          <w:rFonts w:ascii="Century Gothic" w:hAnsi="Century Gothic"/>
        </w:rPr>
      </w:pPr>
      <w:r w:rsidRPr="004C2669">
        <w:rPr>
          <w:rFonts w:ascii="Century Gothic" w:hAnsi="Century Gothic"/>
        </w:rPr>
        <w:t>Magic damage = magic power – (opponent’s defense percentage * magic power)</w:t>
      </w:r>
    </w:p>
    <w:p w:rsidR="00545157" w:rsidRPr="004C2669" w:rsidRDefault="00545157" w:rsidP="00D80205">
      <w:pPr>
        <w:rPr>
          <w:rFonts w:ascii="Century Gothic" w:hAnsi="Century Gothic"/>
        </w:rPr>
      </w:pPr>
      <w:r w:rsidRPr="004C2669">
        <w:rPr>
          <w:rFonts w:ascii="Century Gothic" w:hAnsi="Century Gothic"/>
        </w:rPr>
        <w:t>After a warrior vanquishes an opponent, the various powers increase by a factor.  Defense percentage increases by 1%.  In melee warriors, melee power increases by 1 and magic power increases by .25.  In magic warriors, magic power increases by 1 and melee power increases by .25.</w:t>
      </w:r>
    </w:p>
    <w:p w:rsidR="00545157" w:rsidRPr="004C2669" w:rsidRDefault="00545157" w:rsidP="00D80205">
      <w:pPr>
        <w:rPr>
          <w:rFonts w:ascii="Century Gothic" w:hAnsi="Century Gothic"/>
        </w:rPr>
      </w:pPr>
      <w:r w:rsidRPr="004C2669">
        <w:rPr>
          <w:rFonts w:ascii="Century Gothic" w:hAnsi="Century Gothic"/>
        </w:rPr>
        <w:t xml:space="preserve">After a warrior attacks an opponent, the </w:t>
      </w:r>
      <w:r w:rsidR="00271149">
        <w:rPr>
          <w:rFonts w:ascii="Century Gothic" w:hAnsi="Century Gothic"/>
        </w:rPr>
        <w:t>attack</w:t>
      </w:r>
      <w:r w:rsidRPr="004C2669">
        <w:rPr>
          <w:rFonts w:ascii="Century Gothic" w:hAnsi="Century Gothic"/>
        </w:rPr>
        <w:t xml:space="preserve"> powers of </w:t>
      </w:r>
      <w:r w:rsidR="00271149">
        <w:rPr>
          <w:rFonts w:ascii="Century Gothic" w:hAnsi="Century Gothic"/>
        </w:rPr>
        <w:t>the</w:t>
      </w:r>
      <w:r w:rsidR="003C03A1" w:rsidRPr="004C2669">
        <w:rPr>
          <w:rFonts w:ascii="Century Gothic" w:hAnsi="Century Gothic"/>
        </w:rPr>
        <w:t xml:space="preserve"> attacker</w:t>
      </w:r>
      <w:r w:rsidRPr="004C2669">
        <w:rPr>
          <w:rFonts w:ascii="Century Gothic" w:hAnsi="Century Gothic"/>
        </w:rPr>
        <w:t xml:space="preserve"> increase by a factor.  In melee warriors, melee power increases by .5 and magic power increases by .125.  In magic warriors, magic power increases by .5 and melee power increases by .125.</w:t>
      </w:r>
    </w:p>
    <w:p w:rsidR="00665FE3" w:rsidRPr="004C2669" w:rsidRDefault="00665FE3" w:rsidP="00D80205">
      <w:pPr>
        <w:rPr>
          <w:rFonts w:ascii="Century Gothic" w:hAnsi="Century Gothic"/>
        </w:rPr>
      </w:pPr>
      <w:r w:rsidRPr="004C2669">
        <w:rPr>
          <w:rFonts w:ascii="Century Gothic" w:hAnsi="Century Gothic"/>
        </w:rPr>
        <w:t>After a warrior gets attacked, defe</w:t>
      </w:r>
      <w:r w:rsidR="00962B1D" w:rsidRPr="004C2669">
        <w:rPr>
          <w:rFonts w:ascii="Century Gothic" w:hAnsi="Century Gothic"/>
        </w:rPr>
        <w:t>nse percentage</w:t>
      </w:r>
      <w:r w:rsidR="0057455C">
        <w:rPr>
          <w:rFonts w:ascii="Century Gothic" w:hAnsi="Century Gothic"/>
        </w:rPr>
        <w:t xml:space="preserve"> of the attacked warrior</w:t>
      </w:r>
      <w:r w:rsidR="00962B1D" w:rsidRPr="004C2669">
        <w:rPr>
          <w:rFonts w:ascii="Century Gothic" w:hAnsi="Century Gothic"/>
        </w:rPr>
        <w:t xml:space="preserve"> increases by .25%</w:t>
      </w:r>
      <w:r w:rsidR="0057455C">
        <w:rPr>
          <w:rFonts w:ascii="Century Gothic" w:hAnsi="Century Gothic"/>
        </w:rPr>
        <w:t xml:space="preserve"> (the warrior learns to defend)</w:t>
      </w:r>
      <w:r w:rsidR="00962B1D" w:rsidRPr="004C2669">
        <w:rPr>
          <w:rFonts w:ascii="Century Gothic" w:hAnsi="Century Gothic"/>
        </w:rPr>
        <w:t>.  After a warrior moves, defense power increases by .125%</w:t>
      </w:r>
      <w:r w:rsidR="0057455C">
        <w:rPr>
          <w:rFonts w:ascii="Century Gothic" w:hAnsi="Century Gothic"/>
        </w:rPr>
        <w:t xml:space="preserve"> (the warrior learns to </w:t>
      </w:r>
      <w:r w:rsidR="00271149">
        <w:rPr>
          <w:rFonts w:ascii="Century Gothic" w:hAnsi="Century Gothic"/>
        </w:rPr>
        <w:t>evade</w:t>
      </w:r>
      <w:r w:rsidR="0057455C">
        <w:rPr>
          <w:rFonts w:ascii="Century Gothic" w:hAnsi="Century Gothic"/>
        </w:rPr>
        <w:t>)</w:t>
      </w:r>
      <w:r w:rsidR="00962B1D" w:rsidRPr="004C2669">
        <w:rPr>
          <w:rFonts w:ascii="Century Gothic" w:hAnsi="Century Gothic"/>
        </w:rPr>
        <w:t>.</w:t>
      </w:r>
    </w:p>
    <w:p w:rsidR="00962B1D" w:rsidRPr="004C2669" w:rsidRDefault="00962B1D" w:rsidP="00D80205">
      <w:pPr>
        <w:rPr>
          <w:rFonts w:ascii="Century Gothic" w:hAnsi="Century Gothic" w:cs="Arial"/>
          <w:bCs/>
          <w:iCs/>
          <w:smallCaps/>
          <w:sz w:val="28"/>
          <w:szCs w:val="28"/>
        </w:rPr>
      </w:pPr>
      <w:r w:rsidRPr="004C2669">
        <w:rPr>
          <w:rFonts w:ascii="Century Gothic" w:hAnsi="Century Gothic" w:cs="Arial"/>
          <w:bCs/>
          <w:iCs/>
          <w:smallCaps/>
          <w:sz w:val="28"/>
          <w:szCs w:val="28"/>
        </w:rPr>
        <w:lastRenderedPageBreak/>
        <w:t>The Game</w:t>
      </w:r>
    </w:p>
    <w:p w:rsidR="00962B1D" w:rsidRPr="004C2669" w:rsidRDefault="00962B1D" w:rsidP="00D80205">
      <w:pPr>
        <w:rPr>
          <w:rFonts w:ascii="Century Gothic" w:hAnsi="Century Gothic"/>
        </w:rPr>
      </w:pPr>
      <w:r w:rsidRPr="004C2669">
        <w:rPr>
          <w:rFonts w:ascii="Century Gothic" w:hAnsi="Century Gothic"/>
        </w:rPr>
        <w:t xml:space="preserve">There are two players.  The game is played on a 6x6 battlefield.  Each player </w:t>
      </w:r>
      <w:r w:rsidR="00305BEE" w:rsidRPr="004C2669">
        <w:rPr>
          <w:rFonts w:ascii="Century Gothic" w:hAnsi="Century Gothic"/>
        </w:rPr>
        <w:t>controls</w:t>
      </w:r>
      <w:r w:rsidRPr="004C2669">
        <w:rPr>
          <w:rFonts w:ascii="Century Gothic" w:hAnsi="Century Gothic"/>
        </w:rPr>
        <w:t xml:space="preserve"> an army of 6 warriors.  </w:t>
      </w:r>
      <w:r w:rsidR="00C44D29" w:rsidRPr="004C2669">
        <w:rPr>
          <w:rFonts w:ascii="Century Gothic" w:hAnsi="Century Gothic"/>
        </w:rPr>
        <w:t xml:space="preserve">The player decides how many of each warrior type he/she will need.  </w:t>
      </w:r>
      <w:r w:rsidRPr="004C2669">
        <w:rPr>
          <w:rFonts w:ascii="Century Gothic" w:hAnsi="Century Gothic"/>
        </w:rPr>
        <w:t xml:space="preserve">At the start of the game each player takes turns positioning </w:t>
      </w:r>
      <w:r w:rsidR="00E637EB" w:rsidRPr="004C2669">
        <w:rPr>
          <w:rFonts w:ascii="Century Gothic" w:hAnsi="Century Gothic"/>
        </w:rPr>
        <w:t>her/his</w:t>
      </w:r>
      <w:r w:rsidRPr="004C2669">
        <w:rPr>
          <w:rFonts w:ascii="Century Gothic" w:hAnsi="Century Gothic"/>
        </w:rPr>
        <w:t xml:space="preserve"> warriors at opposite ends of the </w:t>
      </w:r>
      <w:r w:rsidR="0043088E" w:rsidRPr="004C2669">
        <w:rPr>
          <w:rFonts w:ascii="Century Gothic" w:hAnsi="Century Gothic"/>
        </w:rPr>
        <w:t>field</w:t>
      </w:r>
      <w:r w:rsidRPr="004C2669">
        <w:rPr>
          <w:rFonts w:ascii="Century Gothic" w:hAnsi="Century Gothic"/>
        </w:rPr>
        <w:t>.  The warriors can be placed in any configuration, at any position, in the to</w:t>
      </w:r>
      <w:r w:rsidR="00C44D29" w:rsidRPr="004C2669">
        <w:rPr>
          <w:rFonts w:ascii="Century Gothic" w:hAnsi="Century Gothic"/>
        </w:rPr>
        <w:t>p 2 rows or the bottom two rows.  After the warriors are positioned, the players take turns moving and attacking with their warriors.  Each player has two moves per turn: move-move, move-attack, attack-move, or attack-attack.  At each move, a player may “look at statistics,” “move,” “attack,” or “surrender.”</w:t>
      </w:r>
    </w:p>
    <w:p w:rsidR="00C44D29" w:rsidRPr="004C2669" w:rsidRDefault="00C44D29" w:rsidP="002D5FB1">
      <w:pPr>
        <w:pStyle w:val="Heading2"/>
        <w:rPr>
          <w:rFonts w:ascii="Century Gothic" w:hAnsi="Century Gothic"/>
        </w:rPr>
      </w:pPr>
      <w:r w:rsidRPr="004C2669">
        <w:rPr>
          <w:rFonts w:ascii="Century Gothic" w:hAnsi="Century Gothic"/>
        </w:rPr>
        <w:t>The Battlefield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98171C" w:rsidRPr="004C2669" w:rsidTr="000C449A">
        <w:tc>
          <w:tcPr>
            <w:tcW w:w="5000" w:type="pct"/>
            <w:shd w:val="clear" w:color="auto" w:fill="76923C" w:themeFill="accent3" w:themeFillShade="BF"/>
          </w:tcPr>
          <w:p w:rsidR="0098171C" w:rsidRPr="004C2669" w:rsidRDefault="00D11CF1" w:rsidP="000C449A">
            <w:pPr>
              <w:pStyle w:val="NoSpacing"/>
              <w:jc w:val="center"/>
            </w:pPr>
            <w:r w:rsidRPr="004C2669">
              <w:rPr>
                <w:noProof/>
              </w:rPr>
              <w:drawing>
                <wp:inline distT="0" distB="0" distL="0" distR="0">
                  <wp:extent cx="2038350" cy="2019300"/>
                  <wp:effectExtent l="38100" t="38100" r="95250" b="95250"/>
                  <wp:docPr id="1" name="Picture 1"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pic:cNvPicPr>
                            <a:picLocks noChangeAspect="1" noChangeArrowheads="1"/>
                          </pic:cNvPicPr>
                        </pic:nvPicPr>
                        <pic:blipFill>
                          <a:blip r:embed="rId10" cstate="print"/>
                          <a:srcRect/>
                          <a:stretch>
                            <a:fillRect/>
                          </a:stretch>
                        </pic:blipFill>
                        <pic:spPr bwMode="auto">
                          <a:xfrm>
                            <a:off x="0" y="0"/>
                            <a:ext cx="2038350" cy="20193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tc>
      </w:tr>
    </w:tbl>
    <w:p w:rsidR="00C44D29" w:rsidRPr="004C2669" w:rsidRDefault="00C44D29" w:rsidP="002D5FB1">
      <w:pPr>
        <w:pStyle w:val="Heading2"/>
        <w:rPr>
          <w:rFonts w:ascii="Century Gothic" w:hAnsi="Century Gothic"/>
        </w:rPr>
      </w:pPr>
      <w:r w:rsidRPr="004C2669">
        <w:rPr>
          <w:rFonts w:ascii="Century Gothic" w:hAnsi="Century Gothic"/>
        </w:rPr>
        <w:t>Moving</w:t>
      </w:r>
    </w:p>
    <w:p w:rsidR="00C44D29" w:rsidRPr="004C2669" w:rsidRDefault="00C44D29" w:rsidP="00D80205">
      <w:pPr>
        <w:rPr>
          <w:rFonts w:ascii="Century Gothic" w:hAnsi="Century Gothic"/>
        </w:rPr>
      </w:pPr>
      <w:r w:rsidRPr="004C2669">
        <w:rPr>
          <w:rFonts w:ascii="Century Gothic" w:hAnsi="Century Gothic"/>
        </w:rPr>
        <w:t>Warriors may move to an unoccupied cell in any direction.</w:t>
      </w:r>
      <w:r w:rsidR="007E4EE0" w:rsidRPr="004C2669">
        <w:rPr>
          <w:rFonts w:ascii="Century Gothic" w:hAnsi="Century Gothic"/>
        </w:rPr>
        <w:t xml:space="preserve">  The battlefield is enclosed so they cannot move off it.</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0"/>
      </w:tblGrid>
      <w:tr w:rsidR="0098171C" w:rsidRPr="004C2669" w:rsidTr="000C449A">
        <w:trPr>
          <w:trHeight w:val="2895"/>
        </w:trPr>
        <w:tc>
          <w:tcPr>
            <w:tcW w:w="5000" w:type="pct"/>
            <w:shd w:val="clear" w:color="auto" w:fill="76923C" w:themeFill="accent3" w:themeFillShade="BF"/>
          </w:tcPr>
          <w:p w:rsidR="0098171C" w:rsidRPr="004C2669" w:rsidRDefault="00D11CF1" w:rsidP="000C449A">
            <w:pPr>
              <w:pStyle w:val="NoSpacing"/>
              <w:jc w:val="center"/>
            </w:pPr>
            <w:r w:rsidRPr="004C2669">
              <w:rPr>
                <w:noProof/>
              </w:rPr>
              <w:drawing>
                <wp:inline distT="0" distB="0" distL="0" distR="0">
                  <wp:extent cx="1933575" cy="1943100"/>
                  <wp:effectExtent l="38100" t="3810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933575" cy="19431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tc>
      </w:tr>
    </w:tbl>
    <w:p w:rsidR="007E4EE0" w:rsidRPr="004C2669" w:rsidRDefault="007E4EE0" w:rsidP="002D5FB1">
      <w:pPr>
        <w:pStyle w:val="Heading2"/>
        <w:rPr>
          <w:rFonts w:ascii="Century Gothic" w:hAnsi="Century Gothic"/>
        </w:rPr>
      </w:pPr>
      <w:r w:rsidRPr="004C2669">
        <w:rPr>
          <w:rFonts w:ascii="Century Gothic" w:hAnsi="Century Gothic"/>
        </w:rPr>
        <w:lastRenderedPageBreak/>
        <w:t>Attacking</w:t>
      </w:r>
    </w:p>
    <w:p w:rsidR="007E4EE0" w:rsidRPr="004C2669" w:rsidRDefault="00731471" w:rsidP="00D80205">
      <w:pPr>
        <w:rPr>
          <w:rFonts w:ascii="Century Gothic" w:hAnsi="Century Gothic"/>
        </w:rPr>
      </w:pPr>
      <w:r w:rsidRPr="004C2669">
        <w:rPr>
          <w:rFonts w:ascii="Century Gothic" w:hAnsi="Century Gothic"/>
        </w:rPr>
        <w:t>Melee attacks only affect</w:t>
      </w:r>
      <w:r w:rsidR="007E4EE0" w:rsidRPr="004C2669">
        <w:rPr>
          <w:rFonts w:ascii="Century Gothic" w:hAnsi="Century Gothic"/>
        </w:rPr>
        <w:t xml:space="preserve"> a warrior in an adjacent cell.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7E4EE0" w:rsidRPr="004C2669" w:rsidTr="000C449A">
        <w:tc>
          <w:tcPr>
            <w:tcW w:w="5000" w:type="pct"/>
            <w:shd w:val="clear" w:color="auto" w:fill="76923C" w:themeFill="accent3" w:themeFillShade="BF"/>
          </w:tcPr>
          <w:p w:rsidR="007E4EE0" w:rsidRPr="004C2669" w:rsidRDefault="00D11CF1" w:rsidP="000C449A">
            <w:pPr>
              <w:pStyle w:val="NoSpacing"/>
              <w:jc w:val="center"/>
            </w:pPr>
            <w:r w:rsidRPr="004C2669">
              <w:rPr>
                <w:noProof/>
              </w:rPr>
              <w:drawing>
                <wp:inline distT="0" distB="0" distL="0" distR="0">
                  <wp:extent cx="1933575" cy="1943100"/>
                  <wp:effectExtent l="38100" t="3810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33575" cy="19431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tc>
      </w:tr>
    </w:tbl>
    <w:p w:rsidR="007E4EE0" w:rsidRPr="004C2669" w:rsidRDefault="007E4EE0" w:rsidP="00D80205">
      <w:pPr>
        <w:rPr>
          <w:rFonts w:ascii="Century Gothic" w:hAnsi="Century Gothic"/>
        </w:rPr>
      </w:pPr>
      <w:r w:rsidRPr="004C2669">
        <w:rPr>
          <w:rFonts w:ascii="Century Gothic" w:hAnsi="Century Gothic"/>
        </w:rPr>
        <w:t>Magic attacks affect warriors in an adjacent cell or two cells away.  If the target is two cells away and there is a warrior in the way, that warrior is not affected.  A player may attack any cell inclusive of the cell of the attacking warrior.  Warriors may vanquish their own warriors</w:t>
      </w:r>
      <w:r w:rsidR="00CF6CD4" w:rsidRPr="004C2669">
        <w:rPr>
          <w:rFonts w:ascii="Century Gothic" w:hAnsi="Century Gothic"/>
        </w:rPr>
        <w:t xml:space="preserve"> inclusive of themselves</w:t>
      </w:r>
      <w:r w:rsidRPr="004C2669">
        <w:rPr>
          <w:rFonts w:ascii="Century Gothic" w:hAnsi="Century Gothic"/>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7E4EE0" w:rsidRPr="004C2669" w:rsidTr="000C449A">
        <w:tc>
          <w:tcPr>
            <w:tcW w:w="5000" w:type="pct"/>
            <w:shd w:val="clear" w:color="auto" w:fill="76923C" w:themeFill="accent3" w:themeFillShade="BF"/>
          </w:tcPr>
          <w:p w:rsidR="007E4EE0" w:rsidRPr="004C2669" w:rsidRDefault="00D11CF1" w:rsidP="000C449A">
            <w:pPr>
              <w:pStyle w:val="NoSpacing"/>
              <w:jc w:val="center"/>
            </w:pPr>
            <w:r w:rsidRPr="004C2669">
              <w:rPr>
                <w:noProof/>
              </w:rPr>
              <w:drawing>
                <wp:inline distT="0" distB="0" distL="0" distR="0">
                  <wp:extent cx="2400300" cy="2371725"/>
                  <wp:effectExtent l="38100" t="3810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00300" cy="237172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tc>
      </w:tr>
    </w:tbl>
    <w:p w:rsidR="002D5FB1" w:rsidRPr="004C2669" w:rsidRDefault="002D5FB1" w:rsidP="002D5FB1">
      <w:pPr>
        <w:pStyle w:val="Heading2"/>
        <w:rPr>
          <w:rFonts w:ascii="Century Gothic" w:hAnsi="Century Gothic"/>
        </w:rPr>
      </w:pPr>
      <w:r w:rsidRPr="004C2669">
        <w:rPr>
          <w:rFonts w:ascii="Century Gothic" w:hAnsi="Century Gothic"/>
        </w:rPr>
        <w:t>Winning</w:t>
      </w:r>
    </w:p>
    <w:p w:rsidR="002D5FB1" w:rsidRPr="004C2669" w:rsidRDefault="002D5FB1" w:rsidP="00D80205">
      <w:pPr>
        <w:rPr>
          <w:rFonts w:ascii="Century Gothic" w:hAnsi="Century Gothic"/>
        </w:rPr>
      </w:pPr>
      <w:r w:rsidRPr="004C2669">
        <w:rPr>
          <w:rFonts w:ascii="Century Gothic" w:hAnsi="Century Gothic"/>
        </w:rPr>
        <w:t>The winner of the game is the player with at least one warrior left on the field.  If all warriors cannot be vanquished then the player with the most warriors is the winner, a tie otherwise.  A player also wins if the other player “surrenders.”</w:t>
      </w:r>
    </w:p>
    <w:p w:rsidR="007E4EE0" w:rsidRPr="004C2669" w:rsidRDefault="007E4EE0" w:rsidP="00D80205">
      <w:pPr>
        <w:rPr>
          <w:rFonts w:ascii="Century Gothic" w:hAnsi="Century Gothic"/>
        </w:rPr>
      </w:pPr>
    </w:p>
    <w:p w:rsidR="007E4EE0" w:rsidRPr="004C2669" w:rsidRDefault="007E4EE0" w:rsidP="00D80205">
      <w:pPr>
        <w:rPr>
          <w:rFonts w:ascii="Century Gothic" w:hAnsi="Century Gothic"/>
        </w:rPr>
      </w:pPr>
    </w:p>
    <w:sectPr w:rsidR="007E4EE0" w:rsidRPr="004C2669" w:rsidSect="00424C10">
      <w:headerReference w:type="default" r:id="rId1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803" w:rsidRDefault="008E2803" w:rsidP="00DF6A7F">
      <w:r>
        <w:separator/>
      </w:r>
    </w:p>
  </w:endnote>
  <w:endnote w:type="continuationSeparator" w:id="0">
    <w:p w:rsidR="008E2803" w:rsidRDefault="008E2803" w:rsidP="00DF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803" w:rsidRDefault="008E2803" w:rsidP="00DF6A7F">
      <w:r>
        <w:separator/>
      </w:r>
    </w:p>
  </w:footnote>
  <w:footnote w:type="continuationSeparator" w:id="0">
    <w:p w:rsidR="008E2803" w:rsidRDefault="008E2803" w:rsidP="00DF6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F01C95B30F6C4DAFA13396565976B2C2"/>
      </w:placeholder>
      <w:dataBinding w:prefixMappings="xmlns:ns0='http://schemas.openxmlformats.org/package/2006/metadata/core-properties' xmlns:ns1='http://purl.org/dc/elements/1.1/'" w:xpath="/ns0:coreProperties[1]/ns1:title[1]" w:storeItemID="{6C3C8BC8-F283-45AE-878A-BAB7291924A1}"/>
      <w:text/>
    </w:sdtPr>
    <w:sdtEndPr/>
    <w:sdtContent>
      <w:p w:rsidR="00DF6A7F" w:rsidRDefault="00DF6A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CSCI5220 </w:t>
        </w:r>
        <w:r w:rsidR="004C2669">
          <w:rPr>
            <w:rFonts w:asciiTheme="majorHAnsi" w:eastAsiaTheme="majorEastAsia" w:hAnsiTheme="majorHAnsi" w:cstheme="majorBidi"/>
            <w:sz w:val="32"/>
            <w:szCs w:val="32"/>
          </w:rPr>
          <w:t>Term Project</w:t>
        </w:r>
        <w:r>
          <w:rPr>
            <w:rFonts w:asciiTheme="majorHAnsi" w:eastAsiaTheme="majorEastAsia" w:hAnsiTheme="majorHAnsi" w:cstheme="majorBidi"/>
            <w:sz w:val="32"/>
            <w:szCs w:val="32"/>
          </w:rPr>
          <w:t xml:space="preserve"> </w:t>
        </w:r>
        <w:r w:rsidR="004C2669">
          <w:rPr>
            <w:rFonts w:asciiTheme="majorHAnsi" w:eastAsiaTheme="majorEastAsia" w:hAnsiTheme="majorHAnsi" w:cstheme="majorBidi"/>
            <w:sz w:val="32"/>
            <w:szCs w:val="32"/>
          </w:rPr>
          <w:t>–</w:t>
        </w:r>
        <w:r>
          <w:rPr>
            <w:rFonts w:asciiTheme="majorHAnsi" w:eastAsiaTheme="majorEastAsia" w:hAnsiTheme="majorHAnsi" w:cstheme="majorBidi"/>
            <w:sz w:val="32"/>
            <w:szCs w:val="32"/>
          </w:rPr>
          <w:t xml:space="preserve"> </w:t>
        </w:r>
        <w:r w:rsidR="004C2669">
          <w:rPr>
            <w:rFonts w:asciiTheme="majorHAnsi" w:eastAsiaTheme="majorEastAsia" w:hAnsiTheme="majorHAnsi" w:cstheme="majorBidi"/>
            <w:sz w:val="32"/>
            <w:szCs w:val="32"/>
          </w:rPr>
          <w:t>Part 1</w:t>
        </w:r>
      </w:p>
    </w:sdtContent>
  </w:sdt>
  <w:p w:rsidR="00DF6A7F" w:rsidRDefault="00DF6A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D3CBD"/>
    <w:multiLevelType w:val="multilevel"/>
    <w:tmpl w:val="8836078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F704D"/>
    <w:multiLevelType w:val="hybridMultilevel"/>
    <w:tmpl w:val="EFD6A0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AB1769"/>
    <w:multiLevelType w:val="hybridMultilevel"/>
    <w:tmpl w:val="8836078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1C1115"/>
    <w:multiLevelType w:val="hybridMultilevel"/>
    <w:tmpl w:val="F834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D1D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526B47"/>
    <w:multiLevelType w:val="hybridMultilevel"/>
    <w:tmpl w:val="ADE6FA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F7"/>
    <w:rsid w:val="000961FD"/>
    <w:rsid w:val="000B2C78"/>
    <w:rsid w:val="000C449A"/>
    <w:rsid w:val="001B3F80"/>
    <w:rsid w:val="001C7427"/>
    <w:rsid w:val="00227026"/>
    <w:rsid w:val="0025683E"/>
    <w:rsid w:val="00262D02"/>
    <w:rsid w:val="00271149"/>
    <w:rsid w:val="002D5FB1"/>
    <w:rsid w:val="0030148B"/>
    <w:rsid w:val="00305BEE"/>
    <w:rsid w:val="00375A6A"/>
    <w:rsid w:val="003C03A1"/>
    <w:rsid w:val="003D7D0C"/>
    <w:rsid w:val="003F33E1"/>
    <w:rsid w:val="004123F7"/>
    <w:rsid w:val="00424C10"/>
    <w:rsid w:val="0043088E"/>
    <w:rsid w:val="00465EB1"/>
    <w:rsid w:val="00473A35"/>
    <w:rsid w:val="004B2A57"/>
    <w:rsid w:val="004B3CED"/>
    <w:rsid w:val="004C2669"/>
    <w:rsid w:val="00507CC7"/>
    <w:rsid w:val="00531A05"/>
    <w:rsid w:val="00545157"/>
    <w:rsid w:val="0057455C"/>
    <w:rsid w:val="00593573"/>
    <w:rsid w:val="005C39B6"/>
    <w:rsid w:val="00665FE3"/>
    <w:rsid w:val="006859F1"/>
    <w:rsid w:val="006C310A"/>
    <w:rsid w:val="00731471"/>
    <w:rsid w:val="00784CBA"/>
    <w:rsid w:val="00792B15"/>
    <w:rsid w:val="007E4EE0"/>
    <w:rsid w:val="008B07F5"/>
    <w:rsid w:val="008E2803"/>
    <w:rsid w:val="009325BE"/>
    <w:rsid w:val="00953B5E"/>
    <w:rsid w:val="00962B1D"/>
    <w:rsid w:val="0098171C"/>
    <w:rsid w:val="00985006"/>
    <w:rsid w:val="009C1491"/>
    <w:rsid w:val="00A24861"/>
    <w:rsid w:val="00AB0206"/>
    <w:rsid w:val="00B03E72"/>
    <w:rsid w:val="00B72FE7"/>
    <w:rsid w:val="00B76D4B"/>
    <w:rsid w:val="00B846EB"/>
    <w:rsid w:val="00BE08C2"/>
    <w:rsid w:val="00BE0B1A"/>
    <w:rsid w:val="00C44D29"/>
    <w:rsid w:val="00C615A8"/>
    <w:rsid w:val="00CF6CD4"/>
    <w:rsid w:val="00D11CF1"/>
    <w:rsid w:val="00D80205"/>
    <w:rsid w:val="00DE6B20"/>
    <w:rsid w:val="00DF6A7F"/>
    <w:rsid w:val="00E637EB"/>
    <w:rsid w:val="00E80E27"/>
    <w:rsid w:val="00EE081F"/>
    <w:rsid w:val="00F12A15"/>
    <w:rsid w:val="00F46122"/>
    <w:rsid w:val="00F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o:shapelayout v:ext="edit">
      <o:idmap v:ext="edit" data="1"/>
    </o:shapelayout>
  </w:shapeDefaults>
  <w:decimalSymbol w:val="."/>
  <w:listSeparator w:val=","/>
  <w15:docId w15:val="{361012D9-F912-4320-8BA7-60B29BFF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5A8"/>
    <w:pPr>
      <w:spacing w:after="240"/>
    </w:pPr>
    <w:rPr>
      <w:rFonts w:ascii="Sylfaen" w:hAnsi="Sylfaen"/>
      <w:sz w:val="24"/>
      <w:szCs w:val="24"/>
    </w:rPr>
  </w:style>
  <w:style w:type="paragraph" w:styleId="Heading1">
    <w:name w:val="heading 1"/>
    <w:basedOn w:val="Normal"/>
    <w:next w:val="Normal"/>
    <w:qFormat/>
    <w:rsid w:val="00784CBA"/>
    <w:pPr>
      <w:keepNext/>
      <w:spacing w:before="240" w:after="60"/>
      <w:outlineLvl w:val="0"/>
    </w:pPr>
    <w:rPr>
      <w:rFonts w:cs="Arial"/>
      <w:b/>
      <w:bCs/>
      <w:smallCaps/>
      <w:kern w:val="32"/>
      <w:sz w:val="32"/>
      <w:szCs w:val="32"/>
    </w:rPr>
  </w:style>
  <w:style w:type="paragraph" w:styleId="Heading2">
    <w:name w:val="heading 2"/>
    <w:basedOn w:val="Normal"/>
    <w:next w:val="Normal"/>
    <w:qFormat/>
    <w:rsid w:val="00784CBA"/>
    <w:pPr>
      <w:keepNext/>
      <w:spacing w:before="240" w:after="60"/>
      <w:outlineLvl w:val="1"/>
    </w:pPr>
    <w:rPr>
      <w:rFonts w:cs="Arial"/>
      <w:bCs/>
      <w:iCs/>
      <w:smallCaps/>
      <w:sz w:val="28"/>
      <w:szCs w:val="28"/>
    </w:rPr>
  </w:style>
  <w:style w:type="paragraph" w:styleId="Heading3">
    <w:name w:val="heading 3"/>
    <w:basedOn w:val="Normal"/>
    <w:next w:val="Normal"/>
    <w:qFormat/>
    <w:rsid w:val="00784CB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ffsStyle">
    <w:name w:val="Jeff's Style"/>
    <w:basedOn w:val="Normal"/>
    <w:rsid w:val="00784CBA"/>
    <w:rPr>
      <w:color w:val="000000"/>
      <w:sz w:val="22"/>
    </w:rPr>
  </w:style>
  <w:style w:type="paragraph" w:customStyle="1" w:styleId="Pseudocode">
    <w:name w:val="Pseudocode"/>
    <w:basedOn w:val="Normal"/>
    <w:rsid w:val="00227026"/>
    <w:rPr>
      <w:rFonts w:ascii="Courier New" w:hAnsi="Courier New"/>
      <w:sz w:val="18"/>
    </w:rPr>
  </w:style>
  <w:style w:type="table" w:styleId="TableGrid">
    <w:name w:val="Table Grid"/>
    <w:basedOn w:val="TableNormal"/>
    <w:rsid w:val="00981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C14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9C1491"/>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5C39B6"/>
    <w:rPr>
      <w:rFonts w:ascii="Tahoma" w:hAnsi="Tahoma" w:cs="Tahoma"/>
      <w:sz w:val="16"/>
      <w:szCs w:val="16"/>
    </w:rPr>
  </w:style>
  <w:style w:type="character" w:customStyle="1" w:styleId="BalloonTextChar">
    <w:name w:val="Balloon Text Char"/>
    <w:basedOn w:val="DefaultParagraphFont"/>
    <w:link w:val="BalloonText"/>
    <w:uiPriority w:val="99"/>
    <w:semiHidden/>
    <w:rsid w:val="005C39B6"/>
    <w:rPr>
      <w:rFonts w:ascii="Tahoma" w:hAnsi="Tahoma" w:cs="Tahoma"/>
      <w:sz w:val="16"/>
      <w:szCs w:val="16"/>
    </w:rPr>
  </w:style>
  <w:style w:type="paragraph" w:styleId="Header">
    <w:name w:val="header"/>
    <w:basedOn w:val="Normal"/>
    <w:link w:val="HeaderChar"/>
    <w:uiPriority w:val="99"/>
    <w:unhideWhenUsed/>
    <w:rsid w:val="00DF6A7F"/>
    <w:pPr>
      <w:tabs>
        <w:tab w:val="center" w:pos="4680"/>
        <w:tab w:val="right" w:pos="9360"/>
      </w:tabs>
    </w:pPr>
  </w:style>
  <w:style w:type="character" w:customStyle="1" w:styleId="HeaderChar">
    <w:name w:val="Header Char"/>
    <w:basedOn w:val="DefaultParagraphFont"/>
    <w:link w:val="Header"/>
    <w:uiPriority w:val="99"/>
    <w:rsid w:val="00DF6A7F"/>
    <w:rPr>
      <w:rFonts w:ascii="Sylfaen" w:hAnsi="Sylfaen"/>
      <w:sz w:val="24"/>
      <w:szCs w:val="24"/>
    </w:rPr>
  </w:style>
  <w:style w:type="paragraph" w:styleId="Footer">
    <w:name w:val="footer"/>
    <w:basedOn w:val="Normal"/>
    <w:link w:val="FooterChar"/>
    <w:uiPriority w:val="99"/>
    <w:unhideWhenUsed/>
    <w:rsid w:val="00DF6A7F"/>
    <w:pPr>
      <w:tabs>
        <w:tab w:val="center" w:pos="4680"/>
        <w:tab w:val="right" w:pos="9360"/>
      </w:tabs>
    </w:pPr>
  </w:style>
  <w:style w:type="character" w:customStyle="1" w:styleId="FooterChar">
    <w:name w:val="Footer Char"/>
    <w:basedOn w:val="DefaultParagraphFont"/>
    <w:link w:val="Footer"/>
    <w:uiPriority w:val="99"/>
    <w:rsid w:val="00DF6A7F"/>
    <w:rPr>
      <w:rFonts w:ascii="Sylfaen" w:hAnsi="Sylfaen"/>
      <w:sz w:val="24"/>
      <w:szCs w:val="24"/>
    </w:rPr>
  </w:style>
  <w:style w:type="paragraph" w:styleId="ListParagraph">
    <w:name w:val="List Paragraph"/>
    <w:basedOn w:val="Normal"/>
    <w:uiPriority w:val="34"/>
    <w:qFormat/>
    <w:rsid w:val="004C2669"/>
    <w:pPr>
      <w:ind w:left="720"/>
      <w:contextualSpacing/>
    </w:pPr>
  </w:style>
  <w:style w:type="character" w:styleId="Hyperlink">
    <w:name w:val="Hyperlink"/>
    <w:basedOn w:val="DefaultParagraphFont"/>
    <w:uiPriority w:val="99"/>
    <w:unhideWhenUsed/>
    <w:rsid w:val="004C2669"/>
    <w:rPr>
      <w:color w:val="0000FF" w:themeColor="hyperlink"/>
      <w:u w:val="single"/>
    </w:rPr>
  </w:style>
  <w:style w:type="paragraph" w:styleId="NoSpacing">
    <w:name w:val="No Spacing"/>
    <w:uiPriority w:val="1"/>
    <w:qFormat/>
    <w:rsid w:val="000C449A"/>
    <w:rPr>
      <w:rFonts w:ascii="Sylfaen" w:hAnsi="Sylfae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achj@ets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stah.n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1C95B30F6C4DAFA13396565976B2C2"/>
        <w:category>
          <w:name w:val="General"/>
          <w:gallery w:val="placeholder"/>
        </w:category>
        <w:types>
          <w:type w:val="bbPlcHdr"/>
        </w:types>
        <w:behaviors>
          <w:behavior w:val="content"/>
        </w:behaviors>
        <w:guid w:val="{E6C0E6ED-FAD9-4486-B5C3-16B04E32B29C}"/>
      </w:docPartPr>
      <w:docPartBody>
        <w:p w:rsidR="00F00243" w:rsidRDefault="008E3441" w:rsidP="008E3441">
          <w:pPr>
            <w:pStyle w:val="F01C95B30F6C4DAFA13396565976B2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41"/>
    <w:rsid w:val="00684620"/>
    <w:rsid w:val="008E3441"/>
    <w:rsid w:val="00D203F6"/>
    <w:rsid w:val="00DA4CEA"/>
    <w:rsid w:val="00F00243"/>
    <w:rsid w:val="00F2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1C95B30F6C4DAFA13396565976B2C2">
    <w:name w:val="F01C95B30F6C4DAFA13396565976B2C2"/>
    <w:rsid w:val="008E3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988C-E1F7-40D9-B78D-D9135F19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CSCI5220 Assignment 1 - Grid War</vt:lpstr>
    </vt:vector>
  </TitlesOfParts>
  <Company>East Tennessee State University</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CSCI5220 Term Project – Part 1</dc:title>
  <dc:creator>Jeffrey Roach</dc:creator>
  <cp:lastModifiedBy>Roach, Jeff</cp:lastModifiedBy>
  <cp:revision>9</cp:revision>
  <cp:lastPrinted>2014-01-30T23:51:00Z</cp:lastPrinted>
  <dcterms:created xsi:type="dcterms:W3CDTF">2016-02-08T18:22:00Z</dcterms:created>
  <dcterms:modified xsi:type="dcterms:W3CDTF">2016-02-16T14:04:00Z</dcterms:modified>
</cp:coreProperties>
</file>