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21" w:rsidRPr="00A85602" w:rsidRDefault="00065B88" w:rsidP="00BA6821">
      <w:pPr>
        <w:rPr>
          <w:rFonts w:asciiTheme="majorHAnsi" w:eastAsiaTheme="majorEastAsia" w:hAnsiTheme="majorHAnsi" w:cstheme="majorBidi"/>
          <w:bCs/>
          <w:color w:val="009800" w:themeColor="accent1" w:themeShade="BF"/>
          <w:sz w:val="48"/>
          <w:szCs w:val="28"/>
        </w:rPr>
      </w:pPr>
      <w:r>
        <w:rPr>
          <w:rFonts w:asciiTheme="majorHAnsi" w:hAnsiTheme="majorHAnsi"/>
          <w:color w:val="009800" w:themeColor="accent1" w:themeShade="BF"/>
          <w:sz w:val="40"/>
        </w:rPr>
        <w:t xml:space="preserve">MEMORIA DE </w:t>
      </w:r>
      <w:proofErr w:type="gramStart"/>
      <w:r>
        <w:rPr>
          <w:rFonts w:asciiTheme="majorHAnsi" w:hAnsiTheme="majorHAnsi"/>
          <w:color w:val="009800" w:themeColor="accent1" w:themeShade="BF"/>
          <w:sz w:val="40"/>
        </w:rPr>
        <w:t>PRACTICAS</w:t>
      </w:r>
      <w:proofErr w:type="gram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950122150"/>
        <w:docPartObj>
          <w:docPartGallery w:val="Table of Contents"/>
          <w:docPartUnique/>
        </w:docPartObj>
      </w:sdtPr>
      <w:sdtContent>
        <w:p w:rsidR="00BA6821" w:rsidRPr="00BA6821" w:rsidRDefault="00BA6821">
          <w:pPr>
            <w:pStyle w:val="TtulodeTDC"/>
            <w:rPr>
              <w:b w:val="0"/>
            </w:rPr>
          </w:pPr>
          <w:r w:rsidRPr="00BA6821">
            <w:rPr>
              <w:b w:val="0"/>
            </w:rPr>
            <w:t>INDICE</w:t>
          </w:r>
        </w:p>
        <w:p w:rsidR="00AA780C" w:rsidRDefault="00D7134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BA6821">
            <w:instrText xml:space="preserve"> TOC \o "1-3" \h \z \u </w:instrText>
          </w:r>
          <w:r>
            <w:fldChar w:fldCharType="separate"/>
          </w:r>
          <w:hyperlink w:anchor="_Toc104217992" w:history="1">
            <w:r w:rsidR="00AA780C" w:rsidRPr="00AA780C">
              <w:rPr>
                <w:rStyle w:val="Hipervnculo"/>
                <w:b/>
                <w:noProof/>
              </w:rPr>
              <w:t>CARRUSEL HORIZONTAL</w:t>
            </w:r>
            <w:r w:rsidR="00AA780C" w:rsidRPr="00175ACC">
              <w:rPr>
                <w:rStyle w:val="Hipervnculo"/>
                <w:noProof/>
              </w:rPr>
              <w:t xml:space="preserve"> (21/03/2022 - 25/03/2022)</w:t>
            </w:r>
            <w:r w:rsidR="00AA780C">
              <w:rPr>
                <w:noProof/>
                <w:webHidden/>
              </w:rPr>
              <w:tab/>
            </w:r>
            <w:r w:rsidR="00AA780C">
              <w:rPr>
                <w:noProof/>
                <w:webHidden/>
              </w:rPr>
              <w:fldChar w:fldCharType="begin"/>
            </w:r>
            <w:r w:rsidR="00AA780C">
              <w:rPr>
                <w:noProof/>
                <w:webHidden/>
              </w:rPr>
              <w:instrText xml:space="preserve"> PAGEREF _Toc104217992 \h </w:instrText>
            </w:r>
            <w:r w:rsidR="00AA780C">
              <w:rPr>
                <w:noProof/>
                <w:webHidden/>
              </w:rPr>
            </w:r>
            <w:r w:rsidR="00AA780C">
              <w:rPr>
                <w:noProof/>
                <w:webHidden/>
              </w:rPr>
              <w:fldChar w:fldCharType="separate"/>
            </w:r>
            <w:r w:rsidR="00AA780C">
              <w:rPr>
                <w:noProof/>
                <w:webHidden/>
              </w:rPr>
              <w:t>2</w:t>
            </w:r>
            <w:r w:rsidR="00AA780C">
              <w:rPr>
                <w:noProof/>
                <w:webHidden/>
              </w:rPr>
              <w:fldChar w:fldCharType="end"/>
            </w:r>
          </w:hyperlink>
        </w:p>
        <w:p w:rsidR="00AA780C" w:rsidRDefault="00AA78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217993" w:history="1">
            <w:r w:rsidRPr="00AA780C">
              <w:rPr>
                <w:rStyle w:val="Hipervnculo"/>
                <w:b/>
                <w:noProof/>
              </w:rPr>
              <w:t>SADME</w:t>
            </w:r>
            <w:r w:rsidRPr="00175ACC">
              <w:rPr>
                <w:rStyle w:val="Hipervnculo"/>
                <w:noProof/>
              </w:rPr>
              <w:t xml:space="preserve"> (28/03/2022-01/04/2022)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C" w:rsidRDefault="00AA78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217994" w:history="1">
            <w:r w:rsidRPr="00AA780C">
              <w:rPr>
                <w:rStyle w:val="Hipervnculo"/>
                <w:b/>
                <w:noProof/>
              </w:rPr>
              <w:t>CITOSTATICOS</w:t>
            </w:r>
            <w:r w:rsidRPr="00175ACC">
              <w:rPr>
                <w:rStyle w:val="Hipervnculo"/>
                <w:noProof/>
              </w:rPr>
              <w:t xml:space="preserve"> (04/04/2022-07/04/2022)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C" w:rsidRDefault="00AA78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217995" w:history="1">
            <w:r w:rsidRPr="00AA780C">
              <w:rPr>
                <w:rStyle w:val="Hipervnculo"/>
                <w:b/>
                <w:noProof/>
              </w:rPr>
              <w:t>NUTRICIONES PARENTERALES</w:t>
            </w:r>
            <w:r w:rsidRPr="00175ACC">
              <w:rPr>
                <w:rStyle w:val="Hipervnculo"/>
                <w:noProof/>
              </w:rPr>
              <w:t xml:space="preserve"> (19/04/2022-25/04/2022)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C" w:rsidRDefault="00AA78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217996" w:history="1">
            <w:r w:rsidRPr="00AA780C">
              <w:rPr>
                <w:rStyle w:val="Hipervnculo"/>
                <w:b/>
                <w:noProof/>
              </w:rPr>
              <w:t>CARRUSEL VERTICAL</w:t>
            </w:r>
            <w:r w:rsidRPr="00175ACC">
              <w:rPr>
                <w:rStyle w:val="Hipervnculo"/>
                <w:noProof/>
              </w:rPr>
              <w:t xml:space="preserve"> (26/04/2022-29/04/2022)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C" w:rsidRDefault="00AA78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217997" w:history="1">
            <w:r w:rsidRPr="00AA780C">
              <w:rPr>
                <w:rStyle w:val="Hipervnculo"/>
                <w:b/>
                <w:noProof/>
              </w:rPr>
              <w:t>LABORATORIO</w:t>
            </w:r>
            <w:r w:rsidRPr="00175ACC">
              <w:rPr>
                <w:rStyle w:val="Hipervnculo"/>
                <w:noProof/>
              </w:rPr>
              <w:t xml:space="preserve"> (03/05/2022-17/05/2022)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80C" w:rsidRDefault="00AA78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217998" w:history="1">
            <w:r w:rsidRPr="00AA780C">
              <w:rPr>
                <w:rStyle w:val="Hipervnculo"/>
                <w:b/>
                <w:noProof/>
              </w:rPr>
              <w:t>PACIENTES EXTERNOS</w:t>
            </w:r>
            <w:r w:rsidRPr="00175ACC">
              <w:rPr>
                <w:rStyle w:val="Hipervnculo"/>
                <w:noProof/>
              </w:rPr>
              <w:t xml:space="preserve"> (18/05/2022-27/05/2022)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821" w:rsidRDefault="00D7134F" w:rsidP="00BA6821">
          <w:pPr>
            <w:pStyle w:val="TDC2"/>
            <w:tabs>
              <w:tab w:val="right" w:leader="dot" w:pos="8494"/>
            </w:tabs>
          </w:pPr>
          <w:r>
            <w:fldChar w:fldCharType="end"/>
          </w:r>
        </w:p>
      </w:sdtContent>
    </w:sdt>
    <w:p w:rsidR="00B92615" w:rsidRPr="00BA6821" w:rsidRDefault="00B92615" w:rsidP="00BA682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BA6821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A85602" w:rsidRPr="00065B88" w:rsidRDefault="00A85602" w:rsidP="00065B88">
      <w:pPr>
        <w:pStyle w:val="Ttulo1"/>
        <w:rPr>
          <w:b w:val="0"/>
        </w:rPr>
      </w:pPr>
      <w:bookmarkStart w:id="0" w:name="_Toc104217992"/>
      <w:r w:rsidRPr="00065B88">
        <w:rPr>
          <w:b w:val="0"/>
        </w:rPr>
        <w:lastRenderedPageBreak/>
        <w:t>CA</w:t>
      </w:r>
      <w:r w:rsidR="00DD57F1">
        <w:rPr>
          <w:b w:val="0"/>
        </w:rPr>
        <w:t>RRUSEL HORIZONTAL (21/03/2022-</w:t>
      </w:r>
      <w:r w:rsidR="002D1846" w:rsidRPr="00065B88">
        <w:rPr>
          <w:b w:val="0"/>
        </w:rPr>
        <w:t>25</w:t>
      </w:r>
      <w:r w:rsidRPr="00065B88">
        <w:rPr>
          <w:b w:val="0"/>
        </w:rPr>
        <w:t>/</w:t>
      </w:r>
      <w:r w:rsidR="002D1846" w:rsidRPr="00065B88">
        <w:rPr>
          <w:b w:val="0"/>
        </w:rPr>
        <w:t>03</w:t>
      </w:r>
      <w:r w:rsidRPr="00065B88">
        <w:rPr>
          <w:b w:val="0"/>
        </w:rPr>
        <w:t>/2022)</w:t>
      </w:r>
      <w:bookmarkEnd w:id="0"/>
    </w:p>
    <w:p w:rsidR="0041727A" w:rsidRDefault="0041727A" w:rsidP="00BD513E">
      <w:r>
        <w:t xml:space="preserve">Las acciones a realizar en la zona de entradas en el carrusel horizontal son las siguientes: </w:t>
      </w:r>
    </w:p>
    <w:p w:rsidR="0041727A" w:rsidRDefault="0041727A" w:rsidP="0041727A">
      <w:pPr>
        <w:pStyle w:val="Prrafodelista"/>
        <w:numPr>
          <w:ilvl w:val="0"/>
          <w:numId w:val="1"/>
        </w:numPr>
      </w:pPr>
      <w:proofErr w:type="spellStart"/>
      <w:r>
        <w:t>Recepcionar</w:t>
      </w:r>
      <w:proofErr w:type="spellEnd"/>
      <w:r>
        <w:t xml:space="preserve"> los pedidos que llegan a </w:t>
      </w:r>
      <w:proofErr w:type="gramStart"/>
      <w:r>
        <w:t>las farmacia</w:t>
      </w:r>
      <w:proofErr w:type="gramEnd"/>
      <w:r>
        <w:t xml:space="preserve"> y reconducir los pedidos que no pertenezcan a el carrusel horizontal. </w:t>
      </w:r>
    </w:p>
    <w:p w:rsidR="0041727A" w:rsidRDefault="0041727A" w:rsidP="0041727A">
      <w:pPr>
        <w:pStyle w:val="Prrafodelista"/>
        <w:numPr>
          <w:ilvl w:val="0"/>
          <w:numId w:val="1"/>
        </w:numPr>
      </w:pPr>
      <w:r>
        <w:t xml:space="preserve">Las primeras entradas que se deben realizar son las de la nevera, para evitar romper la cadena de frio. </w:t>
      </w:r>
    </w:p>
    <w:p w:rsidR="0041727A" w:rsidRDefault="0041727A" w:rsidP="0041727A">
      <w:pPr>
        <w:pStyle w:val="Prrafodelista"/>
        <w:numPr>
          <w:ilvl w:val="0"/>
          <w:numId w:val="1"/>
        </w:numPr>
      </w:pPr>
      <w:r>
        <w:t>Una vez todos los pedidos de los SADME están preparados</w:t>
      </w:r>
      <w:r w:rsidR="00AA780C">
        <w:t xml:space="preserve"> podemos empezar con las entradas de medicamentos de ambiente. </w:t>
      </w:r>
    </w:p>
    <w:p w:rsidR="00AA780C" w:rsidRPr="00065B88" w:rsidRDefault="00AA780C" w:rsidP="00AA780C"/>
    <w:p w:rsidR="002D1846" w:rsidRPr="00065B88" w:rsidRDefault="002D1846" w:rsidP="00065B88">
      <w:pPr>
        <w:pStyle w:val="Ttulo1"/>
        <w:rPr>
          <w:b w:val="0"/>
        </w:rPr>
      </w:pPr>
      <w:bookmarkStart w:id="1" w:name="_Toc104217993"/>
      <w:r w:rsidRPr="00065B88">
        <w:rPr>
          <w:b w:val="0"/>
        </w:rPr>
        <w:t>SADME (28/03/2022-01/04/2022)</w:t>
      </w:r>
      <w:bookmarkEnd w:id="1"/>
    </w:p>
    <w:p w:rsidR="00AA780C" w:rsidRDefault="00AA780C" w:rsidP="00AA780C">
      <w:r>
        <w:t xml:space="preserve">Las acciones a realizar en la zona de entradas en el carrusel horizontal son las siguientes: </w:t>
      </w:r>
    </w:p>
    <w:p w:rsidR="00AA780C" w:rsidRDefault="00AA780C" w:rsidP="00AA780C">
      <w:pPr>
        <w:pStyle w:val="Prrafodelista"/>
        <w:numPr>
          <w:ilvl w:val="0"/>
          <w:numId w:val="2"/>
        </w:numPr>
      </w:pPr>
      <w:r>
        <w:t>Preparar los pedidos de los SADME</w:t>
      </w:r>
      <w:r w:rsidR="00DD57F1">
        <w:t xml:space="preserve">, quitando las cajas y separando todas las pastillas. Para facilitar el trabajo de enfermería. </w:t>
      </w:r>
    </w:p>
    <w:p w:rsidR="00DD57F1" w:rsidRDefault="00DD57F1" w:rsidP="00AA780C">
      <w:pPr>
        <w:pStyle w:val="Prrafodelista"/>
        <w:numPr>
          <w:ilvl w:val="0"/>
          <w:numId w:val="2"/>
        </w:numPr>
      </w:pPr>
      <w:r>
        <w:t xml:space="preserve">Con todos los pedidos realizados, los celadores se llevan las gavetas y las dejan junto </w:t>
      </w:r>
      <w:proofErr w:type="gramStart"/>
      <w:r>
        <w:t>a el</w:t>
      </w:r>
      <w:proofErr w:type="gramEnd"/>
      <w:r>
        <w:t xml:space="preserve"> SADME correspondiente. </w:t>
      </w:r>
    </w:p>
    <w:p w:rsidR="00DD57F1" w:rsidRDefault="00DD57F1" w:rsidP="00AA780C">
      <w:pPr>
        <w:pStyle w:val="Prrafodelista"/>
        <w:numPr>
          <w:ilvl w:val="0"/>
          <w:numId w:val="2"/>
        </w:numPr>
      </w:pPr>
      <w:r>
        <w:t xml:space="preserve">Se pasa por cada uno de los SADME que han realizado pedidos y se realizan las entradas. </w:t>
      </w:r>
    </w:p>
    <w:p w:rsidR="00DD57F1" w:rsidRDefault="00DD57F1" w:rsidP="00AA780C">
      <w:pPr>
        <w:pStyle w:val="Prrafodelista"/>
        <w:numPr>
          <w:ilvl w:val="0"/>
          <w:numId w:val="2"/>
        </w:numPr>
      </w:pPr>
      <w:r>
        <w:t>Periódicamente se revisan las fechas de caducidad de todos los medicamentos de los SADME.</w:t>
      </w:r>
      <w:r w:rsidR="00CD16E6">
        <w:t xml:space="preserve"> </w:t>
      </w:r>
    </w:p>
    <w:p w:rsidR="00AA780C" w:rsidRDefault="00AA780C" w:rsidP="00AA780C"/>
    <w:p w:rsidR="002D1846" w:rsidRPr="00065B88" w:rsidRDefault="002D1846" w:rsidP="00065B88">
      <w:pPr>
        <w:pStyle w:val="Ttulo1"/>
        <w:rPr>
          <w:b w:val="0"/>
        </w:rPr>
      </w:pPr>
      <w:bookmarkStart w:id="2" w:name="_Toc104217994"/>
      <w:r w:rsidRPr="00065B88">
        <w:rPr>
          <w:b w:val="0"/>
        </w:rPr>
        <w:t>CITOSTATICOS (04/04/2022-07/04/2022)</w:t>
      </w:r>
      <w:bookmarkEnd w:id="2"/>
    </w:p>
    <w:p w:rsidR="00AA780C" w:rsidRDefault="00AA780C" w:rsidP="00AA780C">
      <w:r>
        <w:t xml:space="preserve">Las acciones a realizar en la zona de entradas en el carrusel horizontal son las siguientes: </w:t>
      </w:r>
    </w:p>
    <w:p w:rsidR="00AA780C" w:rsidRDefault="00AA780C" w:rsidP="00AA780C">
      <w:pPr>
        <w:pStyle w:val="Prrafodelista"/>
        <w:numPr>
          <w:ilvl w:val="0"/>
          <w:numId w:val="2"/>
        </w:numPr>
      </w:pPr>
    </w:p>
    <w:p w:rsidR="00AA780C" w:rsidRDefault="00AA780C" w:rsidP="00AA780C"/>
    <w:p w:rsidR="002D1846" w:rsidRPr="00065B88" w:rsidRDefault="00AA780C" w:rsidP="00065B88">
      <w:pPr>
        <w:pStyle w:val="Ttulo1"/>
        <w:rPr>
          <w:b w:val="0"/>
        </w:rPr>
      </w:pPr>
      <w:bookmarkStart w:id="3" w:name="_Toc104217995"/>
      <w:r>
        <w:rPr>
          <w:b w:val="0"/>
        </w:rPr>
        <w:t xml:space="preserve">NUTRICIONES </w:t>
      </w:r>
      <w:r w:rsidR="002D1846" w:rsidRPr="00065B88">
        <w:rPr>
          <w:b w:val="0"/>
        </w:rPr>
        <w:t>PARENTERALES (19/04/2022-25/04/2022)</w:t>
      </w:r>
      <w:bookmarkEnd w:id="3"/>
    </w:p>
    <w:p w:rsidR="00AA780C" w:rsidRDefault="00AA780C" w:rsidP="00AA780C">
      <w:r>
        <w:t xml:space="preserve">Las acciones a realizar en la zona de entradas en el carrusel horizontal son las siguientes: </w:t>
      </w:r>
    </w:p>
    <w:p w:rsidR="00AA780C" w:rsidRDefault="00AA780C" w:rsidP="00AA780C">
      <w:pPr>
        <w:pStyle w:val="Prrafodelista"/>
        <w:numPr>
          <w:ilvl w:val="0"/>
          <w:numId w:val="2"/>
        </w:numPr>
      </w:pPr>
    </w:p>
    <w:p w:rsidR="00AA780C" w:rsidRDefault="00AA780C" w:rsidP="00AA780C"/>
    <w:p w:rsidR="002D1846" w:rsidRPr="00065B88" w:rsidRDefault="002D1846" w:rsidP="00065B88">
      <w:pPr>
        <w:pStyle w:val="Ttulo1"/>
        <w:rPr>
          <w:b w:val="0"/>
        </w:rPr>
      </w:pPr>
      <w:bookmarkStart w:id="4" w:name="_Toc104217996"/>
      <w:r w:rsidRPr="00065B88">
        <w:rPr>
          <w:b w:val="0"/>
        </w:rPr>
        <w:lastRenderedPageBreak/>
        <w:t>CARRUSEL VERTICAL (26/04/2022-29/04/2022)</w:t>
      </w:r>
      <w:bookmarkEnd w:id="4"/>
    </w:p>
    <w:p w:rsidR="00AA780C" w:rsidRDefault="00AA780C" w:rsidP="00AA780C">
      <w:r>
        <w:t xml:space="preserve">Las acciones a realizar en la zona de entradas en el carrusel horizontal son las siguientes: </w:t>
      </w:r>
    </w:p>
    <w:p w:rsidR="00AA780C" w:rsidRDefault="00AA780C" w:rsidP="00AA780C">
      <w:pPr>
        <w:pStyle w:val="Prrafodelista"/>
        <w:numPr>
          <w:ilvl w:val="0"/>
          <w:numId w:val="2"/>
        </w:numPr>
      </w:pPr>
    </w:p>
    <w:p w:rsidR="00AA780C" w:rsidRDefault="00AA780C" w:rsidP="00AA780C"/>
    <w:p w:rsidR="002D1846" w:rsidRPr="00065B88" w:rsidRDefault="002D1846" w:rsidP="00065B88">
      <w:pPr>
        <w:pStyle w:val="Ttulo1"/>
        <w:rPr>
          <w:b w:val="0"/>
        </w:rPr>
      </w:pPr>
      <w:bookmarkStart w:id="5" w:name="_Toc104217997"/>
      <w:r w:rsidRPr="00065B88">
        <w:rPr>
          <w:b w:val="0"/>
        </w:rPr>
        <w:t>LABORATORIO (03/05/2022-17/05/2022)</w:t>
      </w:r>
      <w:bookmarkEnd w:id="5"/>
    </w:p>
    <w:p w:rsidR="00AA780C" w:rsidRDefault="00AA780C" w:rsidP="00AA780C">
      <w:r>
        <w:t xml:space="preserve">Las acciones a realizar en la zona de entradas en el carrusel horizontal son las siguientes: </w:t>
      </w:r>
    </w:p>
    <w:p w:rsidR="00AA780C" w:rsidRDefault="00AA780C" w:rsidP="00AA780C">
      <w:pPr>
        <w:pStyle w:val="Prrafodelista"/>
        <w:numPr>
          <w:ilvl w:val="0"/>
          <w:numId w:val="2"/>
        </w:numPr>
      </w:pPr>
    </w:p>
    <w:p w:rsidR="00AA780C" w:rsidRDefault="00AA780C" w:rsidP="00AA780C"/>
    <w:p w:rsidR="002D1846" w:rsidRPr="00065B88" w:rsidRDefault="002D1846" w:rsidP="00065B88">
      <w:pPr>
        <w:pStyle w:val="Ttulo1"/>
        <w:rPr>
          <w:b w:val="0"/>
        </w:rPr>
      </w:pPr>
      <w:bookmarkStart w:id="6" w:name="_Toc104217998"/>
      <w:r w:rsidRPr="00065B88">
        <w:rPr>
          <w:b w:val="0"/>
        </w:rPr>
        <w:t>PACIENTES EXTERNOS (18/05/2022-27/05/2022)</w:t>
      </w:r>
      <w:bookmarkEnd w:id="6"/>
    </w:p>
    <w:p w:rsidR="00AA780C" w:rsidRDefault="00AA780C" w:rsidP="00AA780C">
      <w:r>
        <w:t xml:space="preserve">Las acciones a realizar en la zona de entradas en el carrusel horizontal son las siguientes: </w:t>
      </w:r>
    </w:p>
    <w:p w:rsidR="00AA780C" w:rsidRDefault="00AA780C" w:rsidP="00AA780C">
      <w:pPr>
        <w:pStyle w:val="Prrafodelista"/>
        <w:numPr>
          <w:ilvl w:val="0"/>
          <w:numId w:val="2"/>
        </w:numPr>
      </w:pPr>
    </w:p>
    <w:p w:rsidR="002D1846" w:rsidRPr="002D1846" w:rsidRDefault="002D1846" w:rsidP="00AA780C"/>
    <w:sectPr w:rsidR="002D1846" w:rsidRPr="002D1846" w:rsidSect="002F432C">
      <w:headerReference w:type="default" r:id="rId8"/>
      <w:footerReference w:type="default" r:id="rId9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43E" w:rsidRDefault="004B743E" w:rsidP="00AA780C">
      <w:pPr>
        <w:spacing w:after="0" w:line="240" w:lineRule="auto"/>
      </w:pPr>
      <w:r>
        <w:separator/>
      </w:r>
    </w:p>
  </w:endnote>
  <w:endnote w:type="continuationSeparator" w:id="0">
    <w:p w:rsidR="004B743E" w:rsidRDefault="004B743E" w:rsidP="00AA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AA780C">
      <w:tc>
        <w:tcPr>
          <w:tcW w:w="918" w:type="dxa"/>
        </w:tcPr>
        <w:p w:rsidR="00AA780C" w:rsidRDefault="00AA780C">
          <w:pPr>
            <w:pStyle w:val="Piedepgina"/>
            <w:jc w:val="right"/>
            <w:rPr>
              <w:b/>
              <w:color w:val="00CC00" w:themeColor="accent1"/>
              <w:sz w:val="32"/>
              <w:szCs w:val="32"/>
            </w:rPr>
          </w:pPr>
          <w:fldSimple w:instr=" PAGE   \* MERGEFORMAT ">
            <w:r w:rsidR="00CD16E6" w:rsidRPr="00CD16E6">
              <w:rPr>
                <w:b/>
                <w:noProof/>
                <w:color w:val="00CC00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AA780C" w:rsidRDefault="00AA780C">
          <w:pPr>
            <w:pStyle w:val="Piedepgina"/>
          </w:pPr>
        </w:p>
      </w:tc>
    </w:tr>
  </w:tbl>
  <w:p w:rsidR="00AA780C" w:rsidRDefault="00AA78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43E" w:rsidRDefault="004B743E" w:rsidP="00AA780C">
      <w:pPr>
        <w:spacing w:after="0" w:line="240" w:lineRule="auto"/>
      </w:pPr>
      <w:r>
        <w:separator/>
      </w:r>
    </w:p>
  </w:footnote>
  <w:footnote w:type="continuationSeparator" w:id="0">
    <w:p w:rsidR="004B743E" w:rsidRDefault="004B743E" w:rsidP="00AA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80C" w:rsidRDefault="00AA780C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666666" w:themeColor="text2"/>
        <w:sz w:val="28"/>
        <w:szCs w:val="28"/>
      </w:rPr>
    </w:pPr>
    <w:sdt>
      <w:sdtPr>
        <w:rPr>
          <w:b/>
          <w:bCs/>
          <w:color w:val="666666" w:themeColor="text2"/>
          <w:sz w:val="28"/>
          <w:szCs w:val="28"/>
        </w:rPr>
        <w:alias w:val="Título"/>
        <w:id w:val="77887899"/>
        <w:placeholder>
          <w:docPart w:val="C548C880F93D48A68D9D491D215A33D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/>
            <w:bCs/>
            <w:color w:val="666666" w:themeColor="text2"/>
            <w:sz w:val="28"/>
            <w:szCs w:val="28"/>
          </w:rPr>
          <w:t xml:space="preserve">MEMORIA DE </w:t>
        </w:r>
        <w:proofErr w:type="gramStart"/>
        <w:r>
          <w:rPr>
            <w:b/>
            <w:bCs/>
            <w:color w:val="666666" w:themeColor="text2"/>
            <w:sz w:val="28"/>
            <w:szCs w:val="28"/>
          </w:rPr>
          <w:t>PRACTICAS</w:t>
        </w:r>
        <w:proofErr w:type="gramEnd"/>
      </w:sdtContent>
    </w:sdt>
  </w:p>
  <w:sdt>
    <w:sdtPr>
      <w:rPr>
        <w:color w:val="808080" w:themeColor="text1" w:themeTint="7F"/>
      </w:rPr>
      <w:alias w:val="Autor"/>
      <w:id w:val="77887908"/>
      <w:placeholder>
        <w:docPart w:val="81C1383C899A42FAAA44EC692D471C4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A780C" w:rsidRDefault="00AA780C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Irene Parra Segovia</w:t>
        </w:r>
      </w:p>
    </w:sdtContent>
  </w:sdt>
  <w:p w:rsidR="00AA780C" w:rsidRDefault="00AA780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03C25"/>
    <w:multiLevelType w:val="hybridMultilevel"/>
    <w:tmpl w:val="4E04565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8BC754D"/>
    <w:multiLevelType w:val="hybridMultilevel"/>
    <w:tmpl w:val="B14AF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2615"/>
    <w:rsid w:val="00065B88"/>
    <w:rsid w:val="002D1846"/>
    <w:rsid w:val="002F432C"/>
    <w:rsid w:val="0041727A"/>
    <w:rsid w:val="004B743E"/>
    <w:rsid w:val="00941918"/>
    <w:rsid w:val="00991EDE"/>
    <w:rsid w:val="00A667A4"/>
    <w:rsid w:val="00A85602"/>
    <w:rsid w:val="00AA780C"/>
    <w:rsid w:val="00B92615"/>
    <w:rsid w:val="00BA6821"/>
    <w:rsid w:val="00BD513E"/>
    <w:rsid w:val="00CD16E6"/>
    <w:rsid w:val="00D7134F"/>
    <w:rsid w:val="00DD5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2C"/>
  </w:style>
  <w:style w:type="paragraph" w:styleId="Ttulo1">
    <w:name w:val="heading 1"/>
    <w:basedOn w:val="Normal"/>
    <w:next w:val="Normal"/>
    <w:link w:val="Ttulo1Car"/>
    <w:uiPriority w:val="9"/>
    <w:qFormat/>
    <w:rsid w:val="00B92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8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C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C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92615"/>
  </w:style>
  <w:style w:type="character" w:customStyle="1" w:styleId="FechaCar">
    <w:name w:val="Fecha Car"/>
    <w:basedOn w:val="Fuentedeprrafopredeter"/>
    <w:link w:val="Fecha"/>
    <w:uiPriority w:val="99"/>
    <w:semiHidden/>
    <w:rsid w:val="00B92615"/>
  </w:style>
  <w:style w:type="character" w:customStyle="1" w:styleId="Ttulo1Car">
    <w:name w:val="Título 1 Car"/>
    <w:basedOn w:val="Fuentedeprrafopredeter"/>
    <w:link w:val="Ttulo1"/>
    <w:uiPriority w:val="9"/>
    <w:rsid w:val="00B92615"/>
    <w:rPr>
      <w:rFonts w:asciiTheme="majorHAnsi" w:eastAsiaTheme="majorEastAsia" w:hAnsiTheme="majorHAnsi" w:cstheme="majorBidi"/>
      <w:b/>
      <w:bCs/>
      <w:color w:val="0098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2615"/>
    <w:rPr>
      <w:rFonts w:asciiTheme="majorHAnsi" w:eastAsiaTheme="majorEastAsia" w:hAnsiTheme="majorHAnsi" w:cstheme="majorBidi"/>
      <w:b/>
      <w:bCs/>
      <w:color w:val="00CC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615"/>
    <w:rPr>
      <w:rFonts w:asciiTheme="majorHAnsi" w:eastAsiaTheme="majorEastAsia" w:hAnsiTheme="majorHAnsi" w:cstheme="majorBidi"/>
      <w:b/>
      <w:bCs/>
      <w:color w:val="00CC00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BA6821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A68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68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682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A6821"/>
    <w:rPr>
      <w:color w:val="343434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6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8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72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7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80C"/>
  </w:style>
  <w:style w:type="paragraph" w:styleId="Piedepgina">
    <w:name w:val="footer"/>
    <w:basedOn w:val="Normal"/>
    <w:link w:val="PiedepginaCar"/>
    <w:uiPriority w:val="99"/>
    <w:unhideWhenUsed/>
    <w:rsid w:val="00AA7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48C880F93D48A68D9D491D215A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9145B-5920-4229-94C3-6BBD2DFD3916}"/>
      </w:docPartPr>
      <w:docPartBody>
        <w:p w:rsidR="00000000" w:rsidRDefault="00F10B49" w:rsidP="00F10B49">
          <w:pPr>
            <w:pStyle w:val="C548C880F93D48A68D9D491D215A33DC"/>
          </w:pPr>
          <w:r>
            <w:rPr>
              <w:b/>
              <w:bCs/>
              <w:color w:val="1F497D" w:themeColor="text2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81C1383C899A42FAAA44EC692D471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A84CD-CB56-4F88-9427-39C1CB9DAC56}"/>
      </w:docPartPr>
      <w:docPartBody>
        <w:p w:rsidR="00000000" w:rsidRDefault="00F10B49" w:rsidP="00F10B49">
          <w:pPr>
            <w:pStyle w:val="81C1383C899A42FAAA44EC692D471C4E"/>
          </w:pPr>
          <w:r>
            <w:rPr>
              <w:color w:val="808080" w:themeColor="text1" w:themeTint="7F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0B49"/>
    <w:rsid w:val="004B0418"/>
    <w:rsid w:val="00F1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48C880F93D48A68D9D491D215A33DC">
    <w:name w:val="C548C880F93D48A68D9D491D215A33DC"/>
    <w:rsid w:val="00F10B49"/>
  </w:style>
  <w:style w:type="paragraph" w:customStyle="1" w:styleId="436AA02CAF07444AA0566E18413DC7A0">
    <w:name w:val="436AA02CAF07444AA0566E18413DC7A0"/>
    <w:rsid w:val="00F10B49"/>
  </w:style>
  <w:style w:type="paragraph" w:customStyle="1" w:styleId="81C1383C899A42FAAA44EC692D471C4E">
    <w:name w:val="81C1383C899A42FAAA44EC692D471C4E"/>
    <w:rsid w:val="00F10B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Verde-Azul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00CC00"/>
      </a:accent1>
      <a:accent2>
        <a:srgbClr val="00FF00"/>
      </a:accent2>
      <a:accent3>
        <a:srgbClr val="00FF99"/>
      </a:accent3>
      <a:accent4>
        <a:srgbClr val="00CCFF"/>
      </a:accent4>
      <a:accent5>
        <a:srgbClr val="0099FF"/>
      </a:accent5>
      <a:accent6>
        <a:srgbClr val="0000FF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D3C22-C505-48F4-8D69-B8222B1B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PRACTICAS</dc:title>
  <dc:creator>Irene Parra Segovia</dc:creator>
  <cp:lastModifiedBy>Irene Parra Segovia</cp:lastModifiedBy>
  <cp:revision>7</cp:revision>
  <dcterms:created xsi:type="dcterms:W3CDTF">2022-03-21T21:15:00Z</dcterms:created>
  <dcterms:modified xsi:type="dcterms:W3CDTF">2022-05-23T16:05:00Z</dcterms:modified>
</cp:coreProperties>
</file>