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D21" w:rsidRPr="00EC7D21" w:rsidRDefault="00EC7D21" w:rsidP="00EC7D21">
      <w:r w:rsidRPr="00EC7D21">
        <w:rPr>
          <w:b/>
          <w:bCs/>
        </w:rPr>
        <w:t xml:space="preserve">¿Como funciona </w:t>
      </w:r>
      <w:proofErr w:type="spellStart"/>
      <w:r w:rsidRPr="00EC7D21">
        <w:rPr>
          <w:b/>
          <w:bCs/>
        </w:rPr>
        <w:t>etanercept</w:t>
      </w:r>
      <w:proofErr w:type="spellEnd"/>
      <w:r w:rsidRPr="00EC7D21">
        <w:rPr>
          <w:b/>
          <w:bCs/>
        </w:rPr>
        <w:t>?</w:t>
      </w:r>
    </w:p>
    <w:p w:rsidR="00EC7D21" w:rsidRPr="00EC7D21" w:rsidRDefault="00EC7D21" w:rsidP="00EC7D21">
      <w:r w:rsidRPr="00EC7D21">
        <w:t>Actúa reduciendo la inflamación asociada a la artritis reumatoide y otras enfermedades</w:t>
      </w:r>
    </w:p>
    <w:p w:rsidR="00EC7D21" w:rsidRPr="00EC7D21" w:rsidRDefault="00EC7D21" w:rsidP="00EC7D21">
      <w:r w:rsidRPr="00EC7D21">
        <w:rPr>
          <w:b/>
          <w:bCs/>
        </w:rPr>
        <w:t>¿Qué dosis debo tomar?</w:t>
      </w:r>
    </w:p>
    <w:p w:rsidR="00EC7D21" w:rsidRPr="00EC7D21" w:rsidRDefault="00EC7D21" w:rsidP="00EC7D21">
      <w:r w:rsidRPr="00EC7D21">
        <w:t>La dosis habitual es:</w:t>
      </w:r>
    </w:p>
    <w:p w:rsidR="00EC7D21" w:rsidRPr="00EC7D21" w:rsidRDefault="00EC7D21" w:rsidP="00EC7D21">
      <w:pPr>
        <w:pStyle w:val="Prrafodelista"/>
        <w:numPr>
          <w:ilvl w:val="0"/>
          <w:numId w:val="16"/>
        </w:numPr>
      </w:pPr>
      <w:r w:rsidRPr="00EC7D21">
        <w:t>25</w:t>
      </w:r>
      <w:r>
        <w:t xml:space="preserve"> </w:t>
      </w:r>
      <w:r w:rsidRPr="00EC7D21">
        <w:t>mg dos veces a la semana</w:t>
      </w:r>
    </w:p>
    <w:p w:rsidR="00EC7D21" w:rsidRPr="00EC7D21" w:rsidRDefault="00EC7D21" w:rsidP="00EC7D21">
      <w:pPr>
        <w:pStyle w:val="Prrafodelista"/>
        <w:numPr>
          <w:ilvl w:val="0"/>
          <w:numId w:val="16"/>
        </w:numPr>
      </w:pPr>
      <w:r w:rsidRPr="00EC7D21">
        <w:t>50 mg administrados una vez a la semana</w:t>
      </w:r>
    </w:p>
    <w:p w:rsidR="00EC7D21" w:rsidRPr="00EC7D21" w:rsidRDefault="00EC7D21" w:rsidP="00EC7D21">
      <w:r w:rsidRPr="00EC7D21">
        <w:t xml:space="preserve">Su </w:t>
      </w:r>
      <w:proofErr w:type="spellStart"/>
      <w:r w:rsidRPr="00EC7D21">
        <w:t>medico</w:t>
      </w:r>
      <w:proofErr w:type="spellEnd"/>
      <w:r w:rsidRPr="00EC7D21">
        <w:t xml:space="preserve"> puede recetar una dosis y frecuencia diferentes.</w:t>
      </w:r>
    </w:p>
    <w:p w:rsidR="00EC7D21" w:rsidRPr="00EC7D21" w:rsidRDefault="00EC7D21" w:rsidP="00EC7D21">
      <w:r w:rsidRPr="00EC7D21">
        <w:rPr>
          <w:b/>
          <w:bCs/>
        </w:rPr>
        <w:t xml:space="preserve">¿Cómo debería tomar </w:t>
      </w:r>
      <w:proofErr w:type="spellStart"/>
      <w:r w:rsidRPr="00EC7D21">
        <w:rPr>
          <w:b/>
          <w:bCs/>
        </w:rPr>
        <w:t>etanercept</w:t>
      </w:r>
      <w:proofErr w:type="spellEnd"/>
      <w:r w:rsidRPr="00EC7D21">
        <w:rPr>
          <w:b/>
          <w:bCs/>
        </w:rPr>
        <w:t>?</w:t>
      </w:r>
    </w:p>
    <w:p w:rsidR="00EC7D21" w:rsidRPr="00EC7D21" w:rsidRDefault="00EC7D21" w:rsidP="00EC7D21">
      <w:proofErr w:type="spellStart"/>
      <w:r w:rsidRPr="00EC7D21">
        <w:t>Etanercept</w:t>
      </w:r>
      <w:proofErr w:type="spellEnd"/>
      <w:r w:rsidRPr="00EC7D21">
        <w:t xml:space="preserve"> se administra mediante una inyección bajo la piel (mediante inyección subcutánea). </w:t>
      </w:r>
    </w:p>
    <w:p w:rsidR="00EC7D21" w:rsidRPr="00EC7D21" w:rsidRDefault="00EC7D21" w:rsidP="00EC7D21">
      <w:r w:rsidRPr="00EC7D21">
        <w:rPr>
          <w:b/>
          <w:bCs/>
        </w:rPr>
        <w:t>Paso 1: Prepararse para una inyección</w:t>
      </w:r>
    </w:p>
    <w:p w:rsidR="00EC7D21" w:rsidRPr="00EC7D21" w:rsidRDefault="00EC7D21" w:rsidP="000B5F4F">
      <w:pPr>
        <w:pStyle w:val="Prrafodelista"/>
        <w:numPr>
          <w:ilvl w:val="0"/>
          <w:numId w:val="17"/>
        </w:numPr>
      </w:pPr>
      <w:r w:rsidRPr="00EC7D21">
        <w:t>Seleccione una superficie de trabajo plana, limpia y bien iluminada.</w:t>
      </w:r>
    </w:p>
    <w:p w:rsidR="00EC7D21" w:rsidRPr="00EC7D21" w:rsidRDefault="00EC7D21" w:rsidP="000B5F4F">
      <w:pPr>
        <w:pStyle w:val="Prrafodelista"/>
        <w:numPr>
          <w:ilvl w:val="0"/>
          <w:numId w:val="17"/>
        </w:numPr>
      </w:pPr>
      <w:r w:rsidRPr="00EC7D21">
        <w:t xml:space="preserve">Saque el envase de </w:t>
      </w:r>
      <w:proofErr w:type="spellStart"/>
      <w:r w:rsidRPr="00EC7D21">
        <w:t>Etanercept</w:t>
      </w:r>
      <w:proofErr w:type="spellEnd"/>
      <w:r w:rsidRPr="00EC7D21">
        <w:t xml:space="preserve"> de la nevera y colóquelo en una superficie plana. </w:t>
      </w:r>
    </w:p>
    <w:p w:rsidR="00EC7D21" w:rsidRPr="00EC7D21" w:rsidRDefault="00EC7D21" w:rsidP="000B5F4F">
      <w:pPr>
        <w:pStyle w:val="Prrafodelista"/>
        <w:numPr>
          <w:ilvl w:val="0"/>
          <w:numId w:val="17"/>
        </w:numPr>
      </w:pPr>
      <w:r w:rsidRPr="00EC7D21">
        <w:t xml:space="preserve">Saque del envase una jeringa y una toallita con alcohol. </w:t>
      </w:r>
    </w:p>
    <w:p w:rsidR="00EC7D21" w:rsidRPr="00EC7D21" w:rsidRDefault="00EC7D21" w:rsidP="000B5F4F">
      <w:pPr>
        <w:pStyle w:val="Prrafodelista"/>
        <w:numPr>
          <w:ilvl w:val="0"/>
          <w:numId w:val="17"/>
        </w:numPr>
      </w:pPr>
      <w:r w:rsidRPr="00EC7D21">
        <w:t xml:space="preserve">No agite la jeringa precargada de </w:t>
      </w:r>
      <w:proofErr w:type="spellStart"/>
      <w:r w:rsidRPr="00EC7D21">
        <w:t>Etanercept</w:t>
      </w:r>
      <w:proofErr w:type="spellEnd"/>
      <w:r w:rsidRPr="00EC7D21">
        <w:t xml:space="preserve">. </w:t>
      </w:r>
    </w:p>
    <w:p w:rsidR="00EC7D21" w:rsidRPr="00EC7D21" w:rsidRDefault="00EC7D21" w:rsidP="000B5F4F">
      <w:pPr>
        <w:pStyle w:val="Prrafodelista"/>
        <w:numPr>
          <w:ilvl w:val="0"/>
          <w:numId w:val="17"/>
        </w:numPr>
      </w:pPr>
      <w:r w:rsidRPr="00EC7D21">
        <w:t xml:space="preserve">Se debe esperar entre 15 y 30 minutos hasta que la solución de </w:t>
      </w:r>
      <w:proofErr w:type="spellStart"/>
      <w:r w:rsidRPr="00EC7D21">
        <w:t>Etanercept</w:t>
      </w:r>
      <w:proofErr w:type="spellEnd"/>
      <w:r w:rsidRPr="00EC7D21">
        <w:t xml:space="preserve">  en la jeringa alcance la temperatura ambiente. </w:t>
      </w:r>
    </w:p>
    <w:p w:rsidR="00EC7D21" w:rsidRPr="00EC7D21" w:rsidRDefault="00EC7D21" w:rsidP="000B5F4F">
      <w:pPr>
        <w:pStyle w:val="Prrafodelista"/>
        <w:numPr>
          <w:ilvl w:val="0"/>
          <w:numId w:val="17"/>
        </w:numPr>
      </w:pPr>
      <w:r w:rsidRPr="00EC7D21">
        <w:t>NO</w:t>
      </w:r>
      <w:r>
        <w:t xml:space="preserve"> </w:t>
      </w:r>
      <w:r w:rsidRPr="00EC7D21">
        <w:t xml:space="preserve">retire el capuchón de la aguja hasta que la jeringa no alcance la temperatura ambiente. </w:t>
      </w:r>
    </w:p>
    <w:p w:rsidR="00EC7D21" w:rsidRPr="00EC7D21" w:rsidRDefault="00EC7D21" w:rsidP="000B5F4F">
      <w:pPr>
        <w:pStyle w:val="Prrafodelista"/>
        <w:numPr>
          <w:ilvl w:val="0"/>
          <w:numId w:val="17"/>
        </w:numPr>
      </w:pPr>
      <w:r w:rsidRPr="00EC7D21">
        <w:t>Lávese las manos con jabón y agua caliente.</w:t>
      </w:r>
      <w:r w:rsidRPr="000B5F4F">
        <w:rPr>
          <w:i/>
          <w:iCs/>
        </w:rPr>
        <w:t xml:space="preserve"> </w:t>
      </w:r>
    </w:p>
    <w:p w:rsidR="00EC7D21" w:rsidRPr="00EC7D21" w:rsidRDefault="00EC7D21" w:rsidP="000B5F4F">
      <w:pPr>
        <w:pStyle w:val="Prrafodelista"/>
        <w:numPr>
          <w:ilvl w:val="0"/>
          <w:numId w:val="17"/>
        </w:numPr>
      </w:pPr>
      <w:r w:rsidRPr="00EC7D21">
        <w:t xml:space="preserve">Observe la solución en la jeringa. Debe ser transparente o ligeramente opalescente, de incolora a color amarillo pálido o marrón pálido, y puede contener pequeñas partículas de </w:t>
      </w:r>
      <w:proofErr w:type="gramStart"/>
      <w:r w:rsidRPr="00EC7D21">
        <w:t>proteína blancas o casi transparentes</w:t>
      </w:r>
      <w:proofErr w:type="gramEnd"/>
      <w:r w:rsidRPr="00EC7D21">
        <w:t xml:space="preserve">. Este es el aspecto normal de </w:t>
      </w:r>
      <w:proofErr w:type="spellStart"/>
      <w:proofErr w:type="gramStart"/>
      <w:r w:rsidRPr="00EC7D21">
        <w:t>Etanercept</w:t>
      </w:r>
      <w:proofErr w:type="spellEnd"/>
      <w:r w:rsidRPr="00EC7D21">
        <w:t xml:space="preserve"> .</w:t>
      </w:r>
      <w:proofErr w:type="gramEnd"/>
      <w:r w:rsidRPr="00EC7D21">
        <w:t xml:space="preserve"> No utilice la solución si está descolorida o turbia, o si contiene partículas diferentes a las arriba descritas. </w:t>
      </w:r>
    </w:p>
    <w:p w:rsidR="00EC7D21" w:rsidRPr="00EC7D21" w:rsidRDefault="00EC7D21" w:rsidP="00EC7D21">
      <w:proofErr w:type="gramStart"/>
      <w:r w:rsidRPr="00EC7D21">
        <w:rPr>
          <w:b/>
          <w:bCs/>
        </w:rPr>
        <w:t>Paso</w:t>
      </w:r>
      <w:proofErr w:type="gramEnd"/>
      <w:r w:rsidRPr="00EC7D21">
        <w:rPr>
          <w:b/>
          <w:bCs/>
        </w:rPr>
        <w:t xml:space="preserve"> 2: Elegir un lugar de inyección</w:t>
      </w:r>
    </w:p>
    <w:p w:rsidR="00EC7D21" w:rsidRPr="00EC7D21" w:rsidRDefault="00EC7D21" w:rsidP="000B5F4F">
      <w:pPr>
        <w:pStyle w:val="Prrafodelista"/>
        <w:numPr>
          <w:ilvl w:val="0"/>
          <w:numId w:val="18"/>
        </w:numPr>
      </w:pPr>
      <w:r w:rsidRPr="00EC7D21">
        <w:t xml:space="preserve">Se recomienda inyectar </w:t>
      </w:r>
      <w:proofErr w:type="spellStart"/>
      <w:r w:rsidRPr="00EC7D21">
        <w:t>Etanercept</w:t>
      </w:r>
      <w:proofErr w:type="spellEnd"/>
      <w:r w:rsidRPr="00EC7D21">
        <w:t xml:space="preserve"> en (Figura 1):  </w:t>
      </w:r>
    </w:p>
    <w:p w:rsidR="00EC7D21" w:rsidRPr="00EC7D21" w:rsidRDefault="00EC7D21" w:rsidP="000B5F4F">
      <w:pPr>
        <w:pStyle w:val="Prrafodelista"/>
        <w:numPr>
          <w:ilvl w:val="0"/>
          <w:numId w:val="18"/>
        </w:numPr>
      </w:pPr>
      <w:r w:rsidRPr="00EC7D21">
        <w:t>parte delantera de los muslos</w:t>
      </w:r>
    </w:p>
    <w:p w:rsidR="00EC7D21" w:rsidRPr="00EC7D21" w:rsidRDefault="00EC7D21" w:rsidP="000B5F4F">
      <w:pPr>
        <w:pStyle w:val="Prrafodelista"/>
        <w:numPr>
          <w:ilvl w:val="0"/>
          <w:numId w:val="18"/>
        </w:numPr>
      </w:pPr>
      <w:r w:rsidRPr="00EC7D21">
        <w:t>estómago, excepto en un área de 5 cm alrededor del ombligo</w:t>
      </w:r>
    </w:p>
    <w:p w:rsidR="00EC7D21" w:rsidRPr="00EC7D21" w:rsidRDefault="00EC7D21" w:rsidP="000B5F4F">
      <w:pPr>
        <w:pStyle w:val="Prrafodelista"/>
        <w:numPr>
          <w:ilvl w:val="0"/>
          <w:numId w:val="18"/>
        </w:numPr>
      </w:pPr>
      <w:r w:rsidRPr="00EC7D21">
        <w:t xml:space="preserve">parte exterior superior del brazo (ver Figura 1). </w:t>
      </w:r>
    </w:p>
    <w:p w:rsidR="00EC7D21" w:rsidRPr="00EC7D21" w:rsidRDefault="00EC7D21" w:rsidP="000B5F4F">
      <w:pPr>
        <w:pStyle w:val="Prrafodelista"/>
        <w:numPr>
          <w:ilvl w:val="0"/>
          <w:numId w:val="18"/>
        </w:numPr>
      </w:pPr>
      <w:r w:rsidRPr="000B5F4F">
        <w:rPr>
          <w:u w:val="single"/>
        </w:rPr>
        <w:t>Figura 1</w:t>
      </w:r>
      <w:r w:rsidRPr="00EC7D21">
        <w:t xml:space="preserve"> </w:t>
      </w:r>
    </w:p>
    <w:p w:rsidR="00EC7D21" w:rsidRPr="00EC7D21" w:rsidRDefault="00EC7D21" w:rsidP="000B5F4F">
      <w:pPr>
        <w:pStyle w:val="Prrafodelista"/>
        <w:numPr>
          <w:ilvl w:val="0"/>
          <w:numId w:val="18"/>
        </w:numPr>
      </w:pPr>
      <w:r w:rsidRPr="00EC7D21">
        <w:t xml:space="preserve">Debe utilizarse un lugar diferente para cada nueva inyección. </w:t>
      </w:r>
    </w:p>
    <w:p w:rsidR="00EC7D21" w:rsidRPr="00EC7D21" w:rsidRDefault="00EC7D21" w:rsidP="00EC7D21">
      <w:proofErr w:type="gramStart"/>
      <w:r w:rsidRPr="00EC7D21">
        <w:rPr>
          <w:b/>
          <w:bCs/>
        </w:rPr>
        <w:t>Paso</w:t>
      </w:r>
      <w:proofErr w:type="gramEnd"/>
      <w:r w:rsidRPr="00EC7D21">
        <w:rPr>
          <w:b/>
          <w:bCs/>
        </w:rPr>
        <w:t xml:space="preserve"> 3: Inyectar la solución de </w:t>
      </w:r>
      <w:proofErr w:type="spellStart"/>
      <w:r w:rsidRPr="00EC7D21">
        <w:rPr>
          <w:b/>
          <w:bCs/>
        </w:rPr>
        <w:t>Etanercept</w:t>
      </w:r>
      <w:proofErr w:type="spellEnd"/>
      <w:r w:rsidRPr="00EC7D21">
        <w:rPr>
          <w:b/>
          <w:bCs/>
        </w:rPr>
        <w:t xml:space="preserve"> </w:t>
      </w:r>
    </w:p>
    <w:p w:rsidR="00EC7D21" w:rsidRPr="00EC7D21" w:rsidRDefault="00EC7D21" w:rsidP="000B5F4F">
      <w:pPr>
        <w:pStyle w:val="Prrafodelista"/>
        <w:numPr>
          <w:ilvl w:val="0"/>
          <w:numId w:val="19"/>
        </w:numPr>
      </w:pPr>
      <w:r w:rsidRPr="00EC7D21">
        <w:lastRenderedPageBreak/>
        <w:t xml:space="preserve">Limpie el lugar de inyección con la toallita de algodón impregnada en alcohol, mediante un movimiento circular. NO vuelva a tocar esta área hasta que se haya administrado la inyección. </w:t>
      </w:r>
    </w:p>
    <w:p w:rsidR="00EC7D21" w:rsidRPr="00EC7D21" w:rsidRDefault="00EC7D21" w:rsidP="000B5F4F">
      <w:pPr>
        <w:pStyle w:val="Prrafodelista"/>
        <w:numPr>
          <w:ilvl w:val="0"/>
          <w:numId w:val="19"/>
        </w:numPr>
      </w:pPr>
      <w:r w:rsidRPr="00EC7D21">
        <w:t>Tome la jeringa precargada. Retire el capuchón de la aguja (Figura 2). </w:t>
      </w:r>
    </w:p>
    <w:p w:rsidR="00EC7D21" w:rsidRPr="00EC7D21" w:rsidRDefault="00EC7D21" w:rsidP="000B5F4F">
      <w:pPr>
        <w:pStyle w:val="Prrafodelista"/>
        <w:numPr>
          <w:ilvl w:val="0"/>
          <w:numId w:val="19"/>
        </w:numPr>
      </w:pPr>
      <w:r w:rsidRPr="00EC7D21">
        <w:t>No toque la aguja y evite que ésta toque alguna superficie. No toque ni sacuda el émbolo. Si lo hace el líquido podría derramarse.</w:t>
      </w:r>
    </w:p>
    <w:p w:rsidR="00EC7D21" w:rsidRPr="00EC7D21" w:rsidRDefault="00EC7D21" w:rsidP="000B5F4F">
      <w:pPr>
        <w:pStyle w:val="Prrafodelista"/>
        <w:numPr>
          <w:ilvl w:val="0"/>
          <w:numId w:val="19"/>
        </w:numPr>
      </w:pPr>
      <w:r w:rsidRPr="000B5F4F">
        <w:rPr>
          <w:u w:val="single"/>
        </w:rPr>
        <w:t>Figura 2</w:t>
      </w:r>
      <w:r w:rsidRPr="00EC7D21">
        <w:t xml:space="preserve"> </w:t>
      </w:r>
    </w:p>
    <w:p w:rsidR="00EC7D21" w:rsidRPr="00EC7D21" w:rsidRDefault="00EC7D21" w:rsidP="000B5F4F">
      <w:pPr>
        <w:pStyle w:val="Prrafodelista"/>
        <w:numPr>
          <w:ilvl w:val="0"/>
          <w:numId w:val="19"/>
        </w:numPr>
      </w:pPr>
      <w:r w:rsidRPr="00EC7D21">
        <w:t>Cuando el área de piel limpiada previamente se haya secado, pellízquela y sujétela firmemente con una mano. Con la otra mano, sujete la jeringa como un lápiz.</w:t>
      </w:r>
    </w:p>
    <w:p w:rsidR="00EC7D21" w:rsidRPr="00EC7D21" w:rsidRDefault="00EC7D21" w:rsidP="000B5F4F">
      <w:pPr>
        <w:pStyle w:val="Prrafodelista"/>
        <w:numPr>
          <w:ilvl w:val="0"/>
          <w:numId w:val="19"/>
        </w:numPr>
      </w:pPr>
      <w:r w:rsidRPr="00EC7D21">
        <w:t xml:space="preserve">Con un movimiento, rápido y corto, empuje la aguja hasta el final, penetrando la piel con un ángulo entre 45º y 90º (ver Figura 3). </w:t>
      </w:r>
    </w:p>
    <w:p w:rsidR="00EC7D21" w:rsidRPr="00EC7D21" w:rsidRDefault="00EC7D21" w:rsidP="000B5F4F">
      <w:pPr>
        <w:pStyle w:val="Prrafodelista"/>
        <w:numPr>
          <w:ilvl w:val="0"/>
          <w:numId w:val="19"/>
        </w:numPr>
      </w:pPr>
      <w:r w:rsidRPr="000B5F4F">
        <w:rPr>
          <w:u w:val="single"/>
        </w:rPr>
        <w:t>Figura 3</w:t>
      </w:r>
      <w:r w:rsidRPr="00EC7D21">
        <w:t xml:space="preserve"> </w:t>
      </w:r>
    </w:p>
    <w:p w:rsidR="00EC7D21" w:rsidRPr="00EC7D21" w:rsidRDefault="00EC7D21" w:rsidP="000B5F4F">
      <w:pPr>
        <w:pStyle w:val="Prrafodelista"/>
        <w:numPr>
          <w:ilvl w:val="0"/>
          <w:numId w:val="19"/>
        </w:numPr>
      </w:pPr>
      <w:r w:rsidRPr="00EC7D21">
        <w:t>Cuando la aguja esté completamente insertada dentro de la piel, suelte la piel que usted está sujetando. Con la mano libre, sujete la aguja cerca de su base para estabilizarla. Después, empuje el émbolo para inyectar toda la solución a una velocidad lenta y mantenida (ver Figura 4).</w:t>
      </w:r>
    </w:p>
    <w:p w:rsidR="00EC7D21" w:rsidRPr="00EC7D21" w:rsidRDefault="00EC7D21" w:rsidP="000B5F4F">
      <w:pPr>
        <w:pStyle w:val="Prrafodelista"/>
        <w:numPr>
          <w:ilvl w:val="0"/>
          <w:numId w:val="19"/>
        </w:numPr>
      </w:pPr>
      <w:r w:rsidRPr="000B5F4F">
        <w:rPr>
          <w:u w:val="single"/>
        </w:rPr>
        <w:t>Figura 4</w:t>
      </w:r>
      <w:r w:rsidRPr="00EC7D21">
        <w:t xml:space="preserve"> </w:t>
      </w:r>
    </w:p>
    <w:p w:rsidR="00EC7D21" w:rsidRPr="00EC7D21" w:rsidRDefault="00EC7D21" w:rsidP="000B5F4F">
      <w:pPr>
        <w:pStyle w:val="Prrafodelista"/>
        <w:numPr>
          <w:ilvl w:val="0"/>
          <w:numId w:val="19"/>
        </w:numPr>
      </w:pPr>
      <w:r w:rsidRPr="00EC7D21">
        <w:t>Cuando la jeringa esté vacía, extraiga la aguja de la piel; tenga cuidado de mantener la jeringa en el mismo ángulo que estaba cuando se insertó. Puede producirse un ligero sangrado en el lugar de inyección. Usted puede presionar con un algodón o con una gasa sobre el lugar de inyección durante 10 segundos. No friccione el lugar de inyección. Si fuera necesario, puede cubrir el lugar de inyección con un vendaje.</w:t>
      </w:r>
    </w:p>
    <w:p w:rsidR="00EC7D21" w:rsidRPr="00EC7D21" w:rsidRDefault="00EC7D21" w:rsidP="00EC7D21">
      <w:proofErr w:type="gramStart"/>
      <w:r w:rsidRPr="00EC7D21">
        <w:rPr>
          <w:b/>
          <w:bCs/>
        </w:rPr>
        <w:t>Paso</w:t>
      </w:r>
      <w:proofErr w:type="gramEnd"/>
      <w:r w:rsidRPr="00EC7D21">
        <w:rPr>
          <w:b/>
          <w:bCs/>
        </w:rPr>
        <w:t xml:space="preserve"> 4: Eliminación de los materiales</w:t>
      </w:r>
    </w:p>
    <w:p w:rsidR="00EC7D21" w:rsidRPr="00EC7D21" w:rsidRDefault="00EC7D21" w:rsidP="000B5F4F">
      <w:pPr>
        <w:pStyle w:val="Prrafodelista"/>
        <w:numPr>
          <w:ilvl w:val="0"/>
          <w:numId w:val="20"/>
        </w:numPr>
      </w:pPr>
      <w:r w:rsidRPr="00EC7D21">
        <w:t>La aguja NUNCA deben reutilizarse. NUNCA cubra de nuevo una aguja. Elimine la aguja y la jeringa siguiendo las instrucciones que le hayan dado.</w:t>
      </w:r>
    </w:p>
    <w:p w:rsidR="00EC7D21" w:rsidRPr="00EC7D21" w:rsidRDefault="00EC7D21" w:rsidP="000B5F4F">
      <w:pPr>
        <w:pStyle w:val="Prrafodelista"/>
        <w:numPr>
          <w:ilvl w:val="0"/>
          <w:numId w:val="20"/>
        </w:numPr>
      </w:pPr>
      <w:r w:rsidRPr="00EC7D21">
        <w:t>si necesita más detalles sobre como aplicarse el medicamento, consulte el prospecto</w:t>
      </w:r>
    </w:p>
    <w:p w:rsidR="00EC7D21" w:rsidRPr="00EC7D21" w:rsidRDefault="00EC7D21" w:rsidP="00EC7D21">
      <w:r w:rsidRPr="00EC7D21">
        <w:rPr>
          <w:b/>
          <w:bCs/>
        </w:rPr>
        <w:t>¿Qué hago si olvido una dosis?</w:t>
      </w:r>
    </w:p>
    <w:p w:rsidR="00EC7D21" w:rsidRPr="00EC7D21" w:rsidRDefault="00EC7D21" w:rsidP="00EC7D21">
      <w:r w:rsidRPr="00EC7D21">
        <w:t xml:space="preserve">Si se le olvida una dosis, deberá inyectarla tan pronto como usted lo recuerde, a no ser que la próxima dosis esté programada para el día siguiente, en cuyo caso deberá omitir la dosis olvidada. </w:t>
      </w:r>
    </w:p>
    <w:p w:rsidR="00EC7D21" w:rsidRPr="00EC7D21" w:rsidRDefault="00EC7D21" w:rsidP="00EC7D21">
      <w:r w:rsidRPr="00EC7D21">
        <w:t xml:space="preserve">A continuación, continúe inyectando el medicamento en el(los) día(s) habitual(es). </w:t>
      </w:r>
    </w:p>
    <w:p w:rsidR="00EC7D21" w:rsidRPr="00EC7D21" w:rsidRDefault="00EC7D21" w:rsidP="00EC7D21">
      <w:r w:rsidRPr="00EC7D21">
        <w:t>Si no lo recuerda hasta el día en que debe administrarse la dosis siguiente, no se inyecte una dosis doble (dos dosis en el mismo día) para compensar la dosis olvidada.</w:t>
      </w:r>
    </w:p>
    <w:p w:rsidR="00EC7D21" w:rsidRPr="00EC7D21" w:rsidRDefault="00EC7D21" w:rsidP="00EC7D21">
      <w:r w:rsidRPr="00EC7D21">
        <w:rPr>
          <w:b/>
          <w:bCs/>
        </w:rPr>
        <w:t xml:space="preserve">¿Si interrumpe el tratamiento con </w:t>
      </w:r>
      <w:proofErr w:type="spellStart"/>
      <w:proofErr w:type="gramStart"/>
      <w:r w:rsidRPr="00EC7D21">
        <w:rPr>
          <w:b/>
          <w:bCs/>
        </w:rPr>
        <w:t>Etanercept</w:t>
      </w:r>
      <w:proofErr w:type="spellEnd"/>
      <w:r w:rsidRPr="00EC7D21">
        <w:rPr>
          <w:b/>
          <w:bCs/>
        </w:rPr>
        <w:t xml:space="preserve"> ?</w:t>
      </w:r>
      <w:proofErr w:type="gramEnd"/>
    </w:p>
    <w:p w:rsidR="00EC7D21" w:rsidRPr="00EC7D21" w:rsidRDefault="00EC7D21" w:rsidP="00EC7D21">
      <w:r w:rsidRPr="00EC7D21">
        <w:t>Sus síntomas pueden volver tras la interrupción del tratamiento </w:t>
      </w:r>
    </w:p>
    <w:p w:rsidR="00EC7D21" w:rsidRPr="00EC7D21" w:rsidRDefault="00EC7D21" w:rsidP="00EC7D21">
      <w:r w:rsidRPr="00EC7D21">
        <w:rPr>
          <w:b/>
          <w:bCs/>
        </w:rPr>
        <w:t>¿Qué efectos adversos puedo tener?</w:t>
      </w:r>
    </w:p>
    <w:p w:rsidR="00EC7D21" w:rsidRPr="00EC7D21" w:rsidRDefault="00EC7D21" w:rsidP="00EC7D21">
      <w:r w:rsidRPr="00EC7D21">
        <w:rPr>
          <w:b/>
          <w:bCs/>
        </w:rPr>
        <w:lastRenderedPageBreak/>
        <w:t>Muy frecuentes (más de 1 de cada 10 personas)</w:t>
      </w:r>
    </w:p>
    <w:p w:rsidR="00EC7D21" w:rsidRPr="00EC7D21" w:rsidRDefault="00EC7D21" w:rsidP="00EC7D21">
      <w:r w:rsidRPr="00EC7D21">
        <w:t xml:space="preserve">Infecciones (incluyendo resfriado, sinusitis, bronquitis, infecciones del tracto urinario e infecciones de la piel); </w:t>
      </w:r>
    </w:p>
    <w:p w:rsidR="00EC7D21" w:rsidRPr="00EC7D21" w:rsidRDefault="00EC7D21" w:rsidP="00EC7D21">
      <w:proofErr w:type="gramStart"/>
      <w:r w:rsidRPr="00EC7D21">
        <w:t>reacciones</w:t>
      </w:r>
      <w:proofErr w:type="gramEnd"/>
      <w:r w:rsidRPr="00EC7D21">
        <w:t> en el lugar de inyección (incluyendo hemorragia, hematoma, enrojecimiento, picor, dolor e hinchazón) (no se producen con tanta frecuencia después del primer mes de tratamiento; algunos pacientes han desarrollado reacción en el lugar de inyección que habían utilizado recientemente)</w:t>
      </w:r>
    </w:p>
    <w:p w:rsidR="00EC7D21" w:rsidRPr="00EC7D21" w:rsidRDefault="00EC7D21" w:rsidP="00EC7D21">
      <w:proofErr w:type="gramStart"/>
      <w:r w:rsidRPr="00EC7D21">
        <w:t>dolor</w:t>
      </w:r>
      <w:proofErr w:type="gramEnd"/>
      <w:r w:rsidRPr="00EC7D21">
        <w:t xml:space="preserve"> de cabeza.</w:t>
      </w:r>
    </w:p>
    <w:p w:rsidR="00EC7D21" w:rsidRPr="00EC7D21" w:rsidRDefault="00EC7D21" w:rsidP="00EC7D21">
      <w:r w:rsidRPr="00EC7D21">
        <w:rPr>
          <w:b/>
          <w:bCs/>
        </w:rPr>
        <w:t>Frecuentes (hasta 1 de cada 10 personas):</w:t>
      </w:r>
    </w:p>
    <w:p w:rsidR="00EC7D21" w:rsidRPr="00EC7D21" w:rsidRDefault="00EC7D21" w:rsidP="00EC7D21">
      <w:r w:rsidRPr="00EC7D21">
        <w:t xml:space="preserve">Reacciones </w:t>
      </w:r>
      <w:proofErr w:type="gramStart"/>
      <w:r w:rsidRPr="00EC7D21">
        <w:t>alérgicas</w:t>
      </w:r>
      <w:proofErr w:type="gramEnd"/>
    </w:p>
    <w:p w:rsidR="00EC7D21" w:rsidRPr="00EC7D21" w:rsidRDefault="00EC7D21" w:rsidP="00EC7D21">
      <w:r w:rsidRPr="00EC7D21">
        <w:t>Fiebre</w:t>
      </w:r>
    </w:p>
    <w:p w:rsidR="00EC7D21" w:rsidRPr="00EC7D21" w:rsidRDefault="00EC7D21" w:rsidP="00EC7D21">
      <w:r w:rsidRPr="00EC7D21">
        <w:t>Erupción</w:t>
      </w:r>
    </w:p>
    <w:p w:rsidR="00EC7D21" w:rsidRPr="00EC7D21" w:rsidRDefault="00EC7D21" w:rsidP="00EC7D21">
      <w:r w:rsidRPr="00EC7D21">
        <w:t>Picores</w:t>
      </w:r>
    </w:p>
    <w:p w:rsidR="00EC7D21" w:rsidRPr="00EC7D21" w:rsidRDefault="00EC7D21" w:rsidP="00EC7D21">
      <w:r w:rsidRPr="00EC7D21">
        <w:t xml:space="preserve">Anticuerpos dirigidos contra los tejidos normales (formación de </w:t>
      </w:r>
      <w:proofErr w:type="spellStart"/>
      <w:r w:rsidRPr="00EC7D21">
        <w:t>autoanticuerpos</w:t>
      </w:r>
      <w:proofErr w:type="spellEnd"/>
      <w:r w:rsidRPr="00EC7D21">
        <w:t>).</w:t>
      </w:r>
    </w:p>
    <w:p w:rsidR="00EC7D21" w:rsidRPr="00EC7D21" w:rsidRDefault="00EC7D21" w:rsidP="00EC7D21">
      <w:r w:rsidRPr="00EC7D21">
        <w:rPr>
          <w:b/>
          <w:bCs/>
        </w:rPr>
        <w:t>Poco frecuentes (hasta 1 de cada 100 personas):</w:t>
      </w:r>
    </w:p>
    <w:p w:rsidR="00EC7D21" w:rsidRPr="00EC7D21" w:rsidRDefault="00EC7D21" w:rsidP="00EC7D21">
      <w:r w:rsidRPr="00EC7D21">
        <w:t>Infecciones graves (incluyendo neumonía, infecciones no superficiales de la piel, infecciones de las articulaciones, infección de la sangre e infecciones generalizadas)</w:t>
      </w:r>
    </w:p>
    <w:p w:rsidR="00EC7D21" w:rsidRPr="00EC7D21" w:rsidRDefault="00EC7D21" w:rsidP="00EC7D21">
      <w:proofErr w:type="gramStart"/>
      <w:r w:rsidRPr="00EC7D21">
        <w:t>empeoramiento</w:t>
      </w:r>
      <w:proofErr w:type="gramEnd"/>
      <w:r w:rsidRPr="00EC7D21">
        <w:t xml:space="preserve"> de la insuficiencia cardiaca congestiva</w:t>
      </w:r>
    </w:p>
    <w:p w:rsidR="00EC7D21" w:rsidRPr="00EC7D21" w:rsidRDefault="00EC7D21" w:rsidP="00EC7D21">
      <w:proofErr w:type="gramStart"/>
      <w:r w:rsidRPr="00EC7D21">
        <w:t>bajo</w:t>
      </w:r>
      <w:proofErr w:type="gramEnd"/>
      <w:r w:rsidRPr="00EC7D21">
        <w:t xml:space="preserve"> recuento de glóbulos rojos</w:t>
      </w:r>
    </w:p>
    <w:p w:rsidR="00EC7D21" w:rsidRPr="00EC7D21" w:rsidRDefault="00EC7D21" w:rsidP="00EC7D21">
      <w:proofErr w:type="gramStart"/>
      <w:r w:rsidRPr="00EC7D21">
        <w:t>bajo</w:t>
      </w:r>
      <w:proofErr w:type="gramEnd"/>
      <w:r w:rsidRPr="00EC7D21">
        <w:t xml:space="preserve"> recuento de glóbulos blancos</w:t>
      </w:r>
    </w:p>
    <w:p w:rsidR="00EC7D21" w:rsidRPr="00EC7D21" w:rsidRDefault="00EC7D21" w:rsidP="00EC7D21">
      <w:proofErr w:type="gramStart"/>
      <w:r w:rsidRPr="00EC7D21">
        <w:t>bajo</w:t>
      </w:r>
      <w:proofErr w:type="gramEnd"/>
      <w:r w:rsidRPr="00EC7D21">
        <w:t xml:space="preserve"> recuento de </w:t>
      </w:r>
      <w:proofErr w:type="spellStart"/>
      <w:r w:rsidRPr="00EC7D21">
        <w:t>neutrófilos</w:t>
      </w:r>
      <w:proofErr w:type="spellEnd"/>
      <w:r w:rsidRPr="00EC7D21">
        <w:t xml:space="preserve"> (un tipo de glóbulos blancos)</w:t>
      </w:r>
    </w:p>
    <w:p w:rsidR="00EC7D21" w:rsidRPr="00EC7D21" w:rsidRDefault="00EC7D21" w:rsidP="00EC7D21">
      <w:proofErr w:type="gramStart"/>
      <w:r w:rsidRPr="00EC7D21">
        <w:t>bajo</w:t>
      </w:r>
      <w:proofErr w:type="gramEnd"/>
      <w:r w:rsidRPr="00EC7D21">
        <w:t xml:space="preserve"> número de plaquetas</w:t>
      </w:r>
    </w:p>
    <w:p w:rsidR="00EC7D21" w:rsidRPr="00EC7D21" w:rsidRDefault="00EC7D21" w:rsidP="00EC7D21">
      <w:proofErr w:type="gramStart"/>
      <w:r w:rsidRPr="00EC7D21">
        <w:t>cáncer</w:t>
      </w:r>
      <w:proofErr w:type="gramEnd"/>
      <w:r w:rsidRPr="00EC7D21">
        <w:t xml:space="preserve"> de piel (excluyendo melanoma)</w:t>
      </w:r>
    </w:p>
    <w:p w:rsidR="00EC7D21" w:rsidRPr="00EC7D21" w:rsidRDefault="00EC7D21" w:rsidP="00EC7D21">
      <w:proofErr w:type="gramStart"/>
      <w:r w:rsidRPr="00EC7D21">
        <w:t>hinchazón</w:t>
      </w:r>
      <w:proofErr w:type="gramEnd"/>
      <w:r w:rsidRPr="00EC7D21">
        <w:t xml:space="preserve"> localizada de la piel (</w:t>
      </w:r>
      <w:proofErr w:type="spellStart"/>
      <w:r w:rsidRPr="00EC7D21">
        <w:t>angioedema</w:t>
      </w:r>
      <w:proofErr w:type="spellEnd"/>
      <w:r w:rsidRPr="00EC7D21">
        <w:t>)</w:t>
      </w:r>
    </w:p>
    <w:p w:rsidR="00EC7D21" w:rsidRPr="00EC7D21" w:rsidRDefault="00EC7D21" w:rsidP="00EC7D21">
      <w:proofErr w:type="gramStart"/>
      <w:r w:rsidRPr="00EC7D21">
        <w:t>urticaria</w:t>
      </w:r>
      <w:proofErr w:type="gramEnd"/>
      <w:r w:rsidRPr="00EC7D21">
        <w:t xml:space="preserve"> (ronchas prominentes de la piel, enrojecidas o pálidas, acompañadas a menudo de picor)</w:t>
      </w:r>
    </w:p>
    <w:p w:rsidR="00EC7D21" w:rsidRPr="00EC7D21" w:rsidRDefault="00EC7D21" w:rsidP="00EC7D21">
      <w:proofErr w:type="gramStart"/>
      <w:r w:rsidRPr="00EC7D21">
        <w:t>inflamación</w:t>
      </w:r>
      <w:proofErr w:type="gramEnd"/>
      <w:r w:rsidRPr="00EC7D21">
        <w:t xml:space="preserve"> ocular</w:t>
      </w:r>
    </w:p>
    <w:p w:rsidR="00EC7D21" w:rsidRPr="00EC7D21" w:rsidRDefault="00EC7D21" w:rsidP="00EC7D21">
      <w:proofErr w:type="gramStart"/>
      <w:r w:rsidRPr="00EC7D21">
        <w:t>psoriasis</w:t>
      </w:r>
      <w:proofErr w:type="gramEnd"/>
      <w:r w:rsidRPr="00EC7D21">
        <w:t xml:space="preserve"> (nueva o empeoramiento)</w:t>
      </w:r>
    </w:p>
    <w:p w:rsidR="00EC7D21" w:rsidRPr="00EC7D21" w:rsidRDefault="00EC7D21" w:rsidP="00EC7D21">
      <w:proofErr w:type="gramStart"/>
      <w:r w:rsidRPr="00EC7D21">
        <w:t>inflamación</w:t>
      </w:r>
      <w:proofErr w:type="gramEnd"/>
      <w:r w:rsidRPr="00EC7D21">
        <w:t xml:space="preserve"> de los vasos sanguíneos afectando múltiples órganos</w:t>
      </w:r>
    </w:p>
    <w:p w:rsidR="00EC7D21" w:rsidRPr="00EC7D21" w:rsidRDefault="00EC7D21" w:rsidP="00EC7D21">
      <w:proofErr w:type="gramStart"/>
      <w:r w:rsidRPr="00EC7D21">
        <w:lastRenderedPageBreak/>
        <w:t>aumento</w:t>
      </w:r>
      <w:proofErr w:type="gramEnd"/>
      <w:r w:rsidRPr="00EC7D21">
        <w:t xml:space="preserve"> de las enzimas hepáticas en los análisis de sangre (en pacientes que también reciben tratamiento con </w:t>
      </w:r>
      <w:proofErr w:type="spellStart"/>
      <w:r w:rsidRPr="00EC7D21">
        <w:t>metotrexato</w:t>
      </w:r>
      <w:proofErr w:type="spellEnd"/>
      <w:r w:rsidRPr="00EC7D21">
        <w:t>, el aumento de las enzimas hepáticas es frecuente)</w:t>
      </w:r>
    </w:p>
    <w:p w:rsidR="00EC7D21" w:rsidRPr="00EC7D21" w:rsidRDefault="00EC7D21" w:rsidP="00EC7D21">
      <w:proofErr w:type="gramStart"/>
      <w:r w:rsidRPr="00EC7D21">
        <w:t>calambres</w:t>
      </w:r>
      <w:proofErr w:type="gramEnd"/>
      <w:r w:rsidRPr="00EC7D21">
        <w:t xml:space="preserve"> abdominales y dolor, diarrea, pérdida de peso o sangre en las heces (signos de problemas intestinales).</w:t>
      </w:r>
    </w:p>
    <w:p w:rsidR="00EC7D21" w:rsidRPr="00EC7D21" w:rsidRDefault="00EC7D21" w:rsidP="00EC7D21">
      <w:r w:rsidRPr="00EC7D21">
        <w:rPr>
          <w:b/>
          <w:bCs/>
        </w:rPr>
        <w:t>Comunicación de efectos adversos</w:t>
      </w:r>
    </w:p>
    <w:p w:rsidR="00EC7D21" w:rsidRPr="00EC7D21" w:rsidRDefault="00EC7D21" w:rsidP="00EC7D21">
      <w:r w:rsidRPr="00EC7D21">
        <w:t>Si experimenta cualquier tipo de efecto adverso, consulte a su médico o farmacéutico, incluso si se trata de posibles efectos adversos que no aparecen en este prospecto.</w:t>
      </w:r>
    </w:p>
    <w:p w:rsidR="00EC7D21" w:rsidRPr="00EC7D21" w:rsidRDefault="00EC7D21" w:rsidP="00EC7D21">
      <w:r w:rsidRPr="00EC7D21">
        <w:t xml:space="preserve">También puede comunicarlos directamente a través del Sistema Español de </w:t>
      </w:r>
      <w:proofErr w:type="spellStart"/>
      <w:r w:rsidRPr="00EC7D21">
        <w:t>Farmacovigilancia</w:t>
      </w:r>
      <w:proofErr w:type="spellEnd"/>
      <w:r w:rsidRPr="00EC7D21">
        <w:t xml:space="preserve"> de Medicamentos de Uso Humano: </w:t>
      </w:r>
      <w:r w:rsidRPr="00EC7D21">
        <w:rPr>
          <w:u w:val="single"/>
        </w:rPr>
        <w:t>www.notificaRAM.es</w:t>
      </w:r>
      <w:r w:rsidRPr="00EC7D21">
        <w:t xml:space="preserve">. </w:t>
      </w:r>
    </w:p>
    <w:p w:rsidR="00EC7D21" w:rsidRPr="00EC7D21" w:rsidRDefault="00EC7D21" w:rsidP="00EC7D21">
      <w:r w:rsidRPr="00EC7D21">
        <w:rPr>
          <w:b/>
          <w:bCs/>
        </w:rPr>
        <w:t xml:space="preserve">¿Cómo debo conservar </w:t>
      </w:r>
      <w:proofErr w:type="spellStart"/>
      <w:r w:rsidRPr="00EC7D21">
        <w:rPr>
          <w:b/>
          <w:bCs/>
        </w:rPr>
        <w:t>etanercept</w:t>
      </w:r>
      <w:proofErr w:type="spellEnd"/>
      <w:r w:rsidRPr="00EC7D21">
        <w:rPr>
          <w:b/>
          <w:bCs/>
        </w:rPr>
        <w:t>?</w:t>
      </w:r>
    </w:p>
    <w:p w:rsidR="00EC7D21" w:rsidRPr="00EC7D21" w:rsidRDefault="00EC7D21" w:rsidP="00EC7D21">
      <w:proofErr w:type="spellStart"/>
      <w:r w:rsidRPr="00EC7D21">
        <w:t>Etanercept</w:t>
      </w:r>
      <w:proofErr w:type="spellEnd"/>
      <w:r w:rsidRPr="00EC7D21">
        <w:t xml:space="preserve"> debe conservarse en nevera, entre 2°C y 8°C, y no se debe congelar</w:t>
      </w:r>
    </w:p>
    <w:p w:rsidR="00A50B3F" w:rsidRDefault="000B5F4F">
      <w:r>
        <w:rPr>
          <w:b/>
          <w:bCs/>
          <w:noProof/>
        </w:rPr>
        <w:drawing>
          <wp:anchor distT="0" distB="0" distL="0" distR="0" simplePos="0" relativeHeight="251660288" behindDoc="1" locked="0" layoutInCell="1" allowOverlap="1">
            <wp:simplePos x="0" y="0"/>
            <wp:positionH relativeFrom="page">
              <wp:posOffset>977900</wp:posOffset>
            </wp:positionH>
            <wp:positionV relativeFrom="paragraph">
              <wp:posOffset>673100</wp:posOffset>
            </wp:positionV>
            <wp:extent cx="5135245" cy="924560"/>
            <wp:effectExtent l="0" t="0" r="0" b="0"/>
            <wp:wrapSquare wrapText="bothSides"/>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5" cstate="print"/>
                    <a:srcRect/>
                    <a:stretch>
                      <a:fillRect/>
                    </a:stretch>
                  </pic:blipFill>
                  <pic:spPr bwMode="auto">
                    <a:xfrm>
                      <a:off x="0" y="0"/>
                      <a:ext cx="5135245" cy="924560"/>
                    </a:xfrm>
                    <a:prstGeom prst="rect">
                      <a:avLst/>
                    </a:prstGeom>
                    <a:noFill/>
                  </pic:spPr>
                </pic:pic>
              </a:graphicData>
            </a:graphic>
          </wp:anchor>
        </w:drawing>
      </w:r>
      <w:r w:rsidR="00EC7D21" w:rsidRPr="00EC7D21">
        <w:rPr>
          <w:b/>
          <w:bCs/>
          <w:lang w:val="es-ES_tradnl"/>
        </w:rPr>
        <w:t>Observaciones:</w:t>
      </w:r>
    </w:p>
    <w:sectPr w:rsidR="00A50B3F" w:rsidSect="00003B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F3AAF"/>
    <w:multiLevelType w:val="multilevel"/>
    <w:tmpl w:val="074A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C96B41"/>
    <w:multiLevelType w:val="multilevel"/>
    <w:tmpl w:val="E630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3D7F97"/>
    <w:multiLevelType w:val="hybridMultilevel"/>
    <w:tmpl w:val="148C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AF4CC6"/>
    <w:multiLevelType w:val="multilevel"/>
    <w:tmpl w:val="37DE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F5390"/>
    <w:multiLevelType w:val="multilevel"/>
    <w:tmpl w:val="0DAE4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D5970"/>
    <w:multiLevelType w:val="hybridMultilevel"/>
    <w:tmpl w:val="C4B26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426FE7"/>
    <w:multiLevelType w:val="multilevel"/>
    <w:tmpl w:val="9238E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78795A"/>
    <w:multiLevelType w:val="hybridMultilevel"/>
    <w:tmpl w:val="7AA20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5404C75"/>
    <w:multiLevelType w:val="multilevel"/>
    <w:tmpl w:val="F97A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D808BA"/>
    <w:multiLevelType w:val="hybridMultilevel"/>
    <w:tmpl w:val="04207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D55EEC"/>
    <w:multiLevelType w:val="multilevel"/>
    <w:tmpl w:val="88BAC8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03089F"/>
    <w:multiLevelType w:val="hybridMultilevel"/>
    <w:tmpl w:val="ECA2B61A"/>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2">
    <w:nsid w:val="3A033383"/>
    <w:multiLevelType w:val="multilevel"/>
    <w:tmpl w:val="BF00F1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915609"/>
    <w:multiLevelType w:val="multilevel"/>
    <w:tmpl w:val="BBD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235255"/>
    <w:multiLevelType w:val="multilevel"/>
    <w:tmpl w:val="C1EA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8D7FC4"/>
    <w:multiLevelType w:val="multilevel"/>
    <w:tmpl w:val="96E6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3C3E7F"/>
    <w:multiLevelType w:val="multilevel"/>
    <w:tmpl w:val="7A023F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350AF5"/>
    <w:multiLevelType w:val="multilevel"/>
    <w:tmpl w:val="324A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6A3AFB"/>
    <w:multiLevelType w:val="hybridMultilevel"/>
    <w:tmpl w:val="F23A3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738199A"/>
    <w:multiLevelType w:val="multilevel"/>
    <w:tmpl w:val="D802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3"/>
  </w:num>
  <w:num w:numId="4">
    <w:abstractNumId w:val="1"/>
  </w:num>
  <w:num w:numId="5">
    <w:abstractNumId w:val="15"/>
  </w:num>
  <w:num w:numId="6">
    <w:abstractNumId w:val="14"/>
  </w:num>
  <w:num w:numId="7">
    <w:abstractNumId w:val="17"/>
  </w:num>
  <w:num w:numId="8">
    <w:abstractNumId w:val="4"/>
  </w:num>
  <w:num w:numId="9">
    <w:abstractNumId w:val="10"/>
  </w:num>
  <w:num w:numId="10">
    <w:abstractNumId w:val="16"/>
  </w:num>
  <w:num w:numId="11">
    <w:abstractNumId w:val="19"/>
  </w:num>
  <w:num w:numId="12">
    <w:abstractNumId w:val="6"/>
  </w:num>
  <w:num w:numId="13">
    <w:abstractNumId w:val="12"/>
  </w:num>
  <w:num w:numId="14">
    <w:abstractNumId w:val="8"/>
  </w:num>
  <w:num w:numId="15">
    <w:abstractNumId w:val="13"/>
  </w:num>
  <w:num w:numId="16">
    <w:abstractNumId w:val="2"/>
  </w:num>
  <w:num w:numId="17">
    <w:abstractNumId w:val="9"/>
  </w:num>
  <w:num w:numId="18">
    <w:abstractNumId w:val="5"/>
  </w:num>
  <w:num w:numId="19">
    <w:abstractNumId w:val="7"/>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5F0D71"/>
    <w:rsid w:val="00003B2A"/>
    <w:rsid w:val="000B5F4F"/>
    <w:rsid w:val="001C4585"/>
    <w:rsid w:val="00294A90"/>
    <w:rsid w:val="00371686"/>
    <w:rsid w:val="0037435A"/>
    <w:rsid w:val="003F6F10"/>
    <w:rsid w:val="00493443"/>
    <w:rsid w:val="004D7A72"/>
    <w:rsid w:val="00551D02"/>
    <w:rsid w:val="005B534B"/>
    <w:rsid w:val="005E5C6E"/>
    <w:rsid w:val="005F0D71"/>
    <w:rsid w:val="006E39A5"/>
    <w:rsid w:val="007F197A"/>
    <w:rsid w:val="00841375"/>
    <w:rsid w:val="00A36B7A"/>
    <w:rsid w:val="00A50B3F"/>
    <w:rsid w:val="00B14EB1"/>
    <w:rsid w:val="00D65D0C"/>
    <w:rsid w:val="00D75BC7"/>
    <w:rsid w:val="00EC7D21"/>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90"/>
  </w:style>
  <w:style w:type="paragraph" w:styleId="Ttulo1">
    <w:name w:val="heading 1"/>
    <w:basedOn w:val="Normal"/>
    <w:link w:val="Ttulo1Car"/>
    <w:uiPriority w:val="1"/>
    <w:qFormat/>
    <w:rsid w:val="005F0D71"/>
    <w:pPr>
      <w:widowControl w:val="0"/>
      <w:autoSpaceDE w:val="0"/>
      <w:autoSpaceDN w:val="0"/>
      <w:spacing w:after="0" w:line="240" w:lineRule="auto"/>
      <w:ind w:left="528"/>
      <w:outlineLvl w:val="0"/>
    </w:pPr>
    <w:rPr>
      <w:rFonts w:ascii="Arial" w:eastAsia="Arial" w:hAnsi="Arial" w:cs="Arial"/>
      <w:b/>
      <w:bCs/>
      <w:sz w:val="28"/>
      <w:szCs w:val="28"/>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stavistosa1">
    <w:name w:val="Lista vistosa1"/>
    <w:aliases w:val="Tabla MN"/>
    <w:basedOn w:val="Tablanormal"/>
    <w:uiPriority w:val="72"/>
    <w:rsid w:val="001C4585"/>
    <w:pPr>
      <w:spacing w:after="0" w:line="240" w:lineRule="auto"/>
    </w:pPr>
    <w:rPr>
      <w:rFonts w:eastAsiaTheme="minorHAnsi"/>
      <w:color w:val="000000" w:themeColor="text1"/>
      <w:lang w:eastAsia="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3007A" w:themeFill="accent2" w:themeFillShade="CC"/>
      </w:tcPr>
    </w:tblStylePr>
    <w:tblStylePr w:type="lastRow">
      <w:rPr>
        <w:b/>
        <w:bCs/>
        <w:color w:val="A3007A" w:themeColor="accent2" w:themeShade="CC"/>
      </w:rPr>
      <w:tblPr/>
      <w:tcPr>
        <w:tcBorders>
          <w:top w:val="single" w:sz="12" w:space="0" w:color="000000" w:themeColor="text1"/>
        </w:tcBorders>
        <w:shd w:val="clear" w:color="auto" w:fill="FFFFFF" w:themeFill="background1"/>
      </w:tcPr>
    </w:tblStylePr>
    <w:tblStylePr w:type="firstCol">
      <w:rPr>
        <w:b/>
        <w:bCs/>
        <w:color w:val="FFFFFF" w:themeColor="background1"/>
      </w:rPr>
      <w:tblPr/>
      <w:tcPr>
        <w:shd w:val="clear" w:color="auto" w:fill="808080" w:themeFill="background1" w:themeFillShade="80"/>
      </w:tc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1"/>
    <w:rsid w:val="005F0D71"/>
    <w:rPr>
      <w:rFonts w:ascii="Arial" w:eastAsia="Arial" w:hAnsi="Arial" w:cs="Arial"/>
      <w:b/>
      <w:bCs/>
      <w:sz w:val="28"/>
      <w:szCs w:val="28"/>
      <w:lang w:eastAsia="en-US"/>
    </w:rPr>
  </w:style>
  <w:style w:type="paragraph" w:styleId="Prrafodelista">
    <w:name w:val="List Paragraph"/>
    <w:basedOn w:val="Normal"/>
    <w:uiPriority w:val="34"/>
    <w:qFormat/>
    <w:rsid w:val="005F0D71"/>
    <w:pPr>
      <w:ind w:left="720"/>
      <w:contextualSpacing/>
    </w:pPr>
  </w:style>
  <w:style w:type="paragraph" w:styleId="NormalWeb">
    <w:name w:val="Normal (Web)"/>
    <w:basedOn w:val="Normal"/>
    <w:uiPriority w:val="99"/>
    <w:semiHidden/>
    <w:unhideWhenUsed/>
    <w:rsid w:val="005E5C6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E5C6E"/>
    <w:rPr>
      <w:b/>
      <w:bCs/>
    </w:rPr>
  </w:style>
  <w:style w:type="character" w:styleId="Hipervnculo">
    <w:name w:val="Hyperlink"/>
    <w:basedOn w:val="Fuentedeprrafopredeter"/>
    <w:uiPriority w:val="99"/>
    <w:semiHidden/>
    <w:unhideWhenUsed/>
    <w:rsid w:val="0037435A"/>
    <w:rPr>
      <w:color w:val="0000FF"/>
      <w:u w:val="single"/>
    </w:rPr>
  </w:style>
  <w:style w:type="character" w:styleId="nfasis">
    <w:name w:val="Emphasis"/>
    <w:basedOn w:val="Fuentedeprrafopredeter"/>
    <w:uiPriority w:val="20"/>
    <w:qFormat/>
    <w:rsid w:val="0037435A"/>
    <w:rPr>
      <w:i/>
      <w:iCs/>
    </w:rPr>
  </w:style>
  <w:style w:type="paragraph" w:styleId="Textodeglobo">
    <w:name w:val="Balloon Text"/>
    <w:basedOn w:val="Normal"/>
    <w:link w:val="TextodegloboCar"/>
    <w:uiPriority w:val="99"/>
    <w:semiHidden/>
    <w:unhideWhenUsed/>
    <w:rsid w:val="003F6F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6F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706883">
      <w:bodyDiv w:val="1"/>
      <w:marLeft w:val="0"/>
      <w:marRight w:val="0"/>
      <w:marTop w:val="0"/>
      <w:marBottom w:val="0"/>
      <w:divBdr>
        <w:top w:val="none" w:sz="0" w:space="0" w:color="auto"/>
        <w:left w:val="none" w:sz="0" w:space="0" w:color="auto"/>
        <w:bottom w:val="none" w:sz="0" w:space="0" w:color="auto"/>
        <w:right w:val="none" w:sz="0" w:space="0" w:color="auto"/>
      </w:divBdr>
      <w:divsChild>
        <w:div w:id="1793278574">
          <w:marLeft w:val="0"/>
          <w:marRight w:val="0"/>
          <w:marTop w:val="0"/>
          <w:marBottom w:val="0"/>
          <w:divBdr>
            <w:top w:val="none" w:sz="0" w:space="0" w:color="auto"/>
            <w:left w:val="none" w:sz="0" w:space="0" w:color="auto"/>
            <w:bottom w:val="none" w:sz="0" w:space="0" w:color="auto"/>
            <w:right w:val="none" w:sz="0" w:space="0" w:color="auto"/>
          </w:divBdr>
        </w:div>
      </w:divsChild>
    </w:div>
    <w:div w:id="177084452">
      <w:bodyDiv w:val="1"/>
      <w:marLeft w:val="0"/>
      <w:marRight w:val="0"/>
      <w:marTop w:val="0"/>
      <w:marBottom w:val="0"/>
      <w:divBdr>
        <w:top w:val="none" w:sz="0" w:space="0" w:color="auto"/>
        <w:left w:val="none" w:sz="0" w:space="0" w:color="auto"/>
        <w:bottom w:val="none" w:sz="0" w:space="0" w:color="auto"/>
        <w:right w:val="none" w:sz="0" w:space="0" w:color="auto"/>
      </w:divBdr>
    </w:div>
    <w:div w:id="425149421">
      <w:bodyDiv w:val="1"/>
      <w:marLeft w:val="0"/>
      <w:marRight w:val="0"/>
      <w:marTop w:val="0"/>
      <w:marBottom w:val="0"/>
      <w:divBdr>
        <w:top w:val="none" w:sz="0" w:space="0" w:color="auto"/>
        <w:left w:val="none" w:sz="0" w:space="0" w:color="auto"/>
        <w:bottom w:val="none" w:sz="0" w:space="0" w:color="auto"/>
        <w:right w:val="none" w:sz="0" w:space="0" w:color="auto"/>
      </w:divBdr>
    </w:div>
    <w:div w:id="722799763">
      <w:bodyDiv w:val="1"/>
      <w:marLeft w:val="0"/>
      <w:marRight w:val="0"/>
      <w:marTop w:val="0"/>
      <w:marBottom w:val="0"/>
      <w:divBdr>
        <w:top w:val="none" w:sz="0" w:space="0" w:color="auto"/>
        <w:left w:val="none" w:sz="0" w:space="0" w:color="auto"/>
        <w:bottom w:val="none" w:sz="0" w:space="0" w:color="auto"/>
        <w:right w:val="none" w:sz="0" w:space="0" w:color="auto"/>
      </w:divBdr>
    </w:div>
    <w:div w:id="1135022288">
      <w:bodyDiv w:val="1"/>
      <w:marLeft w:val="0"/>
      <w:marRight w:val="0"/>
      <w:marTop w:val="0"/>
      <w:marBottom w:val="0"/>
      <w:divBdr>
        <w:top w:val="none" w:sz="0" w:space="0" w:color="auto"/>
        <w:left w:val="none" w:sz="0" w:space="0" w:color="auto"/>
        <w:bottom w:val="none" w:sz="0" w:space="0" w:color="auto"/>
        <w:right w:val="none" w:sz="0" w:space="0" w:color="auto"/>
      </w:divBdr>
    </w:div>
    <w:div w:id="1309672792">
      <w:bodyDiv w:val="1"/>
      <w:marLeft w:val="0"/>
      <w:marRight w:val="0"/>
      <w:marTop w:val="0"/>
      <w:marBottom w:val="0"/>
      <w:divBdr>
        <w:top w:val="none" w:sz="0" w:space="0" w:color="auto"/>
        <w:left w:val="none" w:sz="0" w:space="0" w:color="auto"/>
        <w:bottom w:val="none" w:sz="0" w:space="0" w:color="auto"/>
        <w:right w:val="none" w:sz="0" w:space="0" w:color="auto"/>
      </w:divBdr>
    </w:div>
    <w:div w:id="1515804244">
      <w:bodyDiv w:val="1"/>
      <w:marLeft w:val="0"/>
      <w:marRight w:val="0"/>
      <w:marTop w:val="0"/>
      <w:marBottom w:val="0"/>
      <w:divBdr>
        <w:top w:val="none" w:sz="0" w:space="0" w:color="auto"/>
        <w:left w:val="none" w:sz="0" w:space="0" w:color="auto"/>
        <w:bottom w:val="none" w:sz="0" w:space="0" w:color="auto"/>
        <w:right w:val="none" w:sz="0" w:space="0" w:color="auto"/>
      </w:divBdr>
    </w:div>
    <w:div w:id="2036074392">
      <w:bodyDiv w:val="1"/>
      <w:marLeft w:val="0"/>
      <w:marRight w:val="0"/>
      <w:marTop w:val="0"/>
      <w:marBottom w:val="0"/>
      <w:divBdr>
        <w:top w:val="none" w:sz="0" w:space="0" w:color="auto"/>
        <w:left w:val="none" w:sz="0" w:space="0" w:color="auto"/>
        <w:bottom w:val="none" w:sz="0" w:space="0" w:color="auto"/>
        <w:right w:val="none" w:sz="0" w:space="0" w:color="auto"/>
      </w:divBdr>
    </w:div>
    <w:div w:id="2128544280">
      <w:bodyDiv w:val="1"/>
      <w:marLeft w:val="0"/>
      <w:marRight w:val="0"/>
      <w:marTop w:val="0"/>
      <w:marBottom w:val="0"/>
      <w:divBdr>
        <w:top w:val="none" w:sz="0" w:space="0" w:color="auto"/>
        <w:left w:val="none" w:sz="0" w:space="0" w:color="auto"/>
        <w:bottom w:val="none" w:sz="0" w:space="0" w:color="auto"/>
        <w:right w:val="none" w:sz="0" w:space="0" w:color="auto"/>
      </w:divBdr>
    </w:div>
    <w:div w:id="214253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rcoiris">
      <a:dk1>
        <a:sysClr val="windowText" lastClr="000000"/>
      </a:dk1>
      <a:lt1>
        <a:sysClr val="window" lastClr="FFFFFF"/>
      </a:lt1>
      <a:dk2>
        <a:srgbClr val="666666"/>
      </a:dk2>
      <a:lt2>
        <a:srgbClr val="D2D2D2"/>
      </a:lt2>
      <a:accent1>
        <a:srgbClr val="FF0000"/>
      </a:accent1>
      <a:accent2>
        <a:srgbClr val="CC0099"/>
      </a:accent2>
      <a:accent3>
        <a:srgbClr val="0000FF"/>
      </a:accent3>
      <a:accent4>
        <a:srgbClr val="00CC00"/>
      </a:accent4>
      <a:accent5>
        <a:srgbClr val="FFFF00"/>
      </a:accent5>
      <a:accent6>
        <a:srgbClr val="FF6600"/>
      </a:accent6>
      <a:hlink>
        <a:srgbClr val="343434"/>
      </a:hlink>
      <a:folHlink>
        <a:srgbClr val="9D9D9D"/>
      </a:folHlink>
    </a:clrScheme>
    <a:fontScheme name="Coper-Bahnschrift">
      <a:majorFont>
        <a:latin typeface="Cooper Black"/>
        <a:ea typeface=""/>
        <a:cs typeface=""/>
      </a:majorFont>
      <a:minorFont>
        <a:latin typeface="Bahnschrif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2897</TotalTime>
  <Pages>4</Pages>
  <Words>939</Words>
  <Characters>5166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Parra Segovia</dc:creator>
  <cp:lastModifiedBy>Irene Parra Segovia</cp:lastModifiedBy>
  <cp:revision>1</cp:revision>
  <dcterms:created xsi:type="dcterms:W3CDTF">2022-01-26T16:17:00Z</dcterms:created>
  <dcterms:modified xsi:type="dcterms:W3CDTF">2022-02-02T11:31:00Z</dcterms:modified>
</cp:coreProperties>
</file>