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A6" w:rsidRPr="006634D6" w:rsidRDefault="00245646" w:rsidP="006634D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4D6">
        <w:rPr>
          <w:rFonts w:ascii="Times New Roman" w:hAnsi="Times New Roman" w:cs="Times New Roman"/>
          <w:b/>
          <w:sz w:val="24"/>
          <w:szCs w:val="24"/>
        </w:rPr>
        <w:t>CHAPTER 4</w:t>
      </w:r>
      <w:bookmarkStart w:id="0" w:name="_GoBack"/>
      <w:bookmarkEnd w:id="0"/>
    </w:p>
    <w:p w:rsidR="00245646" w:rsidRPr="006634D6" w:rsidRDefault="00245646" w:rsidP="006634D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4D6">
        <w:rPr>
          <w:rFonts w:ascii="Times New Roman" w:hAnsi="Times New Roman" w:cs="Times New Roman"/>
          <w:b/>
          <w:sz w:val="24"/>
          <w:szCs w:val="24"/>
        </w:rPr>
        <w:t>PRESENTATION AND ANALYSIS OF RESULTS</w:t>
      </w:r>
    </w:p>
    <w:p w:rsidR="00245646" w:rsidRPr="006634D6" w:rsidRDefault="00245646" w:rsidP="006634D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34D6">
        <w:rPr>
          <w:rFonts w:ascii="Times New Roman" w:hAnsi="Times New Roman" w:cs="Times New Roman"/>
          <w:b/>
          <w:sz w:val="24"/>
          <w:szCs w:val="24"/>
        </w:rPr>
        <w:t>4.1 Presentation of Results</w:t>
      </w:r>
    </w:p>
    <w:p w:rsidR="00245646" w:rsidRPr="006634D6" w:rsidRDefault="00403AB9" w:rsidP="006634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4D6">
        <w:rPr>
          <w:rFonts w:ascii="Times New Roman" w:hAnsi="Times New Roman" w:cs="Times New Roman"/>
          <w:sz w:val="24"/>
          <w:szCs w:val="24"/>
        </w:rPr>
        <w:t xml:space="preserve">The results for the </w:t>
      </w:r>
      <w:proofErr w:type="spellStart"/>
      <w:r w:rsidRPr="006634D6">
        <w:rPr>
          <w:rFonts w:ascii="Times New Roman" w:hAnsi="Times New Roman" w:cs="Times New Roman"/>
          <w:sz w:val="24"/>
          <w:szCs w:val="24"/>
        </w:rPr>
        <w:t>P</w:t>
      </w:r>
      <w:r w:rsidR="00245646" w:rsidRPr="006634D6">
        <w:rPr>
          <w:rFonts w:ascii="Times New Roman" w:hAnsi="Times New Roman" w:cs="Times New Roman"/>
          <w:sz w:val="24"/>
          <w:szCs w:val="24"/>
        </w:rPr>
        <w:t>racticals</w:t>
      </w:r>
      <w:proofErr w:type="spellEnd"/>
      <w:r w:rsidR="00245646" w:rsidRPr="006634D6">
        <w:rPr>
          <w:rFonts w:ascii="Times New Roman" w:hAnsi="Times New Roman" w:cs="Times New Roman"/>
          <w:sz w:val="24"/>
          <w:szCs w:val="24"/>
        </w:rPr>
        <w:t xml:space="preserve"> conducted are presented below</w:t>
      </w:r>
    </w:p>
    <w:p w:rsidR="00245646" w:rsidRPr="006634D6" w:rsidRDefault="00245646" w:rsidP="006634D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34D6">
        <w:rPr>
          <w:rFonts w:ascii="Times New Roman" w:hAnsi="Times New Roman" w:cs="Times New Roman"/>
          <w:b/>
          <w:sz w:val="24"/>
          <w:szCs w:val="24"/>
        </w:rPr>
        <w:t>4.1.1 Physical Property test results</w:t>
      </w:r>
    </w:p>
    <w:p w:rsidR="00572C9A" w:rsidRPr="006634D6" w:rsidRDefault="00704A1F" w:rsidP="006634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4D6">
        <w:rPr>
          <w:rFonts w:ascii="Times New Roman" w:hAnsi="Times New Roman" w:cs="Times New Roman"/>
          <w:sz w:val="24"/>
          <w:szCs w:val="24"/>
        </w:rPr>
        <w:t>The physical test results on river sand, laterit</w:t>
      </w:r>
      <w:r w:rsidR="00F00650" w:rsidRPr="006634D6">
        <w:rPr>
          <w:rFonts w:ascii="Times New Roman" w:hAnsi="Times New Roman" w:cs="Times New Roman"/>
          <w:sz w:val="24"/>
          <w:szCs w:val="24"/>
        </w:rPr>
        <w:t>e and GPKS are presented in</w:t>
      </w:r>
      <w:r w:rsidRPr="006634D6">
        <w:rPr>
          <w:rFonts w:ascii="Times New Roman" w:hAnsi="Times New Roman" w:cs="Times New Roman"/>
          <w:sz w:val="24"/>
          <w:szCs w:val="24"/>
        </w:rPr>
        <w:t xml:space="preserve"> Tables</w:t>
      </w:r>
      <w:r w:rsidR="00F00650" w:rsidRPr="006634D6">
        <w:rPr>
          <w:rFonts w:ascii="Times New Roman" w:hAnsi="Times New Roman" w:cs="Times New Roman"/>
          <w:sz w:val="24"/>
          <w:szCs w:val="24"/>
        </w:rPr>
        <w:t xml:space="preserve"> 4.1through Table </w:t>
      </w:r>
      <w:r w:rsidR="00B1762F" w:rsidRPr="006634D6">
        <w:rPr>
          <w:rFonts w:ascii="Times New Roman" w:hAnsi="Times New Roman" w:cs="Times New Roman"/>
          <w:sz w:val="24"/>
          <w:szCs w:val="24"/>
        </w:rPr>
        <w:t>4.8 and the summary of the</w:t>
      </w:r>
      <w:r w:rsidR="00F00650" w:rsidRPr="006634D6">
        <w:rPr>
          <w:rFonts w:ascii="Times New Roman" w:hAnsi="Times New Roman" w:cs="Times New Roman"/>
          <w:sz w:val="24"/>
          <w:szCs w:val="24"/>
        </w:rPr>
        <w:t xml:space="preserve"> resul</w:t>
      </w:r>
      <w:r w:rsidR="00073815" w:rsidRPr="006634D6">
        <w:rPr>
          <w:rFonts w:ascii="Times New Roman" w:hAnsi="Times New Roman" w:cs="Times New Roman"/>
          <w:sz w:val="24"/>
          <w:szCs w:val="24"/>
        </w:rPr>
        <w:t>ts presented in Table 4.9. T</w:t>
      </w:r>
      <w:r w:rsidR="00F00650" w:rsidRPr="006634D6">
        <w:rPr>
          <w:rFonts w:ascii="Times New Roman" w:hAnsi="Times New Roman" w:cs="Times New Roman"/>
          <w:sz w:val="24"/>
          <w:szCs w:val="24"/>
        </w:rPr>
        <w:t>he gradation curve is presented in Fig 4.1 and the flow curve for the liquid limit is presented in Table 4.2</w:t>
      </w:r>
    </w:p>
    <w:p w:rsidR="00003DE3" w:rsidRPr="004564EB" w:rsidRDefault="00003DE3" w:rsidP="00245646">
      <w:pPr>
        <w:rPr>
          <w:rFonts w:ascii="Times New Roman" w:hAnsi="Times New Roman" w:cs="Times New Roman"/>
          <w:sz w:val="24"/>
          <w:szCs w:val="24"/>
        </w:rPr>
      </w:pPr>
    </w:p>
    <w:p w:rsidR="00704A1F" w:rsidRPr="004564EB" w:rsidRDefault="00704A1F" w:rsidP="00245646">
      <w:pPr>
        <w:rPr>
          <w:rFonts w:ascii="Times New Roman" w:hAnsi="Times New Roman" w:cs="Times New Roman"/>
          <w:b/>
          <w:sz w:val="24"/>
          <w:szCs w:val="24"/>
        </w:rPr>
      </w:pPr>
      <w:r w:rsidRPr="004564EB">
        <w:rPr>
          <w:rFonts w:ascii="Times New Roman" w:hAnsi="Times New Roman" w:cs="Times New Roman"/>
          <w:b/>
          <w:sz w:val="24"/>
          <w:szCs w:val="24"/>
        </w:rPr>
        <w:t xml:space="preserve">Table 4.1: Specific gravity of </w:t>
      </w:r>
      <w:r w:rsidR="0092259C" w:rsidRPr="004564EB">
        <w:rPr>
          <w:rFonts w:ascii="Times New Roman" w:hAnsi="Times New Roman" w:cs="Times New Roman"/>
          <w:b/>
          <w:sz w:val="24"/>
          <w:szCs w:val="24"/>
        </w:rPr>
        <w:t xml:space="preserve">river </w:t>
      </w:r>
      <w:r w:rsidRPr="004564EB">
        <w:rPr>
          <w:rFonts w:ascii="Times New Roman" w:hAnsi="Times New Roman" w:cs="Times New Roman"/>
          <w:b/>
          <w:sz w:val="24"/>
          <w:szCs w:val="24"/>
        </w:rPr>
        <w:t>sand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035"/>
        <w:gridCol w:w="1800"/>
        <w:gridCol w:w="1620"/>
        <w:gridCol w:w="990"/>
      </w:tblGrid>
      <w:tr w:rsidR="00704A1F" w:rsidRPr="004564EB" w:rsidTr="008F7581">
        <w:trPr>
          <w:trHeight w:val="315"/>
        </w:trPr>
        <w:tc>
          <w:tcPr>
            <w:tcW w:w="5035" w:type="dxa"/>
            <w:vMerge w:val="restart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Descriptions</w:t>
            </w:r>
          </w:p>
        </w:tc>
        <w:tc>
          <w:tcPr>
            <w:tcW w:w="4410" w:type="dxa"/>
            <w:gridSpan w:val="3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Run</w:t>
            </w:r>
          </w:p>
        </w:tc>
      </w:tr>
      <w:tr w:rsidR="00704A1F" w:rsidRPr="004564EB" w:rsidTr="008F7581">
        <w:trPr>
          <w:trHeight w:val="315"/>
        </w:trPr>
        <w:tc>
          <w:tcPr>
            <w:tcW w:w="5035" w:type="dxa"/>
            <w:vMerge/>
            <w:hideMark/>
          </w:tcPr>
          <w:p w:rsidR="00704A1F" w:rsidRPr="004564EB" w:rsidRDefault="00704A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I</w:t>
            </w:r>
          </w:p>
        </w:tc>
        <w:tc>
          <w:tcPr>
            <w:tcW w:w="162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2</w:t>
            </w:r>
          </w:p>
        </w:tc>
        <w:tc>
          <w:tcPr>
            <w:tcW w:w="99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3</w:t>
            </w:r>
          </w:p>
        </w:tc>
      </w:tr>
      <w:tr w:rsidR="00704A1F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704A1F" w:rsidRPr="004564EB" w:rsidRDefault="00704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 xml:space="preserve">Mass of empty </w:t>
            </w:r>
            <w:proofErr w:type="spellStart"/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pyncnometer</w:t>
            </w:r>
            <w:proofErr w:type="spellEnd"/>
            <w:r w:rsidRPr="004564EB">
              <w:rPr>
                <w:rFonts w:ascii="Times New Roman" w:hAnsi="Times New Roman" w:cs="Times New Roman"/>
                <w:sz w:val="24"/>
                <w:szCs w:val="24"/>
              </w:rPr>
              <w:t xml:space="preserve"> bottle [W1], (g)</w:t>
            </w:r>
          </w:p>
        </w:tc>
        <w:tc>
          <w:tcPr>
            <w:tcW w:w="180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149.74</w:t>
            </w:r>
          </w:p>
        </w:tc>
        <w:tc>
          <w:tcPr>
            <w:tcW w:w="162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149.74</w:t>
            </w:r>
          </w:p>
        </w:tc>
        <w:tc>
          <w:tcPr>
            <w:tcW w:w="99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149.74</w:t>
            </w:r>
          </w:p>
        </w:tc>
      </w:tr>
      <w:tr w:rsidR="00704A1F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704A1F" w:rsidRPr="004564EB" w:rsidRDefault="00704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Mass of bottle + dry sample [W2], (g)</w:t>
            </w:r>
          </w:p>
        </w:tc>
        <w:tc>
          <w:tcPr>
            <w:tcW w:w="180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210.50</w:t>
            </w:r>
          </w:p>
        </w:tc>
        <w:tc>
          <w:tcPr>
            <w:tcW w:w="162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213.00</w:t>
            </w:r>
          </w:p>
        </w:tc>
        <w:tc>
          <w:tcPr>
            <w:tcW w:w="99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214.50</w:t>
            </w:r>
          </w:p>
        </w:tc>
      </w:tr>
      <w:tr w:rsidR="00704A1F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704A1F" w:rsidRPr="004564EB" w:rsidRDefault="00704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Mass of bottle + dry sample + water  [W3], (g)</w:t>
            </w:r>
          </w:p>
        </w:tc>
        <w:tc>
          <w:tcPr>
            <w:tcW w:w="180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684.64</w:t>
            </w:r>
          </w:p>
        </w:tc>
        <w:tc>
          <w:tcPr>
            <w:tcW w:w="162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686.70</w:t>
            </w:r>
          </w:p>
        </w:tc>
        <w:tc>
          <w:tcPr>
            <w:tcW w:w="99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687.20</w:t>
            </w:r>
          </w:p>
        </w:tc>
      </w:tr>
      <w:tr w:rsidR="00704A1F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704A1F" w:rsidRPr="004564EB" w:rsidRDefault="00704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Mass of bottle filled with water only [W4], (g)</w:t>
            </w:r>
          </w:p>
        </w:tc>
        <w:tc>
          <w:tcPr>
            <w:tcW w:w="180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646.80</w:t>
            </w:r>
          </w:p>
        </w:tc>
        <w:tc>
          <w:tcPr>
            <w:tcW w:w="162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646.80</w:t>
            </w:r>
          </w:p>
        </w:tc>
        <w:tc>
          <w:tcPr>
            <w:tcW w:w="99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646.80</w:t>
            </w:r>
          </w:p>
        </w:tc>
      </w:tr>
      <w:tr w:rsidR="00704A1F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704A1F" w:rsidRPr="004564EB" w:rsidRDefault="00704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Mass of dry sample [W5] = [W1]-[W2], (g)</w:t>
            </w:r>
          </w:p>
        </w:tc>
        <w:tc>
          <w:tcPr>
            <w:tcW w:w="180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60.76</w:t>
            </w:r>
          </w:p>
        </w:tc>
        <w:tc>
          <w:tcPr>
            <w:tcW w:w="162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63.26</w:t>
            </w:r>
          </w:p>
        </w:tc>
        <w:tc>
          <w:tcPr>
            <w:tcW w:w="99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64.76</w:t>
            </w:r>
          </w:p>
        </w:tc>
      </w:tr>
      <w:tr w:rsidR="00704A1F" w:rsidRPr="004564EB" w:rsidTr="008F7581">
        <w:trPr>
          <w:trHeight w:val="315"/>
        </w:trPr>
        <w:tc>
          <w:tcPr>
            <w:tcW w:w="5035" w:type="dxa"/>
            <w:vMerge w:val="restart"/>
            <w:hideMark/>
          </w:tcPr>
          <w:p w:rsidR="00704A1F" w:rsidRPr="004564EB" w:rsidRDefault="00704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Mass of water occupying same volume as the sample, [W6] = [W4]-[W3-W5], (g)</w:t>
            </w:r>
          </w:p>
        </w:tc>
        <w:tc>
          <w:tcPr>
            <w:tcW w:w="1800" w:type="dxa"/>
            <w:vMerge w:val="restart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22.92</w:t>
            </w:r>
          </w:p>
        </w:tc>
        <w:tc>
          <w:tcPr>
            <w:tcW w:w="1620" w:type="dxa"/>
            <w:vMerge w:val="restart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23.36</w:t>
            </w:r>
          </w:p>
        </w:tc>
        <w:tc>
          <w:tcPr>
            <w:tcW w:w="990" w:type="dxa"/>
            <w:vMerge w:val="restart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24.36</w:t>
            </w:r>
          </w:p>
        </w:tc>
      </w:tr>
      <w:tr w:rsidR="00704A1F" w:rsidRPr="004564EB" w:rsidTr="008F7581">
        <w:trPr>
          <w:trHeight w:val="315"/>
        </w:trPr>
        <w:tc>
          <w:tcPr>
            <w:tcW w:w="5035" w:type="dxa"/>
            <w:vMerge/>
            <w:hideMark/>
          </w:tcPr>
          <w:p w:rsidR="00704A1F" w:rsidRPr="004564EB" w:rsidRDefault="00704A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A1F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704A1F" w:rsidRPr="004564EB" w:rsidRDefault="00704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Specific gravity = W5/W6</w:t>
            </w:r>
          </w:p>
        </w:tc>
        <w:tc>
          <w:tcPr>
            <w:tcW w:w="180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2.65</w:t>
            </w:r>
          </w:p>
        </w:tc>
        <w:tc>
          <w:tcPr>
            <w:tcW w:w="162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2.71</w:t>
            </w:r>
          </w:p>
        </w:tc>
        <w:tc>
          <w:tcPr>
            <w:tcW w:w="990" w:type="dxa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2.66</w:t>
            </w:r>
          </w:p>
        </w:tc>
      </w:tr>
      <w:tr w:rsidR="00704A1F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704A1F" w:rsidRPr="004564EB" w:rsidRDefault="00704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Average Specific Gravity</w:t>
            </w:r>
          </w:p>
        </w:tc>
        <w:tc>
          <w:tcPr>
            <w:tcW w:w="4410" w:type="dxa"/>
            <w:gridSpan w:val="3"/>
            <w:noWrap/>
            <w:hideMark/>
          </w:tcPr>
          <w:p w:rsidR="00704A1F" w:rsidRPr="004564EB" w:rsidRDefault="00704A1F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2.67</w:t>
            </w:r>
          </w:p>
        </w:tc>
      </w:tr>
    </w:tbl>
    <w:p w:rsidR="00704A1F" w:rsidRPr="004564EB" w:rsidRDefault="00704A1F" w:rsidP="00245646">
      <w:pPr>
        <w:rPr>
          <w:rFonts w:ascii="Times New Roman" w:hAnsi="Times New Roman" w:cs="Times New Roman"/>
          <w:sz w:val="24"/>
          <w:szCs w:val="24"/>
        </w:rPr>
      </w:pPr>
    </w:p>
    <w:p w:rsidR="002025F9" w:rsidRPr="004564EB" w:rsidRDefault="002025F9" w:rsidP="00245646">
      <w:pPr>
        <w:rPr>
          <w:rFonts w:ascii="Times New Roman" w:hAnsi="Times New Roman" w:cs="Times New Roman"/>
          <w:b/>
          <w:sz w:val="24"/>
          <w:szCs w:val="24"/>
        </w:rPr>
      </w:pPr>
      <w:r w:rsidRPr="004564EB">
        <w:rPr>
          <w:rFonts w:ascii="Times New Roman" w:hAnsi="Times New Roman" w:cs="Times New Roman"/>
          <w:b/>
          <w:sz w:val="24"/>
          <w:szCs w:val="24"/>
        </w:rPr>
        <w:t>Table 4.2: Specific gravity of laterite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035"/>
        <w:gridCol w:w="1800"/>
        <w:gridCol w:w="1620"/>
        <w:gridCol w:w="990"/>
      </w:tblGrid>
      <w:tr w:rsidR="002025F9" w:rsidRPr="004564EB" w:rsidTr="008F7581">
        <w:trPr>
          <w:trHeight w:val="315"/>
        </w:trPr>
        <w:tc>
          <w:tcPr>
            <w:tcW w:w="5035" w:type="dxa"/>
            <w:vMerge w:val="restart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Descriptions</w:t>
            </w:r>
          </w:p>
        </w:tc>
        <w:tc>
          <w:tcPr>
            <w:tcW w:w="4410" w:type="dxa"/>
            <w:gridSpan w:val="3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Run</w:t>
            </w:r>
          </w:p>
        </w:tc>
      </w:tr>
      <w:tr w:rsidR="002025F9" w:rsidRPr="004564EB" w:rsidTr="008F7581">
        <w:trPr>
          <w:trHeight w:val="315"/>
        </w:trPr>
        <w:tc>
          <w:tcPr>
            <w:tcW w:w="5035" w:type="dxa"/>
            <w:vMerge/>
            <w:hideMark/>
          </w:tcPr>
          <w:p w:rsidR="002025F9" w:rsidRPr="004564EB" w:rsidRDefault="002025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I</w:t>
            </w:r>
          </w:p>
        </w:tc>
        <w:tc>
          <w:tcPr>
            <w:tcW w:w="162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2</w:t>
            </w:r>
          </w:p>
        </w:tc>
        <w:tc>
          <w:tcPr>
            <w:tcW w:w="99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3</w:t>
            </w:r>
          </w:p>
        </w:tc>
      </w:tr>
      <w:tr w:rsidR="002025F9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2025F9" w:rsidRPr="004564EB" w:rsidRDefault="00202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 xml:space="preserve">Mass of empty </w:t>
            </w:r>
            <w:proofErr w:type="spellStart"/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pyncnometer</w:t>
            </w:r>
            <w:proofErr w:type="spellEnd"/>
            <w:r w:rsidRPr="004564EB">
              <w:rPr>
                <w:rFonts w:ascii="Times New Roman" w:hAnsi="Times New Roman" w:cs="Times New Roman"/>
                <w:sz w:val="24"/>
                <w:szCs w:val="24"/>
              </w:rPr>
              <w:t xml:space="preserve"> bottle [W1], (g)</w:t>
            </w:r>
          </w:p>
        </w:tc>
        <w:tc>
          <w:tcPr>
            <w:tcW w:w="180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149.74</w:t>
            </w:r>
          </w:p>
        </w:tc>
        <w:tc>
          <w:tcPr>
            <w:tcW w:w="162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149.74</w:t>
            </w:r>
          </w:p>
        </w:tc>
        <w:tc>
          <w:tcPr>
            <w:tcW w:w="99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149.74</w:t>
            </w:r>
          </w:p>
        </w:tc>
      </w:tr>
      <w:tr w:rsidR="002025F9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2025F9" w:rsidRPr="004564EB" w:rsidRDefault="00202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Mass of bottle + dry sample [W2], (g)</w:t>
            </w:r>
          </w:p>
        </w:tc>
        <w:tc>
          <w:tcPr>
            <w:tcW w:w="180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214.45</w:t>
            </w:r>
          </w:p>
        </w:tc>
        <w:tc>
          <w:tcPr>
            <w:tcW w:w="162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214.65</w:t>
            </w:r>
          </w:p>
        </w:tc>
        <w:tc>
          <w:tcPr>
            <w:tcW w:w="99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214.50</w:t>
            </w:r>
          </w:p>
        </w:tc>
      </w:tr>
      <w:tr w:rsidR="002025F9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2025F9" w:rsidRPr="004564EB" w:rsidRDefault="00202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Mass of bottle + dry sample + water  [W3], (g)</w:t>
            </w:r>
          </w:p>
        </w:tc>
        <w:tc>
          <w:tcPr>
            <w:tcW w:w="180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686.94</w:t>
            </w:r>
          </w:p>
        </w:tc>
        <w:tc>
          <w:tcPr>
            <w:tcW w:w="162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686.70</w:t>
            </w:r>
          </w:p>
        </w:tc>
        <w:tc>
          <w:tcPr>
            <w:tcW w:w="99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687.20</w:t>
            </w:r>
          </w:p>
        </w:tc>
      </w:tr>
      <w:tr w:rsidR="002025F9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2025F9" w:rsidRPr="004564EB" w:rsidRDefault="00202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Mass of bottle filled with water only [W4], (g)</w:t>
            </w:r>
          </w:p>
        </w:tc>
        <w:tc>
          <w:tcPr>
            <w:tcW w:w="180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646.80</w:t>
            </w:r>
          </w:p>
        </w:tc>
        <w:tc>
          <w:tcPr>
            <w:tcW w:w="162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646.80</w:t>
            </w:r>
          </w:p>
        </w:tc>
        <w:tc>
          <w:tcPr>
            <w:tcW w:w="99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646.80</w:t>
            </w:r>
          </w:p>
        </w:tc>
      </w:tr>
      <w:tr w:rsidR="002025F9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2025F9" w:rsidRPr="004564EB" w:rsidRDefault="00202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Mass of dry sample [W5] = [W1]-[W2], (g)</w:t>
            </w:r>
          </w:p>
        </w:tc>
        <w:tc>
          <w:tcPr>
            <w:tcW w:w="180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64.71</w:t>
            </w:r>
          </w:p>
        </w:tc>
        <w:tc>
          <w:tcPr>
            <w:tcW w:w="162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64.91</w:t>
            </w:r>
          </w:p>
        </w:tc>
        <w:tc>
          <w:tcPr>
            <w:tcW w:w="99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64.76</w:t>
            </w:r>
          </w:p>
        </w:tc>
      </w:tr>
      <w:tr w:rsidR="002025F9" w:rsidRPr="004564EB" w:rsidTr="008F7581">
        <w:trPr>
          <w:trHeight w:val="315"/>
        </w:trPr>
        <w:tc>
          <w:tcPr>
            <w:tcW w:w="5035" w:type="dxa"/>
            <w:vMerge w:val="restart"/>
            <w:hideMark/>
          </w:tcPr>
          <w:p w:rsidR="002025F9" w:rsidRPr="004564EB" w:rsidRDefault="00202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Mass of water occupying same volume as the sample, [W6] = [W4]-[W3-W5], (g)</w:t>
            </w:r>
          </w:p>
        </w:tc>
        <w:tc>
          <w:tcPr>
            <w:tcW w:w="1800" w:type="dxa"/>
            <w:vMerge w:val="restart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24.57</w:t>
            </w:r>
          </w:p>
        </w:tc>
        <w:tc>
          <w:tcPr>
            <w:tcW w:w="1620" w:type="dxa"/>
            <w:vMerge w:val="restart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25.01</w:t>
            </w:r>
          </w:p>
        </w:tc>
        <w:tc>
          <w:tcPr>
            <w:tcW w:w="990" w:type="dxa"/>
            <w:vMerge w:val="restart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24.36</w:t>
            </w:r>
          </w:p>
        </w:tc>
      </w:tr>
      <w:tr w:rsidR="002025F9" w:rsidRPr="004564EB" w:rsidTr="008F7581">
        <w:trPr>
          <w:trHeight w:val="315"/>
        </w:trPr>
        <w:tc>
          <w:tcPr>
            <w:tcW w:w="5035" w:type="dxa"/>
            <w:vMerge/>
            <w:hideMark/>
          </w:tcPr>
          <w:p w:rsidR="002025F9" w:rsidRPr="004564EB" w:rsidRDefault="002025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25F9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2025F9" w:rsidRPr="004564EB" w:rsidRDefault="00202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Specific gravity = W5/W6</w:t>
            </w:r>
          </w:p>
        </w:tc>
        <w:tc>
          <w:tcPr>
            <w:tcW w:w="180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2.63</w:t>
            </w:r>
          </w:p>
        </w:tc>
        <w:tc>
          <w:tcPr>
            <w:tcW w:w="162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990" w:type="dxa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2.66</w:t>
            </w:r>
          </w:p>
        </w:tc>
      </w:tr>
      <w:tr w:rsidR="002025F9" w:rsidRPr="004564EB" w:rsidTr="008F7581">
        <w:trPr>
          <w:trHeight w:val="315"/>
        </w:trPr>
        <w:tc>
          <w:tcPr>
            <w:tcW w:w="5035" w:type="dxa"/>
            <w:noWrap/>
            <w:hideMark/>
          </w:tcPr>
          <w:p w:rsidR="002025F9" w:rsidRPr="004564EB" w:rsidRDefault="00202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Average Specific Gravity</w:t>
            </w:r>
          </w:p>
        </w:tc>
        <w:tc>
          <w:tcPr>
            <w:tcW w:w="4410" w:type="dxa"/>
            <w:gridSpan w:val="3"/>
            <w:noWrap/>
            <w:hideMark/>
          </w:tcPr>
          <w:p w:rsidR="002025F9" w:rsidRPr="004564EB" w:rsidRDefault="002025F9" w:rsidP="00202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EB">
              <w:rPr>
                <w:rFonts w:ascii="Times New Roman" w:hAnsi="Times New Roman" w:cs="Times New Roman"/>
                <w:sz w:val="24"/>
                <w:szCs w:val="24"/>
              </w:rPr>
              <w:t>2.63</w:t>
            </w:r>
          </w:p>
        </w:tc>
      </w:tr>
    </w:tbl>
    <w:p w:rsidR="0078002A" w:rsidRPr="004564EB" w:rsidRDefault="0078002A" w:rsidP="00245646">
      <w:pPr>
        <w:rPr>
          <w:rFonts w:ascii="Times New Roman" w:hAnsi="Times New Roman" w:cs="Times New Roman"/>
          <w:sz w:val="24"/>
          <w:szCs w:val="24"/>
        </w:rPr>
      </w:pPr>
    </w:p>
    <w:p w:rsidR="0092259C" w:rsidRPr="00CC13D6" w:rsidRDefault="0092259C" w:rsidP="00245646">
      <w:pPr>
        <w:rPr>
          <w:rFonts w:ascii="Times New Roman" w:hAnsi="Times New Roman" w:cs="Times New Roman"/>
          <w:b/>
          <w:sz w:val="24"/>
          <w:szCs w:val="24"/>
        </w:rPr>
      </w:pPr>
      <w:r w:rsidRPr="00CC13D6">
        <w:rPr>
          <w:rFonts w:ascii="Times New Roman" w:hAnsi="Times New Roman" w:cs="Times New Roman"/>
          <w:b/>
          <w:sz w:val="24"/>
          <w:szCs w:val="24"/>
        </w:rPr>
        <w:t>Table 4.3: Specific gravity of ground palm kernel shell(GPKS)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035"/>
        <w:gridCol w:w="1800"/>
        <w:gridCol w:w="1620"/>
        <w:gridCol w:w="990"/>
      </w:tblGrid>
      <w:tr w:rsidR="0092259C" w:rsidRPr="00CC13D6" w:rsidTr="008F7581">
        <w:trPr>
          <w:trHeight w:val="315"/>
        </w:trPr>
        <w:tc>
          <w:tcPr>
            <w:tcW w:w="5035" w:type="dxa"/>
            <w:vMerge w:val="restart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Descriptions</w:t>
            </w:r>
          </w:p>
        </w:tc>
        <w:tc>
          <w:tcPr>
            <w:tcW w:w="4410" w:type="dxa"/>
            <w:gridSpan w:val="3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Run</w:t>
            </w:r>
          </w:p>
        </w:tc>
      </w:tr>
      <w:tr w:rsidR="0092259C" w:rsidRPr="00CC13D6" w:rsidTr="008F7581">
        <w:trPr>
          <w:trHeight w:val="315"/>
        </w:trPr>
        <w:tc>
          <w:tcPr>
            <w:tcW w:w="5035" w:type="dxa"/>
            <w:vMerge/>
            <w:hideMark/>
          </w:tcPr>
          <w:p w:rsidR="0092259C" w:rsidRPr="00CC13D6" w:rsidRDefault="009225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I</w:t>
            </w:r>
          </w:p>
        </w:tc>
        <w:tc>
          <w:tcPr>
            <w:tcW w:w="162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2</w:t>
            </w:r>
          </w:p>
        </w:tc>
        <w:tc>
          <w:tcPr>
            <w:tcW w:w="99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3</w:t>
            </w:r>
          </w:p>
        </w:tc>
      </w:tr>
      <w:tr w:rsidR="0092259C" w:rsidRPr="00CC13D6" w:rsidTr="008F7581">
        <w:trPr>
          <w:trHeight w:val="315"/>
        </w:trPr>
        <w:tc>
          <w:tcPr>
            <w:tcW w:w="5035" w:type="dxa"/>
            <w:noWrap/>
            <w:hideMark/>
          </w:tcPr>
          <w:p w:rsidR="0092259C" w:rsidRPr="00CC13D6" w:rsidRDefault="00922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 xml:space="preserve">Mass of empty </w:t>
            </w:r>
            <w:proofErr w:type="spellStart"/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pyncnometer</w:t>
            </w:r>
            <w:proofErr w:type="spellEnd"/>
            <w:r w:rsidRPr="00CC13D6">
              <w:rPr>
                <w:rFonts w:ascii="Times New Roman" w:hAnsi="Times New Roman" w:cs="Times New Roman"/>
                <w:sz w:val="24"/>
                <w:szCs w:val="24"/>
              </w:rPr>
              <w:t xml:space="preserve"> bottle [W1], (g)</w:t>
            </w:r>
          </w:p>
        </w:tc>
        <w:tc>
          <w:tcPr>
            <w:tcW w:w="180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149.74</w:t>
            </w:r>
          </w:p>
        </w:tc>
        <w:tc>
          <w:tcPr>
            <w:tcW w:w="162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149.74</w:t>
            </w:r>
          </w:p>
        </w:tc>
        <w:tc>
          <w:tcPr>
            <w:tcW w:w="99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149.74</w:t>
            </w:r>
          </w:p>
        </w:tc>
      </w:tr>
      <w:tr w:rsidR="0092259C" w:rsidRPr="00CC13D6" w:rsidTr="008F7581">
        <w:trPr>
          <w:trHeight w:val="315"/>
        </w:trPr>
        <w:tc>
          <w:tcPr>
            <w:tcW w:w="5035" w:type="dxa"/>
            <w:noWrap/>
            <w:hideMark/>
          </w:tcPr>
          <w:p w:rsidR="0092259C" w:rsidRPr="00CC13D6" w:rsidRDefault="00922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Mass of bottle + dry sample [W2], (g)</w:t>
            </w:r>
          </w:p>
        </w:tc>
        <w:tc>
          <w:tcPr>
            <w:tcW w:w="180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206.00</w:t>
            </w:r>
          </w:p>
        </w:tc>
        <w:tc>
          <w:tcPr>
            <w:tcW w:w="162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217.00</w:t>
            </w:r>
          </w:p>
        </w:tc>
        <w:tc>
          <w:tcPr>
            <w:tcW w:w="99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203.00</w:t>
            </w:r>
          </w:p>
        </w:tc>
      </w:tr>
      <w:tr w:rsidR="0092259C" w:rsidRPr="00CC13D6" w:rsidTr="008F7581">
        <w:trPr>
          <w:trHeight w:val="315"/>
        </w:trPr>
        <w:tc>
          <w:tcPr>
            <w:tcW w:w="5035" w:type="dxa"/>
            <w:noWrap/>
            <w:hideMark/>
          </w:tcPr>
          <w:p w:rsidR="0092259C" w:rsidRPr="00CC13D6" w:rsidRDefault="00922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Mass of bottle + dry sample + water  [W3], (g)</w:t>
            </w:r>
          </w:p>
        </w:tc>
        <w:tc>
          <w:tcPr>
            <w:tcW w:w="180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679.50</w:t>
            </w:r>
          </w:p>
        </w:tc>
        <w:tc>
          <w:tcPr>
            <w:tcW w:w="162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685.00</w:t>
            </w:r>
          </w:p>
        </w:tc>
        <w:tc>
          <w:tcPr>
            <w:tcW w:w="99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678.20</w:t>
            </w:r>
          </w:p>
        </w:tc>
      </w:tr>
      <w:tr w:rsidR="0092259C" w:rsidRPr="00CC13D6" w:rsidTr="008F7581">
        <w:trPr>
          <w:trHeight w:val="315"/>
        </w:trPr>
        <w:tc>
          <w:tcPr>
            <w:tcW w:w="5035" w:type="dxa"/>
            <w:noWrap/>
            <w:hideMark/>
          </w:tcPr>
          <w:p w:rsidR="0092259C" w:rsidRPr="00CC13D6" w:rsidRDefault="00922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Mass of bottle filled with water only [W4], (g)</w:t>
            </w:r>
          </w:p>
        </w:tc>
        <w:tc>
          <w:tcPr>
            <w:tcW w:w="180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646.80</w:t>
            </w:r>
          </w:p>
        </w:tc>
        <w:tc>
          <w:tcPr>
            <w:tcW w:w="162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646.80</w:t>
            </w:r>
          </w:p>
        </w:tc>
        <w:tc>
          <w:tcPr>
            <w:tcW w:w="99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646.80</w:t>
            </w:r>
          </w:p>
        </w:tc>
      </w:tr>
      <w:tr w:rsidR="0092259C" w:rsidRPr="00CC13D6" w:rsidTr="008F7581">
        <w:trPr>
          <w:trHeight w:val="315"/>
        </w:trPr>
        <w:tc>
          <w:tcPr>
            <w:tcW w:w="5035" w:type="dxa"/>
            <w:noWrap/>
            <w:hideMark/>
          </w:tcPr>
          <w:p w:rsidR="0092259C" w:rsidRPr="00CC13D6" w:rsidRDefault="00922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Mass of dry sample [W5] = [W1]-[W2], (g)</w:t>
            </w:r>
          </w:p>
        </w:tc>
        <w:tc>
          <w:tcPr>
            <w:tcW w:w="180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56.26</w:t>
            </w:r>
          </w:p>
        </w:tc>
        <w:tc>
          <w:tcPr>
            <w:tcW w:w="162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67.26</w:t>
            </w:r>
          </w:p>
        </w:tc>
        <w:tc>
          <w:tcPr>
            <w:tcW w:w="99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53.26</w:t>
            </w:r>
          </w:p>
        </w:tc>
      </w:tr>
      <w:tr w:rsidR="0092259C" w:rsidRPr="00CC13D6" w:rsidTr="008F7581">
        <w:trPr>
          <w:trHeight w:val="315"/>
        </w:trPr>
        <w:tc>
          <w:tcPr>
            <w:tcW w:w="5035" w:type="dxa"/>
            <w:vMerge w:val="restart"/>
            <w:hideMark/>
          </w:tcPr>
          <w:p w:rsidR="0092259C" w:rsidRPr="00CC13D6" w:rsidRDefault="00922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Mass of water occupying same volume as the sample, [W6] = [W4]-[W3-W5], (g)</w:t>
            </w:r>
          </w:p>
        </w:tc>
        <w:tc>
          <w:tcPr>
            <w:tcW w:w="1800" w:type="dxa"/>
            <w:vMerge w:val="restart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23.56</w:t>
            </w:r>
          </w:p>
        </w:tc>
        <w:tc>
          <w:tcPr>
            <w:tcW w:w="1620" w:type="dxa"/>
            <w:vMerge w:val="restart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29.06</w:t>
            </w:r>
          </w:p>
        </w:tc>
        <w:tc>
          <w:tcPr>
            <w:tcW w:w="990" w:type="dxa"/>
            <w:vMerge w:val="restart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21.86</w:t>
            </w:r>
          </w:p>
        </w:tc>
      </w:tr>
      <w:tr w:rsidR="0092259C" w:rsidRPr="00CC13D6" w:rsidTr="008F7581">
        <w:trPr>
          <w:trHeight w:val="315"/>
        </w:trPr>
        <w:tc>
          <w:tcPr>
            <w:tcW w:w="5035" w:type="dxa"/>
            <w:vMerge/>
            <w:hideMark/>
          </w:tcPr>
          <w:p w:rsidR="0092259C" w:rsidRPr="00CC13D6" w:rsidRDefault="009225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59C" w:rsidRPr="00CC13D6" w:rsidTr="008F7581">
        <w:trPr>
          <w:trHeight w:val="315"/>
        </w:trPr>
        <w:tc>
          <w:tcPr>
            <w:tcW w:w="5035" w:type="dxa"/>
            <w:noWrap/>
            <w:hideMark/>
          </w:tcPr>
          <w:p w:rsidR="0092259C" w:rsidRPr="00CC13D6" w:rsidRDefault="00922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Specific gravity = W5/W6</w:t>
            </w:r>
          </w:p>
        </w:tc>
        <w:tc>
          <w:tcPr>
            <w:tcW w:w="180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2.39</w:t>
            </w:r>
          </w:p>
        </w:tc>
        <w:tc>
          <w:tcPr>
            <w:tcW w:w="162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2.31</w:t>
            </w:r>
          </w:p>
        </w:tc>
        <w:tc>
          <w:tcPr>
            <w:tcW w:w="990" w:type="dxa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2.44</w:t>
            </w:r>
          </w:p>
        </w:tc>
      </w:tr>
      <w:tr w:rsidR="0092259C" w:rsidRPr="00CC13D6" w:rsidTr="008F7581">
        <w:trPr>
          <w:trHeight w:val="315"/>
        </w:trPr>
        <w:tc>
          <w:tcPr>
            <w:tcW w:w="5035" w:type="dxa"/>
            <w:noWrap/>
            <w:hideMark/>
          </w:tcPr>
          <w:p w:rsidR="0092259C" w:rsidRPr="00CC13D6" w:rsidRDefault="00922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Average Specific Gravity</w:t>
            </w:r>
          </w:p>
        </w:tc>
        <w:tc>
          <w:tcPr>
            <w:tcW w:w="4410" w:type="dxa"/>
            <w:gridSpan w:val="3"/>
            <w:noWrap/>
            <w:hideMark/>
          </w:tcPr>
          <w:p w:rsidR="0092259C" w:rsidRPr="00CC13D6" w:rsidRDefault="0092259C" w:rsidP="0092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2.38</w:t>
            </w:r>
          </w:p>
        </w:tc>
      </w:tr>
    </w:tbl>
    <w:p w:rsidR="008F7581" w:rsidRPr="00CC13D6" w:rsidRDefault="008F7581" w:rsidP="00245646">
      <w:pPr>
        <w:rPr>
          <w:rFonts w:ascii="Times New Roman" w:hAnsi="Times New Roman" w:cs="Times New Roman"/>
          <w:sz w:val="24"/>
          <w:szCs w:val="24"/>
        </w:rPr>
      </w:pPr>
    </w:p>
    <w:p w:rsidR="008F7581" w:rsidRPr="00CC13D6" w:rsidRDefault="008F7581" w:rsidP="00245646">
      <w:pPr>
        <w:rPr>
          <w:rFonts w:ascii="Times New Roman" w:hAnsi="Times New Roman" w:cs="Times New Roman"/>
          <w:b/>
          <w:sz w:val="24"/>
          <w:szCs w:val="24"/>
        </w:rPr>
      </w:pPr>
      <w:r w:rsidRPr="00CC13D6">
        <w:rPr>
          <w:rFonts w:ascii="Times New Roman" w:hAnsi="Times New Roman" w:cs="Times New Roman"/>
          <w:b/>
          <w:sz w:val="24"/>
          <w:szCs w:val="24"/>
        </w:rPr>
        <w:t>Table 4.4</w:t>
      </w:r>
      <w:r w:rsidR="008468BB" w:rsidRPr="00CC13D6">
        <w:rPr>
          <w:rFonts w:ascii="Times New Roman" w:hAnsi="Times New Roman" w:cs="Times New Roman"/>
          <w:b/>
          <w:sz w:val="24"/>
          <w:szCs w:val="24"/>
        </w:rPr>
        <w:t>: Grain Size distribution</w:t>
      </w:r>
      <w:r w:rsidRPr="00CC13D6">
        <w:rPr>
          <w:rFonts w:ascii="Times New Roman" w:hAnsi="Times New Roman" w:cs="Times New Roman"/>
          <w:b/>
          <w:sz w:val="24"/>
          <w:szCs w:val="24"/>
        </w:rPr>
        <w:t xml:space="preserve"> of Sand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45"/>
        <w:gridCol w:w="1529"/>
        <w:gridCol w:w="1504"/>
        <w:gridCol w:w="1461"/>
        <w:gridCol w:w="1826"/>
        <w:gridCol w:w="1585"/>
      </w:tblGrid>
      <w:tr w:rsidR="00250CA0" w:rsidRPr="00CC13D6" w:rsidTr="00250CA0">
        <w:tc>
          <w:tcPr>
            <w:tcW w:w="1445" w:type="dxa"/>
          </w:tcPr>
          <w:p w:rsidR="00250CA0" w:rsidRDefault="00804618" w:rsidP="00804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Sieve Sizes</w:t>
            </w:r>
          </w:p>
          <w:p w:rsidR="00804618" w:rsidRPr="00CC13D6" w:rsidRDefault="00804618" w:rsidP="00804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1529" w:type="dxa"/>
          </w:tcPr>
          <w:p w:rsidR="00250CA0" w:rsidRPr="00CC13D6" w:rsidRDefault="00250CA0" w:rsidP="0024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Mass of sample Retained(g)</w:t>
            </w:r>
          </w:p>
        </w:tc>
        <w:tc>
          <w:tcPr>
            <w:tcW w:w="1504" w:type="dxa"/>
          </w:tcPr>
          <w:p w:rsidR="00250CA0" w:rsidRPr="00CC13D6" w:rsidRDefault="00250CA0" w:rsidP="0024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Percent retained(g)</w:t>
            </w:r>
          </w:p>
        </w:tc>
        <w:tc>
          <w:tcPr>
            <w:tcW w:w="1461" w:type="dxa"/>
          </w:tcPr>
          <w:p w:rsidR="00250CA0" w:rsidRPr="00CC13D6" w:rsidRDefault="00250CA0" w:rsidP="0024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Cumulative mass retained(g)</w:t>
            </w:r>
          </w:p>
        </w:tc>
        <w:tc>
          <w:tcPr>
            <w:tcW w:w="1826" w:type="dxa"/>
          </w:tcPr>
          <w:p w:rsidR="00250CA0" w:rsidRPr="00CC13D6" w:rsidRDefault="00250CA0" w:rsidP="0024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Cumulative percent retained(%)</w:t>
            </w:r>
          </w:p>
        </w:tc>
        <w:tc>
          <w:tcPr>
            <w:tcW w:w="1585" w:type="dxa"/>
          </w:tcPr>
          <w:p w:rsidR="00250CA0" w:rsidRPr="00CC13D6" w:rsidRDefault="00250CA0" w:rsidP="0024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Cumulative percent passing(%)</w:t>
            </w:r>
          </w:p>
        </w:tc>
      </w:tr>
      <w:tr w:rsidR="0078002A" w:rsidRPr="00CC13D6" w:rsidTr="00250CA0">
        <w:tc>
          <w:tcPr>
            <w:tcW w:w="1445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4.75</w:t>
            </w:r>
          </w:p>
        </w:tc>
        <w:tc>
          <w:tcPr>
            <w:tcW w:w="1529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9.33</w:t>
            </w:r>
          </w:p>
        </w:tc>
        <w:tc>
          <w:tcPr>
            <w:tcW w:w="1504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1461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9.33</w:t>
            </w:r>
          </w:p>
        </w:tc>
        <w:tc>
          <w:tcPr>
            <w:tcW w:w="1826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1585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98.13</w:t>
            </w:r>
          </w:p>
        </w:tc>
      </w:tr>
      <w:tr w:rsidR="0078002A" w:rsidRPr="00CC13D6" w:rsidTr="00250CA0">
        <w:tc>
          <w:tcPr>
            <w:tcW w:w="1445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2.36</w:t>
            </w:r>
          </w:p>
        </w:tc>
        <w:tc>
          <w:tcPr>
            <w:tcW w:w="1529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24.97</w:t>
            </w:r>
          </w:p>
        </w:tc>
        <w:tc>
          <w:tcPr>
            <w:tcW w:w="1504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461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34.30</w:t>
            </w:r>
          </w:p>
        </w:tc>
        <w:tc>
          <w:tcPr>
            <w:tcW w:w="1826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6.87</w:t>
            </w:r>
          </w:p>
        </w:tc>
        <w:tc>
          <w:tcPr>
            <w:tcW w:w="1585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93.13</w:t>
            </w:r>
          </w:p>
        </w:tc>
      </w:tr>
      <w:tr w:rsidR="0078002A" w:rsidRPr="00CC13D6" w:rsidTr="00250CA0">
        <w:tc>
          <w:tcPr>
            <w:tcW w:w="1445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1529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71.46</w:t>
            </w:r>
          </w:p>
        </w:tc>
        <w:tc>
          <w:tcPr>
            <w:tcW w:w="1504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14.31</w:t>
            </w:r>
          </w:p>
        </w:tc>
        <w:tc>
          <w:tcPr>
            <w:tcW w:w="1461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105.76</w:t>
            </w:r>
          </w:p>
        </w:tc>
        <w:tc>
          <w:tcPr>
            <w:tcW w:w="1826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21.19</w:t>
            </w:r>
          </w:p>
        </w:tc>
        <w:tc>
          <w:tcPr>
            <w:tcW w:w="1585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78.81</w:t>
            </w:r>
          </w:p>
        </w:tc>
      </w:tr>
      <w:tr w:rsidR="0078002A" w:rsidRPr="00CC13D6" w:rsidTr="00250CA0">
        <w:tc>
          <w:tcPr>
            <w:tcW w:w="1445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1529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178.42</w:t>
            </w:r>
          </w:p>
        </w:tc>
        <w:tc>
          <w:tcPr>
            <w:tcW w:w="1504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35.74</w:t>
            </w:r>
          </w:p>
        </w:tc>
        <w:tc>
          <w:tcPr>
            <w:tcW w:w="1461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284.18</w:t>
            </w:r>
          </w:p>
        </w:tc>
        <w:tc>
          <w:tcPr>
            <w:tcW w:w="1826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56.92</w:t>
            </w:r>
          </w:p>
        </w:tc>
        <w:tc>
          <w:tcPr>
            <w:tcW w:w="1585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43.08</w:t>
            </w:r>
          </w:p>
        </w:tc>
      </w:tr>
      <w:tr w:rsidR="0078002A" w:rsidRPr="00CC13D6" w:rsidTr="00250CA0">
        <w:tc>
          <w:tcPr>
            <w:tcW w:w="1445" w:type="dxa"/>
          </w:tcPr>
          <w:p w:rsidR="0078002A" w:rsidRPr="00CC13D6" w:rsidRDefault="00804618" w:rsidP="00780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1529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120.07</w:t>
            </w:r>
          </w:p>
        </w:tc>
        <w:tc>
          <w:tcPr>
            <w:tcW w:w="1504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24.05</w:t>
            </w:r>
          </w:p>
        </w:tc>
        <w:tc>
          <w:tcPr>
            <w:tcW w:w="1461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404.25</w:t>
            </w:r>
          </w:p>
        </w:tc>
        <w:tc>
          <w:tcPr>
            <w:tcW w:w="1826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80.97</w:t>
            </w:r>
          </w:p>
        </w:tc>
        <w:tc>
          <w:tcPr>
            <w:tcW w:w="1585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19.03</w:t>
            </w:r>
          </w:p>
        </w:tc>
      </w:tr>
      <w:tr w:rsidR="0078002A" w:rsidRPr="00CC13D6" w:rsidTr="00250CA0">
        <w:tc>
          <w:tcPr>
            <w:tcW w:w="1445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529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51.73</w:t>
            </w:r>
          </w:p>
        </w:tc>
        <w:tc>
          <w:tcPr>
            <w:tcW w:w="1504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10.36</w:t>
            </w:r>
          </w:p>
        </w:tc>
        <w:tc>
          <w:tcPr>
            <w:tcW w:w="1461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455.98</w:t>
            </w:r>
          </w:p>
        </w:tc>
        <w:tc>
          <w:tcPr>
            <w:tcW w:w="1826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91.34</w:t>
            </w:r>
          </w:p>
        </w:tc>
        <w:tc>
          <w:tcPr>
            <w:tcW w:w="1585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8.66</w:t>
            </w:r>
          </w:p>
        </w:tc>
      </w:tr>
      <w:tr w:rsidR="0078002A" w:rsidRPr="00CC13D6" w:rsidTr="00250CA0">
        <w:tc>
          <w:tcPr>
            <w:tcW w:w="1445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529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36.85</w:t>
            </w:r>
          </w:p>
        </w:tc>
        <w:tc>
          <w:tcPr>
            <w:tcW w:w="1504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7.38</w:t>
            </w:r>
          </w:p>
        </w:tc>
        <w:tc>
          <w:tcPr>
            <w:tcW w:w="1461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492.83</w:t>
            </w:r>
          </w:p>
        </w:tc>
        <w:tc>
          <w:tcPr>
            <w:tcW w:w="1826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98.72</w:t>
            </w:r>
          </w:p>
        </w:tc>
        <w:tc>
          <w:tcPr>
            <w:tcW w:w="1585" w:type="dxa"/>
          </w:tcPr>
          <w:p w:rsidR="0078002A" w:rsidRPr="00CC13D6" w:rsidRDefault="0078002A" w:rsidP="0078002A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1.28</w:t>
            </w:r>
          </w:p>
        </w:tc>
      </w:tr>
      <w:tr w:rsidR="00590467" w:rsidRPr="00CC13D6" w:rsidTr="00590467">
        <w:trPr>
          <w:trHeight w:val="278"/>
        </w:trPr>
        <w:tc>
          <w:tcPr>
            <w:tcW w:w="1445" w:type="dxa"/>
            <w:tcBorders>
              <w:bottom w:val="single" w:sz="4" w:space="0" w:color="auto"/>
            </w:tcBorders>
          </w:tcPr>
          <w:p w:rsidR="00590467" w:rsidRPr="00CC13D6" w:rsidRDefault="00590467" w:rsidP="00590467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Pan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:rsidR="00590467" w:rsidRPr="00CC13D6" w:rsidRDefault="00590467" w:rsidP="00590467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6.41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:rsidR="00590467" w:rsidRPr="00CC13D6" w:rsidRDefault="00590467" w:rsidP="00590467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1.28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590467" w:rsidRPr="00CC13D6" w:rsidRDefault="00590467" w:rsidP="00590467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499.24</w:t>
            </w: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:rsidR="00590467" w:rsidRPr="003A4BE7" w:rsidRDefault="00590467" w:rsidP="00590467">
            <w:pPr>
              <w:rPr>
                <w:rFonts w:ascii="Times New Roman" w:hAnsi="Times New Roman" w:cs="Times New Roman"/>
                <w:b/>
              </w:rPr>
            </w:pPr>
            <w:r w:rsidRPr="003A4BE7">
              <w:rPr>
                <w:rFonts w:ascii="Times New Roman" w:hAnsi="Times New Roman" w:cs="Times New Roman"/>
                <w:b/>
              </w:rPr>
              <w:t>∑</w:t>
            </w:r>
            <w:r>
              <w:rPr>
                <w:rFonts w:ascii="Times New Roman" w:hAnsi="Times New Roman" w:cs="Times New Roman"/>
                <w:b/>
              </w:rPr>
              <w:t>=357.88</w:t>
            </w:r>
          </w:p>
        </w:tc>
        <w:tc>
          <w:tcPr>
            <w:tcW w:w="1585" w:type="dxa"/>
            <w:tcBorders>
              <w:bottom w:val="single" w:sz="4" w:space="0" w:color="auto"/>
            </w:tcBorders>
          </w:tcPr>
          <w:p w:rsidR="00590467" w:rsidRPr="00CC13D6" w:rsidRDefault="00590467" w:rsidP="00590467">
            <w:pPr>
              <w:rPr>
                <w:rFonts w:ascii="Times New Roman" w:hAnsi="Times New Roman" w:cs="Times New Roman"/>
              </w:rPr>
            </w:pPr>
          </w:p>
        </w:tc>
      </w:tr>
      <w:tr w:rsidR="00590467" w:rsidRPr="00CC13D6" w:rsidTr="00590467">
        <w:trPr>
          <w:trHeight w:val="287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67" w:rsidRPr="00CC13D6" w:rsidRDefault="00590467" w:rsidP="005904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Fineness modulus= 357.88/100 = 3.60</w:t>
            </w:r>
          </w:p>
        </w:tc>
      </w:tr>
    </w:tbl>
    <w:p w:rsidR="008F7581" w:rsidRPr="00CC13D6" w:rsidRDefault="008F7581" w:rsidP="00245646">
      <w:pPr>
        <w:rPr>
          <w:rFonts w:ascii="Times New Roman" w:hAnsi="Times New Roman" w:cs="Times New Roman"/>
          <w:sz w:val="24"/>
          <w:szCs w:val="24"/>
        </w:rPr>
      </w:pPr>
    </w:p>
    <w:p w:rsidR="008F7581" w:rsidRPr="00CC13D6" w:rsidRDefault="008F7581" w:rsidP="00245646">
      <w:pPr>
        <w:rPr>
          <w:rFonts w:ascii="Times New Roman" w:hAnsi="Times New Roman" w:cs="Times New Roman"/>
          <w:b/>
          <w:sz w:val="24"/>
          <w:szCs w:val="24"/>
        </w:rPr>
      </w:pPr>
      <w:r w:rsidRPr="00CC13D6">
        <w:rPr>
          <w:rFonts w:ascii="Times New Roman" w:hAnsi="Times New Roman" w:cs="Times New Roman"/>
          <w:b/>
          <w:sz w:val="24"/>
          <w:szCs w:val="24"/>
        </w:rPr>
        <w:t>Table 4.5</w:t>
      </w:r>
      <w:r w:rsidR="008468BB" w:rsidRPr="00CC13D6">
        <w:rPr>
          <w:rFonts w:ascii="Times New Roman" w:hAnsi="Times New Roman" w:cs="Times New Roman"/>
          <w:b/>
          <w:sz w:val="24"/>
          <w:szCs w:val="24"/>
        </w:rPr>
        <w:t>: Grain Size distribution</w:t>
      </w:r>
      <w:r w:rsidRPr="00CC13D6">
        <w:rPr>
          <w:rFonts w:ascii="Times New Roman" w:hAnsi="Times New Roman" w:cs="Times New Roman"/>
          <w:b/>
          <w:sz w:val="24"/>
          <w:szCs w:val="24"/>
        </w:rPr>
        <w:t xml:space="preserve"> of Laterite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45"/>
        <w:gridCol w:w="1529"/>
        <w:gridCol w:w="1504"/>
        <w:gridCol w:w="1461"/>
        <w:gridCol w:w="1826"/>
        <w:gridCol w:w="1585"/>
      </w:tblGrid>
      <w:tr w:rsidR="008F7581" w:rsidRPr="00CC13D6" w:rsidTr="001875AB">
        <w:tc>
          <w:tcPr>
            <w:tcW w:w="1445" w:type="dxa"/>
          </w:tcPr>
          <w:p w:rsidR="008F7581" w:rsidRDefault="00804618" w:rsidP="00804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Sieve Sizes</w:t>
            </w:r>
          </w:p>
          <w:p w:rsidR="00804618" w:rsidRPr="00CC13D6" w:rsidRDefault="00804618" w:rsidP="00804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1529" w:type="dxa"/>
          </w:tcPr>
          <w:p w:rsidR="008F7581" w:rsidRPr="00CC13D6" w:rsidRDefault="008F7581" w:rsidP="0018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Mass of sample Retained(g)</w:t>
            </w:r>
          </w:p>
        </w:tc>
        <w:tc>
          <w:tcPr>
            <w:tcW w:w="1504" w:type="dxa"/>
          </w:tcPr>
          <w:p w:rsidR="008F7581" w:rsidRPr="00CC13D6" w:rsidRDefault="008F7581" w:rsidP="0018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Percent retained(g)</w:t>
            </w:r>
          </w:p>
        </w:tc>
        <w:tc>
          <w:tcPr>
            <w:tcW w:w="1461" w:type="dxa"/>
          </w:tcPr>
          <w:p w:rsidR="008F7581" w:rsidRPr="00CC13D6" w:rsidRDefault="008F7581" w:rsidP="0018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Cumulative mass retained(g)</w:t>
            </w:r>
          </w:p>
        </w:tc>
        <w:tc>
          <w:tcPr>
            <w:tcW w:w="1826" w:type="dxa"/>
          </w:tcPr>
          <w:p w:rsidR="008F7581" w:rsidRPr="00CC13D6" w:rsidRDefault="008F7581" w:rsidP="0018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Cumulative percent retained(%)</w:t>
            </w:r>
          </w:p>
        </w:tc>
        <w:tc>
          <w:tcPr>
            <w:tcW w:w="1585" w:type="dxa"/>
          </w:tcPr>
          <w:p w:rsidR="008F7581" w:rsidRPr="00CC13D6" w:rsidRDefault="008F7581" w:rsidP="0018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Cumulative percent passing(%)</w:t>
            </w:r>
          </w:p>
        </w:tc>
      </w:tr>
      <w:tr w:rsidR="00C14829" w:rsidRPr="00CC13D6" w:rsidTr="001875AB">
        <w:tc>
          <w:tcPr>
            <w:tcW w:w="1445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4.75</w:t>
            </w:r>
          </w:p>
        </w:tc>
        <w:tc>
          <w:tcPr>
            <w:tcW w:w="1529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504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1461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826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1585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99.84</w:t>
            </w:r>
          </w:p>
        </w:tc>
      </w:tr>
      <w:tr w:rsidR="00C14829" w:rsidRPr="00CC13D6" w:rsidTr="001875AB">
        <w:tc>
          <w:tcPr>
            <w:tcW w:w="1445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2.36</w:t>
            </w:r>
          </w:p>
        </w:tc>
        <w:tc>
          <w:tcPr>
            <w:tcW w:w="1529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10.65</w:t>
            </w:r>
          </w:p>
        </w:tc>
        <w:tc>
          <w:tcPr>
            <w:tcW w:w="1504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2.15</w:t>
            </w:r>
          </w:p>
        </w:tc>
        <w:tc>
          <w:tcPr>
            <w:tcW w:w="1461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11.45</w:t>
            </w:r>
          </w:p>
        </w:tc>
        <w:tc>
          <w:tcPr>
            <w:tcW w:w="1826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2.31</w:t>
            </w:r>
          </w:p>
        </w:tc>
        <w:tc>
          <w:tcPr>
            <w:tcW w:w="1585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97.69</w:t>
            </w:r>
          </w:p>
        </w:tc>
      </w:tr>
      <w:tr w:rsidR="00C14829" w:rsidRPr="00CC13D6" w:rsidTr="001875AB">
        <w:tc>
          <w:tcPr>
            <w:tcW w:w="1445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1529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52.76</w:t>
            </w:r>
          </w:p>
        </w:tc>
        <w:tc>
          <w:tcPr>
            <w:tcW w:w="1504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10.65</w:t>
            </w:r>
          </w:p>
        </w:tc>
        <w:tc>
          <w:tcPr>
            <w:tcW w:w="1461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64.21</w:t>
            </w:r>
          </w:p>
        </w:tc>
        <w:tc>
          <w:tcPr>
            <w:tcW w:w="1826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12.96</w:t>
            </w:r>
          </w:p>
        </w:tc>
        <w:tc>
          <w:tcPr>
            <w:tcW w:w="1585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87.04</w:t>
            </w:r>
          </w:p>
        </w:tc>
      </w:tr>
      <w:tr w:rsidR="00C14829" w:rsidRPr="00CC13D6" w:rsidTr="001875AB">
        <w:tc>
          <w:tcPr>
            <w:tcW w:w="1445" w:type="dxa"/>
          </w:tcPr>
          <w:p w:rsidR="00C14829" w:rsidRPr="00CC13D6" w:rsidRDefault="00804618" w:rsidP="00C14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0.6</w:t>
            </w:r>
          </w:p>
        </w:tc>
        <w:tc>
          <w:tcPr>
            <w:tcW w:w="1529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284.13</w:t>
            </w:r>
          </w:p>
        </w:tc>
        <w:tc>
          <w:tcPr>
            <w:tcW w:w="1504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57.35</w:t>
            </w:r>
          </w:p>
        </w:tc>
        <w:tc>
          <w:tcPr>
            <w:tcW w:w="1461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348.34</w:t>
            </w:r>
          </w:p>
        </w:tc>
        <w:tc>
          <w:tcPr>
            <w:tcW w:w="1826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70.31</w:t>
            </w:r>
          </w:p>
        </w:tc>
        <w:tc>
          <w:tcPr>
            <w:tcW w:w="1585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29.69</w:t>
            </w:r>
          </w:p>
        </w:tc>
      </w:tr>
      <w:tr w:rsidR="00C14829" w:rsidRPr="00CC13D6" w:rsidTr="001875AB">
        <w:tc>
          <w:tcPr>
            <w:tcW w:w="1445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529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80.94</w:t>
            </w:r>
          </w:p>
        </w:tc>
        <w:tc>
          <w:tcPr>
            <w:tcW w:w="1504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16.34</w:t>
            </w:r>
          </w:p>
        </w:tc>
        <w:tc>
          <w:tcPr>
            <w:tcW w:w="1461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429.28</w:t>
            </w:r>
          </w:p>
        </w:tc>
        <w:tc>
          <w:tcPr>
            <w:tcW w:w="1826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86.65</w:t>
            </w:r>
          </w:p>
        </w:tc>
        <w:tc>
          <w:tcPr>
            <w:tcW w:w="1585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13.35</w:t>
            </w:r>
          </w:p>
        </w:tc>
      </w:tr>
      <w:tr w:rsidR="00C14829" w:rsidRPr="00CC13D6" w:rsidTr="001875AB">
        <w:tc>
          <w:tcPr>
            <w:tcW w:w="1445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529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33.43</w:t>
            </w:r>
          </w:p>
        </w:tc>
        <w:tc>
          <w:tcPr>
            <w:tcW w:w="1504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6.75</w:t>
            </w:r>
          </w:p>
        </w:tc>
        <w:tc>
          <w:tcPr>
            <w:tcW w:w="1461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462.71</w:t>
            </w:r>
          </w:p>
        </w:tc>
        <w:tc>
          <w:tcPr>
            <w:tcW w:w="1826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93.39</w:t>
            </w:r>
          </w:p>
        </w:tc>
        <w:tc>
          <w:tcPr>
            <w:tcW w:w="1585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6.61</w:t>
            </w:r>
          </w:p>
        </w:tc>
      </w:tr>
      <w:tr w:rsidR="00C14829" w:rsidRPr="00CC13D6" w:rsidTr="001875AB">
        <w:tc>
          <w:tcPr>
            <w:tcW w:w="1445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529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23.31</w:t>
            </w:r>
          </w:p>
        </w:tc>
        <w:tc>
          <w:tcPr>
            <w:tcW w:w="1504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4.71</w:t>
            </w:r>
          </w:p>
        </w:tc>
        <w:tc>
          <w:tcPr>
            <w:tcW w:w="1461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486.02</w:t>
            </w:r>
          </w:p>
        </w:tc>
        <w:tc>
          <w:tcPr>
            <w:tcW w:w="1826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98.10</w:t>
            </w:r>
          </w:p>
        </w:tc>
        <w:tc>
          <w:tcPr>
            <w:tcW w:w="1585" w:type="dxa"/>
          </w:tcPr>
          <w:p w:rsidR="00C14829" w:rsidRPr="00CC13D6" w:rsidRDefault="00C14829" w:rsidP="00C14829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1.90</w:t>
            </w:r>
          </w:p>
        </w:tc>
      </w:tr>
      <w:tr w:rsidR="003A4BE7" w:rsidRPr="00CC13D6" w:rsidTr="00590467">
        <w:trPr>
          <w:trHeight w:val="323"/>
        </w:trPr>
        <w:tc>
          <w:tcPr>
            <w:tcW w:w="1445" w:type="dxa"/>
            <w:tcBorders>
              <w:bottom w:val="single" w:sz="4" w:space="0" w:color="auto"/>
            </w:tcBorders>
          </w:tcPr>
          <w:p w:rsidR="003A4BE7" w:rsidRPr="00CC13D6" w:rsidRDefault="003A4BE7" w:rsidP="003A4BE7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Pan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:rsidR="003A4BE7" w:rsidRPr="00CC13D6" w:rsidRDefault="003A4BE7" w:rsidP="003A4BE7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9.41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:rsidR="003A4BE7" w:rsidRPr="00CC13D6" w:rsidRDefault="003A4BE7" w:rsidP="003A4BE7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1.90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3A4BE7" w:rsidRPr="00CC13D6" w:rsidRDefault="003A4BE7" w:rsidP="003A4BE7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495.43</w:t>
            </w: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:rsidR="003A4BE7" w:rsidRPr="003A4BE7" w:rsidRDefault="003A4BE7" w:rsidP="003A4BE7">
            <w:pPr>
              <w:rPr>
                <w:rFonts w:ascii="Times New Roman" w:hAnsi="Times New Roman" w:cs="Times New Roman"/>
                <w:b/>
              </w:rPr>
            </w:pPr>
            <w:r w:rsidRPr="003A4BE7">
              <w:rPr>
                <w:rFonts w:ascii="Times New Roman" w:hAnsi="Times New Roman" w:cs="Times New Roman"/>
                <w:b/>
              </w:rPr>
              <w:t>∑</w:t>
            </w:r>
            <w:r w:rsidR="00590467">
              <w:rPr>
                <w:rFonts w:ascii="Times New Roman" w:hAnsi="Times New Roman" w:cs="Times New Roman"/>
                <w:b/>
              </w:rPr>
              <w:t>=363.88</w:t>
            </w:r>
          </w:p>
        </w:tc>
        <w:tc>
          <w:tcPr>
            <w:tcW w:w="1585" w:type="dxa"/>
            <w:tcBorders>
              <w:bottom w:val="single" w:sz="4" w:space="0" w:color="auto"/>
            </w:tcBorders>
          </w:tcPr>
          <w:p w:rsidR="003A4BE7" w:rsidRPr="00CC13D6" w:rsidRDefault="003A4BE7" w:rsidP="003A4BE7">
            <w:pPr>
              <w:rPr>
                <w:rFonts w:ascii="Times New Roman" w:hAnsi="Times New Roman" w:cs="Times New Roman"/>
              </w:rPr>
            </w:pPr>
          </w:p>
        </w:tc>
      </w:tr>
      <w:tr w:rsidR="003A4BE7" w:rsidTr="00590467">
        <w:trPr>
          <w:trHeight w:val="305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E7" w:rsidRPr="00304420" w:rsidRDefault="00590467" w:rsidP="00590467">
            <w:pPr>
              <w:jc w:val="center"/>
            </w:pPr>
            <w:r>
              <w:rPr>
                <w:rFonts w:ascii="Times New Roman" w:hAnsi="Times New Roman" w:cs="Times New Roman"/>
              </w:rPr>
              <w:t>Fineness modulus= 363.88/100 = 3.64</w:t>
            </w:r>
          </w:p>
        </w:tc>
      </w:tr>
    </w:tbl>
    <w:p w:rsidR="00920936" w:rsidRDefault="00920936" w:rsidP="00245646">
      <w:pPr>
        <w:rPr>
          <w:sz w:val="24"/>
          <w:szCs w:val="24"/>
        </w:rPr>
      </w:pPr>
    </w:p>
    <w:p w:rsidR="008F7581" w:rsidRPr="00CC13D6" w:rsidRDefault="008F7581" w:rsidP="00245646">
      <w:pPr>
        <w:rPr>
          <w:rFonts w:ascii="Times New Roman" w:hAnsi="Times New Roman" w:cs="Times New Roman"/>
          <w:b/>
          <w:sz w:val="24"/>
          <w:szCs w:val="24"/>
        </w:rPr>
      </w:pPr>
      <w:r w:rsidRPr="00CC13D6">
        <w:rPr>
          <w:rFonts w:ascii="Times New Roman" w:hAnsi="Times New Roman" w:cs="Times New Roman"/>
          <w:b/>
          <w:sz w:val="24"/>
          <w:szCs w:val="24"/>
        </w:rPr>
        <w:t>Table 4.6</w:t>
      </w:r>
      <w:r w:rsidR="008468BB" w:rsidRPr="00CC13D6">
        <w:rPr>
          <w:rFonts w:ascii="Times New Roman" w:hAnsi="Times New Roman" w:cs="Times New Roman"/>
          <w:b/>
          <w:sz w:val="24"/>
          <w:szCs w:val="24"/>
        </w:rPr>
        <w:t>: Grain Size distribution</w:t>
      </w:r>
      <w:r w:rsidR="00A867A0" w:rsidRPr="00CC13D6">
        <w:rPr>
          <w:rFonts w:ascii="Times New Roman" w:hAnsi="Times New Roman" w:cs="Times New Roman"/>
          <w:b/>
          <w:sz w:val="24"/>
          <w:szCs w:val="24"/>
        </w:rPr>
        <w:t xml:space="preserve"> of GPKS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45"/>
        <w:gridCol w:w="1529"/>
        <w:gridCol w:w="1504"/>
        <w:gridCol w:w="1461"/>
        <w:gridCol w:w="1826"/>
        <w:gridCol w:w="1585"/>
      </w:tblGrid>
      <w:tr w:rsidR="000E1528" w:rsidRPr="00CC13D6" w:rsidTr="001875AB">
        <w:tc>
          <w:tcPr>
            <w:tcW w:w="1445" w:type="dxa"/>
          </w:tcPr>
          <w:p w:rsidR="000E1528" w:rsidRDefault="000E1528" w:rsidP="00804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Siev</w:t>
            </w:r>
            <w:r w:rsidR="00804618">
              <w:rPr>
                <w:rFonts w:ascii="Times New Roman" w:hAnsi="Times New Roman" w:cs="Times New Roman"/>
                <w:sz w:val="24"/>
                <w:szCs w:val="24"/>
              </w:rPr>
              <w:t>e Sizes</w:t>
            </w:r>
          </w:p>
          <w:p w:rsidR="00804618" w:rsidRPr="00CC13D6" w:rsidRDefault="00804618" w:rsidP="00804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(mm)</w:t>
            </w:r>
          </w:p>
        </w:tc>
        <w:tc>
          <w:tcPr>
            <w:tcW w:w="1529" w:type="dxa"/>
          </w:tcPr>
          <w:p w:rsidR="000E1528" w:rsidRPr="00CC13D6" w:rsidRDefault="000E1528" w:rsidP="0018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Mass of sample Retained(g)</w:t>
            </w:r>
          </w:p>
        </w:tc>
        <w:tc>
          <w:tcPr>
            <w:tcW w:w="1504" w:type="dxa"/>
          </w:tcPr>
          <w:p w:rsidR="000E1528" w:rsidRPr="00CC13D6" w:rsidRDefault="000E1528" w:rsidP="0018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Percent retained(g)</w:t>
            </w:r>
          </w:p>
        </w:tc>
        <w:tc>
          <w:tcPr>
            <w:tcW w:w="1461" w:type="dxa"/>
          </w:tcPr>
          <w:p w:rsidR="000E1528" w:rsidRPr="00CC13D6" w:rsidRDefault="000E1528" w:rsidP="0018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Cumulative mass retained(g)</w:t>
            </w:r>
          </w:p>
        </w:tc>
        <w:tc>
          <w:tcPr>
            <w:tcW w:w="1826" w:type="dxa"/>
          </w:tcPr>
          <w:p w:rsidR="000E1528" w:rsidRPr="00CC13D6" w:rsidRDefault="000E1528" w:rsidP="0018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Cumulative percent retained(%)</w:t>
            </w:r>
          </w:p>
        </w:tc>
        <w:tc>
          <w:tcPr>
            <w:tcW w:w="1585" w:type="dxa"/>
          </w:tcPr>
          <w:p w:rsidR="000E1528" w:rsidRPr="00CC13D6" w:rsidRDefault="000E1528" w:rsidP="00187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Cumulative percent passing(%)</w:t>
            </w:r>
          </w:p>
        </w:tc>
      </w:tr>
      <w:tr w:rsidR="000E1528" w:rsidRPr="00CC13D6" w:rsidTr="001875AB">
        <w:tc>
          <w:tcPr>
            <w:tcW w:w="1445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4.75</w:t>
            </w:r>
          </w:p>
        </w:tc>
        <w:tc>
          <w:tcPr>
            <w:tcW w:w="1529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1504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461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1826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585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99.78</w:t>
            </w:r>
          </w:p>
        </w:tc>
      </w:tr>
      <w:tr w:rsidR="000E1528" w:rsidRPr="00CC13D6" w:rsidTr="001875AB">
        <w:tc>
          <w:tcPr>
            <w:tcW w:w="1445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2.36</w:t>
            </w:r>
          </w:p>
        </w:tc>
        <w:tc>
          <w:tcPr>
            <w:tcW w:w="1529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160.54</w:t>
            </w:r>
          </w:p>
        </w:tc>
        <w:tc>
          <w:tcPr>
            <w:tcW w:w="1504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32.17</w:t>
            </w:r>
          </w:p>
        </w:tc>
        <w:tc>
          <w:tcPr>
            <w:tcW w:w="1461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161.66</w:t>
            </w:r>
          </w:p>
        </w:tc>
        <w:tc>
          <w:tcPr>
            <w:tcW w:w="1826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32.39</w:t>
            </w:r>
          </w:p>
        </w:tc>
        <w:tc>
          <w:tcPr>
            <w:tcW w:w="1585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67.61</w:t>
            </w:r>
          </w:p>
        </w:tc>
      </w:tr>
      <w:tr w:rsidR="000E1528" w:rsidRPr="00CC13D6" w:rsidTr="001875AB">
        <w:tc>
          <w:tcPr>
            <w:tcW w:w="1445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1529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228.74</w:t>
            </w:r>
          </w:p>
        </w:tc>
        <w:tc>
          <w:tcPr>
            <w:tcW w:w="1504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45.83</w:t>
            </w:r>
          </w:p>
        </w:tc>
        <w:tc>
          <w:tcPr>
            <w:tcW w:w="1461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390.40</w:t>
            </w:r>
          </w:p>
        </w:tc>
        <w:tc>
          <w:tcPr>
            <w:tcW w:w="1826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78.21</w:t>
            </w:r>
          </w:p>
        </w:tc>
        <w:tc>
          <w:tcPr>
            <w:tcW w:w="1585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21.79</w:t>
            </w:r>
          </w:p>
        </w:tc>
      </w:tr>
      <w:tr w:rsidR="000E1528" w:rsidRPr="00CC13D6" w:rsidTr="001875AB">
        <w:tc>
          <w:tcPr>
            <w:tcW w:w="1445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1529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70.53</w:t>
            </w:r>
          </w:p>
        </w:tc>
        <w:tc>
          <w:tcPr>
            <w:tcW w:w="1504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14.13</w:t>
            </w:r>
          </w:p>
        </w:tc>
        <w:tc>
          <w:tcPr>
            <w:tcW w:w="1461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460.93</w:t>
            </w:r>
          </w:p>
        </w:tc>
        <w:tc>
          <w:tcPr>
            <w:tcW w:w="1826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92.35</w:t>
            </w:r>
          </w:p>
        </w:tc>
        <w:tc>
          <w:tcPr>
            <w:tcW w:w="1585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7.65</w:t>
            </w:r>
          </w:p>
        </w:tc>
      </w:tr>
      <w:tr w:rsidR="000E1528" w:rsidRPr="00CC13D6" w:rsidTr="001875AB">
        <w:tc>
          <w:tcPr>
            <w:tcW w:w="1445" w:type="dxa"/>
          </w:tcPr>
          <w:p w:rsidR="000E1528" w:rsidRPr="00CC13D6" w:rsidRDefault="00DB6322" w:rsidP="000E1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1529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12.81</w:t>
            </w:r>
          </w:p>
        </w:tc>
        <w:tc>
          <w:tcPr>
            <w:tcW w:w="1504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2.57</w:t>
            </w:r>
          </w:p>
        </w:tc>
        <w:tc>
          <w:tcPr>
            <w:tcW w:w="1461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473.74</w:t>
            </w:r>
          </w:p>
        </w:tc>
        <w:tc>
          <w:tcPr>
            <w:tcW w:w="1826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94.91</w:t>
            </w:r>
          </w:p>
        </w:tc>
        <w:tc>
          <w:tcPr>
            <w:tcW w:w="1585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5.09</w:t>
            </w:r>
          </w:p>
        </w:tc>
      </w:tr>
      <w:tr w:rsidR="000E1528" w:rsidRPr="00CC13D6" w:rsidTr="001875AB">
        <w:tc>
          <w:tcPr>
            <w:tcW w:w="1445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529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8.20</w:t>
            </w:r>
          </w:p>
        </w:tc>
        <w:tc>
          <w:tcPr>
            <w:tcW w:w="1504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1.64</w:t>
            </w:r>
          </w:p>
        </w:tc>
        <w:tc>
          <w:tcPr>
            <w:tcW w:w="1461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481.94</w:t>
            </w:r>
          </w:p>
        </w:tc>
        <w:tc>
          <w:tcPr>
            <w:tcW w:w="1826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96.56</w:t>
            </w:r>
          </w:p>
        </w:tc>
        <w:tc>
          <w:tcPr>
            <w:tcW w:w="1585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3.44</w:t>
            </w:r>
          </w:p>
        </w:tc>
      </w:tr>
      <w:tr w:rsidR="000E1528" w:rsidRPr="00CC13D6" w:rsidTr="001875AB">
        <w:tc>
          <w:tcPr>
            <w:tcW w:w="1445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529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7.23</w:t>
            </w:r>
          </w:p>
        </w:tc>
        <w:tc>
          <w:tcPr>
            <w:tcW w:w="1504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1.45</w:t>
            </w:r>
          </w:p>
        </w:tc>
        <w:tc>
          <w:tcPr>
            <w:tcW w:w="1461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489.17</w:t>
            </w:r>
          </w:p>
        </w:tc>
        <w:tc>
          <w:tcPr>
            <w:tcW w:w="1826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98.00</w:t>
            </w:r>
          </w:p>
        </w:tc>
        <w:tc>
          <w:tcPr>
            <w:tcW w:w="1585" w:type="dxa"/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2.00</w:t>
            </w:r>
          </w:p>
        </w:tc>
      </w:tr>
      <w:tr w:rsidR="000E1528" w:rsidRPr="00CC13D6" w:rsidTr="00590467">
        <w:trPr>
          <w:trHeight w:val="287"/>
        </w:trPr>
        <w:tc>
          <w:tcPr>
            <w:tcW w:w="1445" w:type="dxa"/>
            <w:tcBorders>
              <w:bottom w:val="single" w:sz="4" w:space="0" w:color="auto"/>
            </w:tcBorders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Pan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9.94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1.99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  <w:r w:rsidRPr="00CC13D6">
              <w:rPr>
                <w:rFonts w:ascii="Times New Roman" w:hAnsi="Times New Roman" w:cs="Times New Roman"/>
              </w:rPr>
              <w:t>499.11</w:t>
            </w: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:rsidR="000E1528" w:rsidRPr="003A4BE7" w:rsidRDefault="003A4BE7" w:rsidP="000E1528">
            <w:pPr>
              <w:rPr>
                <w:rFonts w:ascii="Times New Roman" w:hAnsi="Times New Roman" w:cs="Times New Roman"/>
                <w:b/>
              </w:rPr>
            </w:pPr>
            <w:r w:rsidRPr="003A4BE7">
              <w:rPr>
                <w:rFonts w:ascii="Times New Roman" w:hAnsi="Times New Roman" w:cs="Times New Roman"/>
                <w:b/>
              </w:rPr>
              <w:t>∑=492.64</w:t>
            </w:r>
          </w:p>
        </w:tc>
        <w:tc>
          <w:tcPr>
            <w:tcW w:w="1585" w:type="dxa"/>
            <w:tcBorders>
              <w:bottom w:val="single" w:sz="4" w:space="0" w:color="auto"/>
            </w:tcBorders>
          </w:tcPr>
          <w:p w:rsidR="000E1528" w:rsidRPr="00CC13D6" w:rsidRDefault="000E1528" w:rsidP="000E1528">
            <w:pPr>
              <w:rPr>
                <w:rFonts w:ascii="Times New Roman" w:hAnsi="Times New Roman" w:cs="Times New Roman"/>
              </w:rPr>
            </w:pPr>
          </w:p>
        </w:tc>
      </w:tr>
      <w:tr w:rsidR="000E1528" w:rsidRPr="00CC13D6" w:rsidTr="003A4BE7">
        <w:trPr>
          <w:trHeight w:val="296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28" w:rsidRPr="00CC13D6" w:rsidRDefault="003A4BE7" w:rsidP="003A4B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Fineness modulus= 492.64/100 = 4.92</w:t>
            </w:r>
          </w:p>
        </w:tc>
      </w:tr>
    </w:tbl>
    <w:p w:rsidR="000E1528" w:rsidRPr="00CC13D6" w:rsidRDefault="000E1528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E51954" w:rsidRDefault="00FE18E0" w:rsidP="0024564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FA3BA33" wp14:editId="2E4FD89C">
            <wp:extent cx="6128385" cy="3867150"/>
            <wp:effectExtent l="0" t="0" r="571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31B60" w:rsidRDefault="00631B60" w:rsidP="00245646">
      <w:pPr>
        <w:rPr>
          <w:b/>
          <w:sz w:val="24"/>
          <w:szCs w:val="24"/>
        </w:rPr>
      </w:pPr>
      <w:r>
        <w:rPr>
          <w:b/>
          <w:sz w:val="24"/>
          <w:szCs w:val="24"/>
        </w:rPr>
        <w:t>Fig 4.1: Grading Curves of Sand, Laterite and GPKS</w:t>
      </w:r>
    </w:p>
    <w:p w:rsidR="001B1BFD" w:rsidRPr="001B1BFD" w:rsidRDefault="001B1BFD" w:rsidP="002456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From Fig 4.1, the grading coefficients are determined from equations 2.1 and 2.2 as follows:</w:t>
      </w:r>
    </w:p>
    <w:p w:rsidR="00CC13D6" w:rsidRPr="001875AB" w:rsidRDefault="001B1BFD" w:rsidP="00245646">
      <w:pPr>
        <w:rPr>
          <w:rFonts w:ascii="Times New Roman" w:hAnsi="Times New Roman" w:cs="Times New Roman"/>
          <w:sz w:val="24"/>
          <w:szCs w:val="24"/>
        </w:rPr>
      </w:pPr>
      <w:r w:rsidRPr="001875AB">
        <w:rPr>
          <w:rFonts w:ascii="Times New Roman" w:hAnsi="Times New Roman" w:cs="Times New Roman"/>
          <w:sz w:val="24"/>
          <w:szCs w:val="24"/>
        </w:rPr>
        <w:t>For Sand</w:t>
      </w:r>
      <w:r w:rsidR="00B333E0" w:rsidRPr="001875AB">
        <w:rPr>
          <w:rFonts w:ascii="Times New Roman" w:hAnsi="Times New Roman" w:cs="Times New Roman"/>
          <w:sz w:val="24"/>
          <w:szCs w:val="24"/>
        </w:rPr>
        <w:t>:</w:t>
      </w:r>
      <w:r w:rsidR="00B333E0" w:rsidRPr="001875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875AB">
        <w:rPr>
          <w:rFonts w:ascii="Times New Roman" w:hAnsi="Times New Roman" w:cs="Times New Roman"/>
          <w:sz w:val="24"/>
          <w:szCs w:val="24"/>
        </w:rPr>
        <w:t>D</w:t>
      </w:r>
      <w:r w:rsidRPr="001875A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1875AB">
        <w:rPr>
          <w:rFonts w:ascii="Times New Roman" w:hAnsi="Times New Roman" w:cs="Times New Roman"/>
          <w:sz w:val="24"/>
          <w:szCs w:val="24"/>
        </w:rPr>
        <w:t>= 0.32</w:t>
      </w:r>
      <w:r w:rsidRPr="001875AB">
        <w:rPr>
          <w:rFonts w:ascii="Times New Roman" w:hAnsi="Times New Roman" w:cs="Times New Roman"/>
          <w:sz w:val="24"/>
          <w:szCs w:val="24"/>
        </w:rPr>
        <w:tab/>
        <w:t>D</w:t>
      </w:r>
      <w:r w:rsidRPr="001875AB">
        <w:rPr>
          <w:rFonts w:ascii="Times New Roman" w:hAnsi="Times New Roman" w:cs="Times New Roman"/>
          <w:sz w:val="24"/>
          <w:szCs w:val="24"/>
          <w:vertAlign w:val="subscript"/>
        </w:rPr>
        <w:t>30</w:t>
      </w:r>
      <w:r w:rsidRPr="001875AB">
        <w:rPr>
          <w:rFonts w:ascii="Times New Roman" w:hAnsi="Times New Roman" w:cs="Times New Roman"/>
          <w:sz w:val="24"/>
          <w:szCs w:val="24"/>
        </w:rPr>
        <w:t>=0.5</w:t>
      </w:r>
      <w:r w:rsidRPr="001875AB">
        <w:rPr>
          <w:rFonts w:ascii="Times New Roman" w:hAnsi="Times New Roman" w:cs="Times New Roman"/>
          <w:sz w:val="24"/>
          <w:szCs w:val="24"/>
        </w:rPr>
        <w:tab/>
        <w:t>D</w:t>
      </w:r>
      <w:r w:rsidRPr="001875AB">
        <w:rPr>
          <w:rFonts w:ascii="Times New Roman" w:hAnsi="Times New Roman" w:cs="Times New Roman"/>
          <w:sz w:val="24"/>
          <w:szCs w:val="24"/>
          <w:vertAlign w:val="subscript"/>
        </w:rPr>
        <w:t>60</w:t>
      </w:r>
      <w:r w:rsidRPr="001875AB">
        <w:rPr>
          <w:rFonts w:ascii="Times New Roman" w:hAnsi="Times New Roman" w:cs="Times New Roman"/>
          <w:sz w:val="24"/>
          <w:szCs w:val="24"/>
        </w:rPr>
        <w:t>=0.8</w:t>
      </w:r>
    </w:p>
    <w:p w:rsidR="00920936" w:rsidRPr="00B333E0" w:rsidRDefault="00B333E0" w:rsidP="00245646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Cu=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0.32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=2.5                                 Cc=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0.8x0.32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=0.98</m:t>
          </m:r>
        </m:oMath>
      </m:oMathPara>
    </w:p>
    <w:p w:rsidR="00B333E0" w:rsidRPr="00B333E0" w:rsidRDefault="00B333E0" w:rsidP="0024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Laterite: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Pr="001875A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=</w:t>
      </w:r>
      <w:r w:rsidR="001875AB">
        <w:rPr>
          <w:rFonts w:ascii="Times New Roman" w:hAnsi="Times New Roman" w:cs="Times New Roman"/>
          <w:sz w:val="24"/>
          <w:szCs w:val="24"/>
        </w:rPr>
        <w:t>0.37</w:t>
      </w:r>
      <w:r w:rsidR="001875AB">
        <w:rPr>
          <w:rFonts w:ascii="Times New Roman" w:hAnsi="Times New Roman" w:cs="Times New Roman"/>
          <w:sz w:val="24"/>
          <w:szCs w:val="24"/>
        </w:rPr>
        <w:tab/>
        <w:t>D</w:t>
      </w:r>
      <w:r w:rsidR="001875AB" w:rsidRPr="001875AB">
        <w:rPr>
          <w:rFonts w:ascii="Times New Roman" w:hAnsi="Times New Roman" w:cs="Times New Roman"/>
          <w:sz w:val="24"/>
          <w:szCs w:val="24"/>
          <w:vertAlign w:val="subscript"/>
        </w:rPr>
        <w:t>30</w:t>
      </w:r>
      <w:r w:rsidR="001875AB">
        <w:rPr>
          <w:rFonts w:ascii="Times New Roman" w:hAnsi="Times New Roman" w:cs="Times New Roman"/>
          <w:sz w:val="24"/>
          <w:szCs w:val="24"/>
        </w:rPr>
        <w:t>=0.61</w:t>
      </w:r>
      <w:r w:rsidR="001875AB">
        <w:rPr>
          <w:rFonts w:ascii="Times New Roman" w:hAnsi="Times New Roman" w:cs="Times New Roman"/>
          <w:sz w:val="24"/>
          <w:szCs w:val="24"/>
        </w:rPr>
        <w:tab/>
        <w:t>D</w:t>
      </w:r>
      <w:r w:rsidR="001875AB" w:rsidRPr="001875AB">
        <w:rPr>
          <w:rFonts w:ascii="Times New Roman" w:hAnsi="Times New Roman" w:cs="Times New Roman"/>
          <w:sz w:val="24"/>
          <w:szCs w:val="24"/>
          <w:vertAlign w:val="subscript"/>
        </w:rPr>
        <w:t>60</w:t>
      </w:r>
      <w:r w:rsidR="001875AB">
        <w:rPr>
          <w:rFonts w:ascii="Times New Roman" w:hAnsi="Times New Roman" w:cs="Times New Roman"/>
          <w:sz w:val="24"/>
          <w:szCs w:val="24"/>
        </w:rPr>
        <w:t>=0.81</w:t>
      </w:r>
    </w:p>
    <w:p w:rsidR="00920936" w:rsidRPr="00E571E7" w:rsidRDefault="001875AB" w:rsidP="00245646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Cu=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0.81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0.37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=2.19                                 Cc=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0.61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0.81x0.37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=1.24</m:t>
          </m:r>
        </m:oMath>
      </m:oMathPara>
    </w:p>
    <w:p w:rsidR="001875AB" w:rsidRDefault="001875AB" w:rsidP="0024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GPKS: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Pr="001875A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=0.7</w:t>
      </w:r>
      <w:r w:rsidR="00E571E7">
        <w:rPr>
          <w:rFonts w:ascii="Times New Roman" w:hAnsi="Times New Roman" w:cs="Times New Roman"/>
          <w:sz w:val="24"/>
          <w:szCs w:val="24"/>
        </w:rPr>
        <w:tab/>
        <w:t>D</w:t>
      </w:r>
      <w:r w:rsidR="00E571E7" w:rsidRPr="00E571E7">
        <w:rPr>
          <w:rFonts w:ascii="Times New Roman" w:hAnsi="Times New Roman" w:cs="Times New Roman"/>
          <w:sz w:val="24"/>
          <w:szCs w:val="24"/>
          <w:vertAlign w:val="subscript"/>
        </w:rPr>
        <w:t>30</w:t>
      </w:r>
      <w:r w:rsidR="00E571E7">
        <w:rPr>
          <w:rFonts w:ascii="Times New Roman" w:hAnsi="Times New Roman" w:cs="Times New Roman"/>
          <w:sz w:val="24"/>
          <w:szCs w:val="24"/>
        </w:rPr>
        <w:t>=1.5</w:t>
      </w:r>
      <w:r w:rsidR="00E571E7">
        <w:rPr>
          <w:rFonts w:ascii="Times New Roman" w:hAnsi="Times New Roman" w:cs="Times New Roman"/>
          <w:sz w:val="24"/>
          <w:szCs w:val="24"/>
        </w:rPr>
        <w:tab/>
        <w:t>D</w:t>
      </w:r>
      <w:r w:rsidR="00E571E7" w:rsidRPr="00E571E7">
        <w:rPr>
          <w:rFonts w:ascii="Times New Roman" w:hAnsi="Times New Roman" w:cs="Times New Roman"/>
          <w:sz w:val="24"/>
          <w:szCs w:val="24"/>
          <w:vertAlign w:val="subscript"/>
        </w:rPr>
        <w:t>60</w:t>
      </w:r>
      <w:r w:rsidR="00E571E7">
        <w:rPr>
          <w:rFonts w:ascii="Times New Roman" w:hAnsi="Times New Roman" w:cs="Times New Roman"/>
          <w:sz w:val="24"/>
          <w:szCs w:val="24"/>
        </w:rPr>
        <w:t>=2.1</w:t>
      </w:r>
    </w:p>
    <w:p w:rsidR="00E571E7" w:rsidRPr="00E571E7" w:rsidRDefault="00E571E7" w:rsidP="00245646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Cu=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2.1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=3                                            Cc=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2.1x0.7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=1.53                                       </m:t>
          </m:r>
        </m:oMath>
      </m:oMathPara>
    </w:p>
    <w:p w:rsidR="007C74C8" w:rsidRDefault="007C74C8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4564EB" w:rsidRPr="00CC13D6" w:rsidRDefault="00E31640" w:rsidP="00245646">
      <w:pPr>
        <w:rPr>
          <w:rFonts w:ascii="Times New Roman" w:hAnsi="Times New Roman" w:cs="Times New Roman"/>
          <w:b/>
          <w:sz w:val="24"/>
          <w:szCs w:val="24"/>
        </w:rPr>
      </w:pPr>
      <w:r w:rsidRPr="00CC13D6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B1762F">
        <w:rPr>
          <w:rFonts w:ascii="Times New Roman" w:hAnsi="Times New Roman" w:cs="Times New Roman"/>
          <w:b/>
          <w:sz w:val="24"/>
          <w:szCs w:val="24"/>
        </w:rPr>
        <w:t>4.7</w:t>
      </w:r>
      <w:r w:rsidR="004564EB" w:rsidRPr="00CC13D6">
        <w:rPr>
          <w:rFonts w:ascii="Times New Roman" w:hAnsi="Times New Roman" w:cs="Times New Roman"/>
          <w:b/>
          <w:sz w:val="24"/>
          <w:szCs w:val="24"/>
        </w:rPr>
        <w:t>: Plastic</w:t>
      </w:r>
      <w:r w:rsidR="00DC0B98" w:rsidRPr="00CC13D6">
        <w:rPr>
          <w:rFonts w:ascii="Times New Roman" w:hAnsi="Times New Roman" w:cs="Times New Roman"/>
          <w:b/>
          <w:sz w:val="24"/>
          <w:szCs w:val="24"/>
        </w:rPr>
        <w:t xml:space="preserve"> limit test for Laterite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788"/>
        <w:gridCol w:w="2047"/>
        <w:gridCol w:w="2520"/>
      </w:tblGrid>
      <w:tr w:rsidR="004564EB" w:rsidRPr="00CC13D6" w:rsidTr="004564EB">
        <w:trPr>
          <w:trHeight w:val="390"/>
        </w:trPr>
        <w:tc>
          <w:tcPr>
            <w:tcW w:w="4788" w:type="dxa"/>
            <w:vMerge w:val="restart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567" w:type="dxa"/>
            <w:gridSpan w:val="2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 No.</w:t>
            </w:r>
          </w:p>
        </w:tc>
      </w:tr>
      <w:tr w:rsidR="004564EB" w:rsidRPr="00CC13D6" w:rsidTr="004564EB">
        <w:trPr>
          <w:trHeight w:val="390"/>
        </w:trPr>
        <w:tc>
          <w:tcPr>
            <w:tcW w:w="4788" w:type="dxa"/>
            <w:vMerge/>
            <w:hideMark/>
          </w:tcPr>
          <w:p w:rsidR="004564EB" w:rsidRPr="00CC13D6" w:rsidRDefault="004564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7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520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</w:tr>
      <w:tr w:rsidR="004564EB" w:rsidRPr="00CC13D6" w:rsidTr="004564EB">
        <w:trPr>
          <w:trHeight w:val="390"/>
        </w:trPr>
        <w:tc>
          <w:tcPr>
            <w:tcW w:w="4788" w:type="dxa"/>
            <w:noWrap/>
            <w:hideMark/>
          </w:tcPr>
          <w:p w:rsidR="004564EB" w:rsidRPr="00CC13D6" w:rsidRDefault="00456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Empty Weight of Container (W1) in g</w:t>
            </w:r>
          </w:p>
        </w:tc>
        <w:tc>
          <w:tcPr>
            <w:tcW w:w="2047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21.21</w:t>
            </w:r>
          </w:p>
        </w:tc>
        <w:tc>
          <w:tcPr>
            <w:tcW w:w="2520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19.73</w:t>
            </w:r>
          </w:p>
        </w:tc>
      </w:tr>
      <w:tr w:rsidR="004564EB" w:rsidRPr="00CC13D6" w:rsidTr="004564EB">
        <w:trPr>
          <w:trHeight w:val="390"/>
        </w:trPr>
        <w:tc>
          <w:tcPr>
            <w:tcW w:w="4788" w:type="dxa"/>
            <w:noWrap/>
            <w:hideMark/>
          </w:tcPr>
          <w:p w:rsidR="004564EB" w:rsidRPr="00CC13D6" w:rsidRDefault="00456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Weight of  Container (W2)+ Wet Soil in g</w:t>
            </w:r>
          </w:p>
        </w:tc>
        <w:tc>
          <w:tcPr>
            <w:tcW w:w="2047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34.23</w:t>
            </w:r>
          </w:p>
        </w:tc>
        <w:tc>
          <w:tcPr>
            <w:tcW w:w="2520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32.18</w:t>
            </w:r>
          </w:p>
        </w:tc>
      </w:tr>
      <w:tr w:rsidR="004564EB" w:rsidRPr="00CC13D6" w:rsidTr="004564EB">
        <w:trPr>
          <w:trHeight w:val="390"/>
        </w:trPr>
        <w:tc>
          <w:tcPr>
            <w:tcW w:w="4788" w:type="dxa"/>
            <w:noWrap/>
            <w:hideMark/>
          </w:tcPr>
          <w:p w:rsidR="004564EB" w:rsidRPr="00CC13D6" w:rsidRDefault="00456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Weight of Container (W3) + Dry Soil in g</w:t>
            </w:r>
          </w:p>
        </w:tc>
        <w:tc>
          <w:tcPr>
            <w:tcW w:w="2047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31.91</w:t>
            </w:r>
          </w:p>
        </w:tc>
        <w:tc>
          <w:tcPr>
            <w:tcW w:w="2520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29.96</w:t>
            </w:r>
          </w:p>
        </w:tc>
      </w:tr>
      <w:tr w:rsidR="004564EB" w:rsidRPr="00CC13D6" w:rsidTr="001875AB">
        <w:trPr>
          <w:trHeight w:val="390"/>
        </w:trPr>
        <w:tc>
          <w:tcPr>
            <w:tcW w:w="4788" w:type="dxa"/>
            <w:noWrap/>
            <w:hideMark/>
          </w:tcPr>
          <w:p w:rsidR="004564EB" w:rsidRPr="00CC13D6" w:rsidRDefault="004564EB" w:rsidP="004564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bCs/>
                <w:sz w:val="24"/>
                <w:szCs w:val="24"/>
              </w:rPr>
              <w:t>Calculation</w:t>
            </w:r>
          </w:p>
        </w:tc>
        <w:tc>
          <w:tcPr>
            <w:tcW w:w="4567" w:type="dxa"/>
            <w:gridSpan w:val="2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4EB" w:rsidRPr="00CC13D6" w:rsidTr="004564EB">
        <w:trPr>
          <w:trHeight w:val="390"/>
        </w:trPr>
        <w:tc>
          <w:tcPr>
            <w:tcW w:w="4788" w:type="dxa"/>
            <w:noWrap/>
            <w:hideMark/>
          </w:tcPr>
          <w:p w:rsidR="004564EB" w:rsidRPr="00CC13D6" w:rsidRDefault="00456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Weight of Moisture = W2-W3</w:t>
            </w:r>
          </w:p>
        </w:tc>
        <w:tc>
          <w:tcPr>
            <w:tcW w:w="2047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2.32</w:t>
            </w:r>
          </w:p>
        </w:tc>
        <w:tc>
          <w:tcPr>
            <w:tcW w:w="2520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2.22</w:t>
            </w:r>
          </w:p>
        </w:tc>
      </w:tr>
      <w:tr w:rsidR="004564EB" w:rsidRPr="00CC13D6" w:rsidTr="004564EB">
        <w:trPr>
          <w:trHeight w:val="390"/>
        </w:trPr>
        <w:tc>
          <w:tcPr>
            <w:tcW w:w="4788" w:type="dxa"/>
            <w:noWrap/>
            <w:hideMark/>
          </w:tcPr>
          <w:p w:rsidR="004564EB" w:rsidRPr="00CC13D6" w:rsidRDefault="00456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Weight of Dry Soil = W3-W1</w:t>
            </w:r>
          </w:p>
        </w:tc>
        <w:tc>
          <w:tcPr>
            <w:tcW w:w="2047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10.70</w:t>
            </w:r>
          </w:p>
        </w:tc>
        <w:tc>
          <w:tcPr>
            <w:tcW w:w="2520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10.23</w:t>
            </w:r>
          </w:p>
        </w:tc>
      </w:tr>
      <w:tr w:rsidR="004564EB" w:rsidRPr="00CC13D6" w:rsidTr="004564EB">
        <w:trPr>
          <w:trHeight w:val="390"/>
        </w:trPr>
        <w:tc>
          <w:tcPr>
            <w:tcW w:w="4788" w:type="dxa"/>
            <w:noWrap/>
            <w:hideMark/>
          </w:tcPr>
          <w:p w:rsidR="004564EB" w:rsidRPr="00CC13D6" w:rsidRDefault="00456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Water Content = ((W2-W3)/(W3-W1)*100)</w:t>
            </w:r>
          </w:p>
        </w:tc>
        <w:tc>
          <w:tcPr>
            <w:tcW w:w="2047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21.68</w:t>
            </w:r>
          </w:p>
        </w:tc>
        <w:tc>
          <w:tcPr>
            <w:tcW w:w="2520" w:type="dxa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sz w:val="24"/>
                <w:szCs w:val="24"/>
              </w:rPr>
              <w:t>21.70</w:t>
            </w:r>
          </w:p>
        </w:tc>
      </w:tr>
      <w:tr w:rsidR="004564EB" w:rsidRPr="00CC13D6" w:rsidTr="004564EB">
        <w:trPr>
          <w:trHeight w:val="390"/>
        </w:trPr>
        <w:tc>
          <w:tcPr>
            <w:tcW w:w="4788" w:type="dxa"/>
            <w:noWrap/>
            <w:hideMark/>
          </w:tcPr>
          <w:p w:rsidR="004564EB" w:rsidRPr="00CC13D6" w:rsidRDefault="004564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bCs/>
                <w:sz w:val="24"/>
                <w:szCs w:val="24"/>
              </w:rPr>
              <w:t>Average PL</w:t>
            </w:r>
          </w:p>
        </w:tc>
        <w:tc>
          <w:tcPr>
            <w:tcW w:w="4567" w:type="dxa"/>
            <w:gridSpan w:val="2"/>
            <w:noWrap/>
            <w:hideMark/>
          </w:tcPr>
          <w:p w:rsidR="004564EB" w:rsidRPr="00CC13D6" w:rsidRDefault="004564EB" w:rsidP="004564E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3D6">
              <w:rPr>
                <w:rFonts w:ascii="Times New Roman" w:hAnsi="Times New Roman" w:cs="Times New Roman"/>
                <w:bCs/>
                <w:sz w:val="24"/>
                <w:szCs w:val="24"/>
              </w:rPr>
              <w:t>21.69</w:t>
            </w:r>
          </w:p>
        </w:tc>
      </w:tr>
    </w:tbl>
    <w:p w:rsidR="00920936" w:rsidRDefault="00920936" w:rsidP="00245646">
      <w:pPr>
        <w:rPr>
          <w:b/>
          <w:sz w:val="24"/>
          <w:szCs w:val="24"/>
        </w:rPr>
      </w:pPr>
    </w:p>
    <w:p w:rsidR="00920936" w:rsidRDefault="00B1762F" w:rsidP="00245646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4.8</w:t>
      </w:r>
      <w:r w:rsidR="007C74C8">
        <w:rPr>
          <w:b/>
          <w:sz w:val="24"/>
          <w:szCs w:val="24"/>
        </w:rPr>
        <w:t>: Liquid limit test for laterite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2525"/>
        <w:gridCol w:w="666"/>
        <w:gridCol w:w="684"/>
        <w:gridCol w:w="684"/>
        <w:gridCol w:w="683"/>
        <w:gridCol w:w="683"/>
        <w:gridCol w:w="683"/>
        <w:gridCol w:w="683"/>
        <w:gridCol w:w="683"/>
        <w:gridCol w:w="683"/>
        <w:gridCol w:w="683"/>
      </w:tblGrid>
      <w:tr w:rsidR="00546822" w:rsidRPr="00546822" w:rsidTr="001024E5">
        <w:trPr>
          <w:trHeight w:val="319"/>
        </w:trPr>
        <w:tc>
          <w:tcPr>
            <w:tcW w:w="25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Trial No.</w:t>
            </w:r>
          </w:p>
        </w:tc>
      </w:tr>
      <w:tr w:rsidR="00546822" w:rsidRPr="00546822" w:rsidTr="001024E5">
        <w:trPr>
          <w:trHeight w:val="319"/>
        </w:trPr>
        <w:tc>
          <w:tcPr>
            <w:tcW w:w="25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822" w:rsidRPr="00546822" w:rsidRDefault="00546822" w:rsidP="0054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3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II</w:t>
            </w:r>
          </w:p>
        </w:tc>
        <w:tc>
          <w:tcPr>
            <w:tcW w:w="13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III</w:t>
            </w:r>
          </w:p>
        </w:tc>
        <w:tc>
          <w:tcPr>
            <w:tcW w:w="13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IV</w:t>
            </w:r>
          </w:p>
        </w:tc>
        <w:tc>
          <w:tcPr>
            <w:tcW w:w="13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</w:p>
        </w:tc>
      </w:tr>
      <w:tr w:rsidR="00546822" w:rsidRPr="00546822" w:rsidTr="001024E5">
        <w:trPr>
          <w:trHeight w:val="31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Empty Weight of Container (W1) in 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9.83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22.35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18.05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18.15</w:t>
            </w:r>
          </w:p>
        </w:tc>
      </w:tr>
      <w:tr w:rsidR="00546822" w:rsidRPr="00546822" w:rsidTr="001024E5">
        <w:trPr>
          <w:trHeight w:val="31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 of  Container (W2)+ Wet Soil in 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19.24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17.96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21.23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18.53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23.20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20.72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33.01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20.61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25.49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28.35</w:t>
            </w:r>
          </w:p>
        </w:tc>
      </w:tr>
      <w:tr w:rsidR="00546822" w:rsidRPr="00546822" w:rsidTr="001024E5">
        <w:trPr>
          <w:trHeight w:val="31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 of Container (W3) + Dry Soil in 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16.97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18.51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15.62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19.94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17.95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30.43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17.23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23.73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25.92</w:t>
            </w:r>
          </w:p>
        </w:tc>
      </w:tr>
      <w:tr w:rsidR="00546822" w:rsidRPr="00546822" w:rsidTr="001024E5">
        <w:trPr>
          <w:trHeight w:val="31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 of Blows</w:t>
            </w: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13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3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22.00</w:t>
            </w:r>
          </w:p>
        </w:tc>
        <w:tc>
          <w:tcPr>
            <w:tcW w:w="13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28.00</w:t>
            </w:r>
          </w:p>
        </w:tc>
        <w:tc>
          <w:tcPr>
            <w:tcW w:w="13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34.00</w:t>
            </w:r>
          </w:p>
        </w:tc>
      </w:tr>
      <w:tr w:rsidR="001024E5" w:rsidRPr="00546822" w:rsidTr="001024E5">
        <w:trPr>
          <w:trHeight w:val="31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24E5" w:rsidRPr="00546822" w:rsidRDefault="001024E5" w:rsidP="0054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Calculation</w:t>
            </w:r>
          </w:p>
        </w:tc>
        <w:tc>
          <w:tcPr>
            <w:tcW w:w="6815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24E5" w:rsidRPr="00546822" w:rsidRDefault="001024E5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46822" w:rsidRPr="00546822" w:rsidTr="001024E5">
        <w:trPr>
          <w:trHeight w:val="31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 of Moisture = W2-W3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2.43</w:t>
            </w:r>
          </w:p>
        </w:tc>
      </w:tr>
      <w:tr w:rsidR="00546822" w:rsidRPr="00546822" w:rsidTr="001024E5">
        <w:trPr>
          <w:trHeight w:val="31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 of Dry Soil = W3-W1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9.82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102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7.77</w:t>
            </w:r>
          </w:p>
        </w:tc>
      </w:tr>
      <w:tr w:rsidR="00546822" w:rsidRPr="00546822" w:rsidTr="001024E5">
        <w:trPr>
          <w:trHeight w:val="31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Content = ((W2-W3)/(W3-W1)*100)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34.03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32.17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32.23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32.01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33.20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34.11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31.93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32.07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30.99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31.27</w:t>
            </w:r>
          </w:p>
        </w:tc>
      </w:tr>
      <w:tr w:rsidR="00546822" w:rsidRPr="00546822" w:rsidTr="001024E5">
        <w:trPr>
          <w:trHeight w:val="304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6822">
              <w:rPr>
                <w:rFonts w:ascii="Calibri" w:eastAsia="Times New Roman" w:hAnsi="Calibri" w:cs="Times New Roman"/>
                <w:color w:val="000000"/>
              </w:rPr>
              <w:t>Average Moisture Content for Each Trial (%)</w:t>
            </w: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33.10</w:t>
            </w:r>
          </w:p>
        </w:tc>
        <w:tc>
          <w:tcPr>
            <w:tcW w:w="13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32.12</w:t>
            </w:r>
          </w:p>
        </w:tc>
        <w:tc>
          <w:tcPr>
            <w:tcW w:w="13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33.66</w:t>
            </w:r>
          </w:p>
        </w:tc>
        <w:tc>
          <w:tcPr>
            <w:tcW w:w="13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32.00</w:t>
            </w:r>
          </w:p>
        </w:tc>
        <w:tc>
          <w:tcPr>
            <w:tcW w:w="13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31.13</w:t>
            </w:r>
          </w:p>
        </w:tc>
      </w:tr>
      <w:tr w:rsidR="00546822" w:rsidRPr="00546822" w:rsidTr="001024E5">
        <w:trPr>
          <w:trHeight w:val="304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6822">
              <w:rPr>
                <w:rFonts w:ascii="Calibri" w:eastAsia="Times New Roman" w:hAnsi="Calibri" w:cs="Times New Roman"/>
                <w:color w:val="000000"/>
              </w:rPr>
              <w:t>Average Moisture Content (%)</w:t>
            </w:r>
          </w:p>
        </w:tc>
        <w:tc>
          <w:tcPr>
            <w:tcW w:w="68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6822" w:rsidRPr="00546822" w:rsidRDefault="00546822" w:rsidP="00546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32.402</w:t>
            </w:r>
          </w:p>
        </w:tc>
      </w:tr>
    </w:tbl>
    <w:p w:rsidR="00546822" w:rsidRDefault="00546822" w:rsidP="00245646">
      <w:pPr>
        <w:rPr>
          <w:b/>
          <w:sz w:val="24"/>
          <w:szCs w:val="24"/>
        </w:rPr>
      </w:pPr>
    </w:p>
    <w:p w:rsidR="007C74C8" w:rsidRDefault="006B3855" w:rsidP="0024564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398698" wp14:editId="51ED5A4C">
            <wp:extent cx="6646545" cy="3076575"/>
            <wp:effectExtent l="0" t="0" r="190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A399E" w:rsidRDefault="00920936" w:rsidP="00245646">
      <w:pPr>
        <w:rPr>
          <w:b/>
          <w:sz w:val="24"/>
          <w:szCs w:val="24"/>
        </w:rPr>
      </w:pPr>
      <w:r>
        <w:rPr>
          <w:b/>
          <w:sz w:val="24"/>
          <w:szCs w:val="24"/>
        </w:rPr>
        <w:t>Fig 4.2: Flow curve for liquid limit</w:t>
      </w:r>
    </w:p>
    <w:p w:rsidR="003F03D3" w:rsidRPr="006B3855" w:rsidRDefault="001371E8" w:rsidP="00245646">
      <w:pPr>
        <w:rPr>
          <w:rFonts w:ascii="Times New Roman" w:hAnsi="Times New Roman" w:cs="Times New Roman"/>
          <w:sz w:val="24"/>
          <w:szCs w:val="24"/>
        </w:rPr>
      </w:pPr>
      <w:r w:rsidRPr="006B3855">
        <w:rPr>
          <w:rFonts w:ascii="Times New Roman" w:hAnsi="Times New Roman" w:cs="Times New Roman"/>
          <w:sz w:val="24"/>
          <w:szCs w:val="24"/>
        </w:rPr>
        <w:t>The Plasticity Index of the laterite is given by equation 2.6 as:</w:t>
      </w:r>
    </w:p>
    <w:p w:rsidR="001371E8" w:rsidRPr="006B3855" w:rsidRDefault="001371E8" w:rsidP="00245646">
      <w:pPr>
        <w:rPr>
          <w:rFonts w:ascii="Times New Roman" w:hAnsi="Times New Roman" w:cs="Times New Roman"/>
          <w:sz w:val="24"/>
          <w:szCs w:val="24"/>
        </w:rPr>
      </w:pPr>
      <w:r w:rsidRPr="006B3855">
        <w:rPr>
          <w:rFonts w:ascii="Times New Roman" w:hAnsi="Times New Roman" w:cs="Times New Roman"/>
          <w:sz w:val="24"/>
          <w:szCs w:val="24"/>
        </w:rPr>
        <w:t xml:space="preserve">P.I = </w:t>
      </w:r>
      <w:r w:rsidR="000D08F3" w:rsidRPr="006B3855">
        <w:rPr>
          <w:rFonts w:ascii="Times New Roman" w:hAnsi="Times New Roman" w:cs="Times New Roman"/>
          <w:sz w:val="24"/>
          <w:szCs w:val="24"/>
        </w:rPr>
        <w:t>32.20</w:t>
      </w:r>
      <w:r w:rsidR="00051736" w:rsidRPr="006B3855">
        <w:rPr>
          <w:rFonts w:ascii="Times New Roman" w:hAnsi="Times New Roman" w:cs="Times New Roman"/>
          <w:sz w:val="24"/>
          <w:szCs w:val="24"/>
        </w:rPr>
        <w:t>%</w:t>
      </w:r>
      <w:r w:rsidR="002D75D2" w:rsidRPr="006B3855">
        <w:rPr>
          <w:rFonts w:ascii="Times New Roman" w:hAnsi="Times New Roman" w:cs="Times New Roman"/>
          <w:sz w:val="24"/>
          <w:szCs w:val="24"/>
        </w:rPr>
        <w:t>-21.69</w:t>
      </w:r>
      <w:r w:rsidR="00051736" w:rsidRPr="006B3855">
        <w:rPr>
          <w:rFonts w:ascii="Times New Roman" w:hAnsi="Times New Roman" w:cs="Times New Roman"/>
          <w:sz w:val="24"/>
          <w:szCs w:val="24"/>
        </w:rPr>
        <w:t xml:space="preserve">% </w:t>
      </w:r>
      <w:r w:rsidR="000D08F3" w:rsidRPr="006B3855">
        <w:rPr>
          <w:rFonts w:ascii="Times New Roman" w:hAnsi="Times New Roman" w:cs="Times New Roman"/>
          <w:sz w:val="24"/>
          <w:szCs w:val="24"/>
        </w:rPr>
        <w:t>= 10.51</w:t>
      </w:r>
      <w:r w:rsidR="00051736" w:rsidRPr="006B3855">
        <w:rPr>
          <w:rFonts w:ascii="Times New Roman" w:hAnsi="Times New Roman" w:cs="Times New Roman"/>
          <w:sz w:val="24"/>
          <w:szCs w:val="24"/>
        </w:rPr>
        <w:t>%</w:t>
      </w:r>
    </w:p>
    <w:p w:rsidR="006634D6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3F03D3" w:rsidRPr="00076EB0" w:rsidRDefault="00B1762F" w:rsidP="006634D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4.9</w:t>
      </w:r>
      <w:r w:rsidR="003F03D3" w:rsidRPr="00076EB0">
        <w:rPr>
          <w:rFonts w:ascii="Times New Roman" w:hAnsi="Times New Roman" w:cs="Times New Roman"/>
          <w:b/>
          <w:sz w:val="24"/>
          <w:szCs w:val="24"/>
        </w:rPr>
        <w:t>: Summary of Physical properties</w:t>
      </w:r>
      <w:r w:rsidR="00051736">
        <w:rPr>
          <w:rFonts w:ascii="Times New Roman" w:hAnsi="Times New Roman" w:cs="Times New Roman"/>
          <w:b/>
          <w:sz w:val="24"/>
          <w:szCs w:val="24"/>
        </w:rPr>
        <w:t xml:space="preserve"> test result</w:t>
      </w:r>
      <w:r w:rsidR="003F03D3" w:rsidRPr="00076EB0">
        <w:rPr>
          <w:rFonts w:ascii="Times New Roman" w:hAnsi="Times New Roman" w:cs="Times New Roman"/>
          <w:b/>
          <w:sz w:val="24"/>
          <w:szCs w:val="24"/>
        </w:rPr>
        <w:t xml:space="preserve"> of fine aggregates</w:t>
      </w:r>
      <w:r w:rsidR="00051736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980"/>
        <w:gridCol w:w="1530"/>
        <w:gridCol w:w="1800"/>
      </w:tblGrid>
      <w:tr w:rsidR="003F03D3" w:rsidRPr="00076EB0" w:rsidTr="00076EB0">
        <w:tc>
          <w:tcPr>
            <w:tcW w:w="3505" w:type="dxa"/>
          </w:tcPr>
          <w:p w:rsidR="003F03D3" w:rsidRPr="00076EB0" w:rsidRDefault="003F03D3" w:rsidP="006634D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b/>
                <w:sz w:val="24"/>
                <w:szCs w:val="24"/>
              </w:rPr>
              <w:t>Property</w:t>
            </w:r>
          </w:p>
        </w:tc>
        <w:tc>
          <w:tcPr>
            <w:tcW w:w="1980" w:type="dxa"/>
          </w:tcPr>
          <w:p w:rsidR="003F03D3" w:rsidRPr="00076EB0" w:rsidRDefault="003F03D3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b/>
                <w:sz w:val="24"/>
                <w:szCs w:val="24"/>
              </w:rPr>
              <w:t>River sand</w:t>
            </w:r>
          </w:p>
        </w:tc>
        <w:tc>
          <w:tcPr>
            <w:tcW w:w="1530" w:type="dxa"/>
          </w:tcPr>
          <w:p w:rsidR="003F03D3" w:rsidRPr="00076EB0" w:rsidRDefault="003F03D3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b/>
                <w:sz w:val="24"/>
                <w:szCs w:val="24"/>
              </w:rPr>
              <w:t>Laterite</w:t>
            </w:r>
          </w:p>
        </w:tc>
        <w:tc>
          <w:tcPr>
            <w:tcW w:w="1800" w:type="dxa"/>
          </w:tcPr>
          <w:p w:rsidR="003F03D3" w:rsidRPr="00076EB0" w:rsidRDefault="003F03D3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b/>
                <w:sz w:val="24"/>
                <w:szCs w:val="24"/>
              </w:rPr>
              <w:t>GPKS</w:t>
            </w:r>
          </w:p>
        </w:tc>
      </w:tr>
      <w:tr w:rsidR="003F03D3" w:rsidRPr="00076EB0" w:rsidTr="00076EB0">
        <w:tc>
          <w:tcPr>
            <w:tcW w:w="3505" w:type="dxa"/>
          </w:tcPr>
          <w:p w:rsidR="003F03D3" w:rsidRPr="00076EB0" w:rsidRDefault="003F03D3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Specific gravity</w:t>
            </w:r>
          </w:p>
        </w:tc>
        <w:tc>
          <w:tcPr>
            <w:tcW w:w="1980" w:type="dxa"/>
          </w:tcPr>
          <w:p w:rsidR="003F03D3" w:rsidRPr="00076EB0" w:rsidRDefault="003F03D3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2.67</w:t>
            </w:r>
          </w:p>
        </w:tc>
        <w:tc>
          <w:tcPr>
            <w:tcW w:w="1530" w:type="dxa"/>
          </w:tcPr>
          <w:p w:rsidR="003F03D3" w:rsidRPr="00076EB0" w:rsidRDefault="003F03D3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2.63</w:t>
            </w:r>
          </w:p>
        </w:tc>
        <w:tc>
          <w:tcPr>
            <w:tcW w:w="1800" w:type="dxa"/>
          </w:tcPr>
          <w:p w:rsidR="003F03D3" w:rsidRPr="00076EB0" w:rsidRDefault="003F03D3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2.38</w:t>
            </w:r>
          </w:p>
        </w:tc>
      </w:tr>
      <w:tr w:rsidR="003F03D3" w:rsidRPr="00076EB0" w:rsidTr="00076EB0">
        <w:tc>
          <w:tcPr>
            <w:tcW w:w="3505" w:type="dxa"/>
          </w:tcPr>
          <w:p w:rsidR="003F03D3" w:rsidRPr="00076EB0" w:rsidRDefault="003F03D3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Fineness Modulus</w:t>
            </w:r>
          </w:p>
        </w:tc>
        <w:tc>
          <w:tcPr>
            <w:tcW w:w="1980" w:type="dxa"/>
          </w:tcPr>
          <w:p w:rsidR="003F03D3" w:rsidRPr="00076EB0" w:rsidRDefault="00B370BA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1530" w:type="dxa"/>
          </w:tcPr>
          <w:p w:rsidR="003F03D3" w:rsidRPr="00076EB0" w:rsidRDefault="00B370BA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  <w:tc>
          <w:tcPr>
            <w:tcW w:w="1800" w:type="dxa"/>
          </w:tcPr>
          <w:p w:rsidR="003F03D3" w:rsidRPr="00076EB0" w:rsidRDefault="00B370BA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4.92</w:t>
            </w:r>
          </w:p>
        </w:tc>
      </w:tr>
      <w:tr w:rsidR="003F03D3" w:rsidRPr="00076EB0" w:rsidTr="00076EB0">
        <w:tc>
          <w:tcPr>
            <w:tcW w:w="3505" w:type="dxa"/>
          </w:tcPr>
          <w:p w:rsidR="003F03D3" w:rsidRPr="00076EB0" w:rsidRDefault="003F03D3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Coefficient of uniformity, C</w:t>
            </w:r>
            <w:r w:rsidRPr="00076E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1980" w:type="dxa"/>
          </w:tcPr>
          <w:p w:rsidR="003F03D3" w:rsidRPr="00076EB0" w:rsidRDefault="00076EB0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530" w:type="dxa"/>
          </w:tcPr>
          <w:p w:rsidR="003F03D3" w:rsidRPr="00076EB0" w:rsidRDefault="00076EB0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2.19</w:t>
            </w:r>
          </w:p>
        </w:tc>
        <w:tc>
          <w:tcPr>
            <w:tcW w:w="1800" w:type="dxa"/>
          </w:tcPr>
          <w:p w:rsidR="003F03D3" w:rsidRPr="00076EB0" w:rsidRDefault="00076EB0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F03D3" w:rsidRPr="00076EB0" w:rsidTr="00076EB0">
        <w:tc>
          <w:tcPr>
            <w:tcW w:w="3505" w:type="dxa"/>
          </w:tcPr>
          <w:p w:rsidR="003F03D3" w:rsidRPr="00076EB0" w:rsidRDefault="003F03D3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Coefficient of curvature, C</w:t>
            </w:r>
            <w:r w:rsidRPr="00076E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980" w:type="dxa"/>
          </w:tcPr>
          <w:p w:rsidR="003F03D3" w:rsidRPr="00076EB0" w:rsidRDefault="007A1A69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530" w:type="dxa"/>
          </w:tcPr>
          <w:p w:rsidR="003F03D3" w:rsidRPr="00076EB0" w:rsidRDefault="00076EB0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1.24</w:t>
            </w:r>
          </w:p>
        </w:tc>
        <w:tc>
          <w:tcPr>
            <w:tcW w:w="1800" w:type="dxa"/>
          </w:tcPr>
          <w:p w:rsidR="003F03D3" w:rsidRPr="00076EB0" w:rsidRDefault="00076EB0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1.53</w:t>
            </w:r>
          </w:p>
        </w:tc>
      </w:tr>
      <w:tr w:rsidR="003F03D3" w:rsidRPr="00076EB0" w:rsidTr="00076EB0">
        <w:tc>
          <w:tcPr>
            <w:tcW w:w="3505" w:type="dxa"/>
          </w:tcPr>
          <w:p w:rsidR="003F03D3" w:rsidRPr="00076EB0" w:rsidRDefault="003F03D3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Plastic limit</w:t>
            </w:r>
          </w:p>
        </w:tc>
        <w:tc>
          <w:tcPr>
            <w:tcW w:w="1980" w:type="dxa"/>
          </w:tcPr>
          <w:p w:rsidR="003F03D3" w:rsidRPr="00076EB0" w:rsidRDefault="006B3855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0" w:type="dxa"/>
          </w:tcPr>
          <w:p w:rsidR="003F03D3" w:rsidRPr="00051736" w:rsidRDefault="00051736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736">
              <w:rPr>
                <w:rFonts w:ascii="Times New Roman" w:hAnsi="Times New Roman" w:cs="Times New Roman"/>
                <w:sz w:val="24"/>
                <w:szCs w:val="24"/>
              </w:rPr>
              <w:t>21.69</w:t>
            </w:r>
          </w:p>
        </w:tc>
        <w:tc>
          <w:tcPr>
            <w:tcW w:w="1800" w:type="dxa"/>
          </w:tcPr>
          <w:p w:rsidR="003F03D3" w:rsidRPr="00076EB0" w:rsidRDefault="006B3855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3F03D3" w:rsidRPr="00076EB0" w:rsidTr="00076EB0">
        <w:tc>
          <w:tcPr>
            <w:tcW w:w="3505" w:type="dxa"/>
          </w:tcPr>
          <w:p w:rsidR="003F03D3" w:rsidRPr="00076EB0" w:rsidRDefault="003F03D3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Liquid limit</w:t>
            </w:r>
          </w:p>
        </w:tc>
        <w:tc>
          <w:tcPr>
            <w:tcW w:w="1980" w:type="dxa"/>
          </w:tcPr>
          <w:p w:rsidR="003F03D3" w:rsidRPr="00076EB0" w:rsidRDefault="006B3855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0" w:type="dxa"/>
          </w:tcPr>
          <w:p w:rsidR="003F03D3" w:rsidRPr="00051736" w:rsidRDefault="00051736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736">
              <w:rPr>
                <w:rFonts w:ascii="Times New Roman" w:hAnsi="Times New Roman" w:cs="Times New Roman"/>
                <w:sz w:val="24"/>
                <w:szCs w:val="24"/>
              </w:rPr>
              <w:t>32.20</w:t>
            </w:r>
          </w:p>
        </w:tc>
        <w:tc>
          <w:tcPr>
            <w:tcW w:w="1800" w:type="dxa"/>
          </w:tcPr>
          <w:p w:rsidR="003F03D3" w:rsidRPr="00076EB0" w:rsidRDefault="006B3855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3F03D3" w:rsidRPr="00076EB0" w:rsidTr="00076EB0">
        <w:tc>
          <w:tcPr>
            <w:tcW w:w="3505" w:type="dxa"/>
          </w:tcPr>
          <w:p w:rsidR="003F03D3" w:rsidRPr="00076EB0" w:rsidRDefault="003F03D3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EB0">
              <w:rPr>
                <w:rFonts w:ascii="Times New Roman" w:hAnsi="Times New Roman" w:cs="Times New Roman"/>
                <w:sz w:val="24"/>
                <w:szCs w:val="24"/>
              </w:rPr>
              <w:t>Plasticity Index</w:t>
            </w:r>
          </w:p>
        </w:tc>
        <w:tc>
          <w:tcPr>
            <w:tcW w:w="1980" w:type="dxa"/>
          </w:tcPr>
          <w:p w:rsidR="003F03D3" w:rsidRPr="00076EB0" w:rsidRDefault="006B3855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0" w:type="dxa"/>
          </w:tcPr>
          <w:p w:rsidR="003F03D3" w:rsidRPr="00051736" w:rsidRDefault="00051736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736">
              <w:rPr>
                <w:rFonts w:ascii="Times New Roman" w:hAnsi="Times New Roman" w:cs="Times New Roman"/>
                <w:sz w:val="24"/>
                <w:szCs w:val="24"/>
              </w:rPr>
              <w:t>10.51</w:t>
            </w:r>
          </w:p>
        </w:tc>
        <w:tc>
          <w:tcPr>
            <w:tcW w:w="1800" w:type="dxa"/>
          </w:tcPr>
          <w:p w:rsidR="003F03D3" w:rsidRPr="00076EB0" w:rsidRDefault="006B3855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804DC7" w:rsidRDefault="00804DC7" w:rsidP="00245646">
      <w:pPr>
        <w:rPr>
          <w:b/>
          <w:sz w:val="24"/>
          <w:szCs w:val="24"/>
        </w:rPr>
      </w:pPr>
    </w:p>
    <w:p w:rsidR="00073330" w:rsidRDefault="00073330" w:rsidP="006634D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4DC7">
        <w:rPr>
          <w:rFonts w:ascii="Times New Roman" w:hAnsi="Times New Roman" w:cs="Times New Roman"/>
          <w:b/>
          <w:sz w:val="24"/>
          <w:szCs w:val="24"/>
        </w:rPr>
        <w:t>4.1.2 Chemical Property test</w:t>
      </w:r>
      <w:r w:rsidR="00804DC7">
        <w:rPr>
          <w:rFonts w:ascii="Times New Roman" w:hAnsi="Times New Roman" w:cs="Times New Roman"/>
          <w:b/>
          <w:sz w:val="24"/>
          <w:szCs w:val="24"/>
        </w:rPr>
        <w:t xml:space="preserve"> results of cement and laterite</w:t>
      </w:r>
    </w:p>
    <w:p w:rsidR="00804DC7" w:rsidRDefault="00804DC7" w:rsidP="00663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chemi</w:t>
      </w:r>
      <w:r w:rsidR="0037035B">
        <w:rPr>
          <w:rFonts w:ascii="Times New Roman" w:hAnsi="Times New Roman" w:cs="Times New Roman"/>
          <w:sz w:val="24"/>
          <w:szCs w:val="24"/>
        </w:rPr>
        <w:t xml:space="preserve">cal composition of </w:t>
      </w:r>
      <w:r>
        <w:rPr>
          <w:rFonts w:ascii="Times New Roman" w:hAnsi="Times New Roman" w:cs="Times New Roman"/>
          <w:sz w:val="24"/>
          <w:szCs w:val="24"/>
        </w:rPr>
        <w:t>cement</w:t>
      </w:r>
      <w:r w:rsidR="0037035B">
        <w:rPr>
          <w:rFonts w:ascii="Times New Roman" w:hAnsi="Times New Roman" w:cs="Times New Roman"/>
          <w:sz w:val="24"/>
          <w:szCs w:val="24"/>
        </w:rPr>
        <w:t>, laterite and GPKS</w:t>
      </w:r>
      <w:r>
        <w:rPr>
          <w:rFonts w:ascii="Times New Roman" w:hAnsi="Times New Roman" w:cs="Times New Roman"/>
          <w:sz w:val="24"/>
          <w:szCs w:val="24"/>
        </w:rPr>
        <w:t xml:space="preserve"> is shown in Table 4.9.</w:t>
      </w:r>
    </w:p>
    <w:p w:rsidR="00804DC7" w:rsidRPr="00804DC7" w:rsidRDefault="00B1762F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4.10</w:t>
      </w:r>
      <w:r w:rsidR="00804DC7" w:rsidRPr="00804DC7">
        <w:rPr>
          <w:rFonts w:ascii="Times New Roman" w:hAnsi="Times New Roman" w:cs="Times New Roman"/>
          <w:b/>
          <w:sz w:val="24"/>
          <w:szCs w:val="24"/>
        </w:rPr>
        <w:t>:</w:t>
      </w:r>
      <w:r w:rsidR="00B73CF4">
        <w:rPr>
          <w:rFonts w:ascii="Times New Roman" w:hAnsi="Times New Roman" w:cs="Times New Roman"/>
          <w:b/>
          <w:sz w:val="24"/>
          <w:szCs w:val="24"/>
        </w:rPr>
        <w:t xml:space="preserve"> Chemical composition of Cement, Laterite and GPKS</w:t>
      </w:r>
    </w:p>
    <w:tbl>
      <w:tblPr>
        <w:tblStyle w:val="TableGrid"/>
        <w:tblpPr w:leftFromText="180" w:rightFromText="180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3403"/>
        <w:gridCol w:w="1542"/>
        <w:gridCol w:w="1890"/>
        <w:gridCol w:w="2515"/>
      </w:tblGrid>
      <w:tr w:rsidR="00393541" w:rsidRPr="00804DC7" w:rsidTr="00393541">
        <w:tc>
          <w:tcPr>
            <w:tcW w:w="3403" w:type="dxa"/>
          </w:tcPr>
          <w:p w:rsidR="00393541" w:rsidRPr="00804DC7" w:rsidRDefault="00393541" w:rsidP="006634D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b/>
                <w:sz w:val="24"/>
                <w:szCs w:val="24"/>
              </w:rPr>
              <w:t>Oxide compounds</w:t>
            </w:r>
          </w:p>
        </w:tc>
        <w:tc>
          <w:tcPr>
            <w:tcW w:w="1542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b/>
                <w:sz w:val="24"/>
                <w:szCs w:val="24"/>
              </w:rPr>
              <w:t>Cement</w:t>
            </w:r>
          </w:p>
        </w:tc>
        <w:tc>
          <w:tcPr>
            <w:tcW w:w="1890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Laterite</w:t>
            </w:r>
          </w:p>
        </w:tc>
        <w:tc>
          <w:tcPr>
            <w:tcW w:w="2515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GPKS</w:t>
            </w:r>
          </w:p>
        </w:tc>
      </w:tr>
      <w:tr w:rsidR="00393541" w:rsidRPr="00804DC7" w:rsidTr="00393541">
        <w:tc>
          <w:tcPr>
            <w:tcW w:w="3403" w:type="dxa"/>
          </w:tcPr>
          <w:p w:rsidR="00393541" w:rsidRPr="00804DC7" w:rsidRDefault="00393541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Calcium oxide (</w:t>
            </w:r>
            <w:proofErr w:type="spellStart"/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2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64.30</w:t>
            </w:r>
          </w:p>
        </w:tc>
        <w:tc>
          <w:tcPr>
            <w:tcW w:w="1890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15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8.79</w:t>
            </w:r>
          </w:p>
        </w:tc>
      </w:tr>
      <w:tr w:rsidR="00393541" w:rsidRPr="00804DC7" w:rsidTr="00393541">
        <w:tc>
          <w:tcPr>
            <w:tcW w:w="3403" w:type="dxa"/>
          </w:tcPr>
          <w:p w:rsidR="00393541" w:rsidRPr="00804DC7" w:rsidRDefault="00393541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Silica (SiO</w:t>
            </w:r>
            <w:r w:rsidRPr="00804DC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2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21.25</w:t>
            </w:r>
          </w:p>
        </w:tc>
        <w:tc>
          <w:tcPr>
            <w:tcW w:w="1890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29.10</w:t>
            </w:r>
          </w:p>
        </w:tc>
        <w:tc>
          <w:tcPr>
            <w:tcW w:w="2515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54.80</w:t>
            </w:r>
          </w:p>
        </w:tc>
      </w:tr>
      <w:tr w:rsidR="00393541" w:rsidRPr="00804DC7" w:rsidTr="00393541">
        <w:tc>
          <w:tcPr>
            <w:tcW w:w="3403" w:type="dxa"/>
          </w:tcPr>
          <w:p w:rsidR="00393541" w:rsidRPr="00804DC7" w:rsidRDefault="00393541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Alumina (Al</w:t>
            </w:r>
            <w:r w:rsidRPr="00804DC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04DC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2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4.33</w:t>
            </w:r>
          </w:p>
        </w:tc>
        <w:tc>
          <w:tcPr>
            <w:tcW w:w="1890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20.30</w:t>
            </w:r>
          </w:p>
        </w:tc>
        <w:tc>
          <w:tcPr>
            <w:tcW w:w="2515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</w:tr>
      <w:tr w:rsidR="00393541" w:rsidRPr="00804DC7" w:rsidTr="00393541">
        <w:tc>
          <w:tcPr>
            <w:tcW w:w="3403" w:type="dxa"/>
          </w:tcPr>
          <w:p w:rsidR="00393541" w:rsidRPr="00804DC7" w:rsidRDefault="00393541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Iron oxide (Fe</w:t>
            </w:r>
            <w:r w:rsidRPr="00804DC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04DC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2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1.85</w:t>
            </w:r>
          </w:p>
        </w:tc>
        <w:tc>
          <w:tcPr>
            <w:tcW w:w="1890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33.50</w:t>
            </w:r>
          </w:p>
        </w:tc>
        <w:tc>
          <w:tcPr>
            <w:tcW w:w="2515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0.362</w:t>
            </w:r>
          </w:p>
        </w:tc>
      </w:tr>
      <w:tr w:rsidR="00393541" w:rsidRPr="00804DC7" w:rsidTr="00393541">
        <w:tc>
          <w:tcPr>
            <w:tcW w:w="3403" w:type="dxa"/>
          </w:tcPr>
          <w:p w:rsidR="00393541" w:rsidRPr="00804DC7" w:rsidRDefault="00393541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Tin oxide (TiO</w:t>
            </w:r>
            <w:r w:rsidRPr="00804DC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2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890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2515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3541" w:rsidRPr="00804DC7" w:rsidTr="00393541">
        <w:tc>
          <w:tcPr>
            <w:tcW w:w="3403" w:type="dxa"/>
          </w:tcPr>
          <w:p w:rsidR="00393541" w:rsidRPr="00804DC7" w:rsidRDefault="00393541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Sodium oxide (Na</w:t>
            </w:r>
            <w:r w:rsidRPr="00804DC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O)</w:t>
            </w:r>
          </w:p>
        </w:tc>
        <w:tc>
          <w:tcPr>
            <w:tcW w:w="1542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515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3541" w:rsidRPr="00804DC7" w:rsidTr="00393541">
        <w:tc>
          <w:tcPr>
            <w:tcW w:w="3403" w:type="dxa"/>
          </w:tcPr>
          <w:p w:rsidR="00393541" w:rsidRPr="00804DC7" w:rsidRDefault="00393541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Potassium oxide (K</w:t>
            </w:r>
            <w:r w:rsidRPr="00804DC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O)</w:t>
            </w:r>
          </w:p>
        </w:tc>
        <w:tc>
          <w:tcPr>
            <w:tcW w:w="1542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890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2515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6.25</w:t>
            </w:r>
          </w:p>
        </w:tc>
      </w:tr>
      <w:tr w:rsidR="00393541" w:rsidRPr="00804DC7" w:rsidTr="00393541">
        <w:tc>
          <w:tcPr>
            <w:tcW w:w="3403" w:type="dxa"/>
          </w:tcPr>
          <w:p w:rsidR="00393541" w:rsidRPr="00804DC7" w:rsidRDefault="00393541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Magnesium (</w:t>
            </w:r>
            <w:proofErr w:type="spellStart"/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MgO</w:t>
            </w:r>
            <w:proofErr w:type="spellEnd"/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2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1.81</w:t>
            </w:r>
          </w:p>
        </w:tc>
        <w:tc>
          <w:tcPr>
            <w:tcW w:w="1890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15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6.11</w:t>
            </w:r>
          </w:p>
        </w:tc>
      </w:tr>
      <w:tr w:rsidR="00393541" w:rsidRPr="00804DC7" w:rsidTr="00393541">
        <w:tc>
          <w:tcPr>
            <w:tcW w:w="3403" w:type="dxa"/>
          </w:tcPr>
          <w:p w:rsidR="00393541" w:rsidRPr="00804DC7" w:rsidRDefault="00B73CF4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93541" w:rsidRPr="00804DC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393541" w:rsidRPr="00804DC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42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1890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15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3541" w:rsidRPr="00804DC7" w:rsidTr="00393541">
        <w:tc>
          <w:tcPr>
            <w:tcW w:w="3403" w:type="dxa"/>
          </w:tcPr>
          <w:p w:rsidR="00393541" w:rsidRPr="00804DC7" w:rsidRDefault="00393541" w:rsidP="006634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Loss of Ignition</w:t>
            </w:r>
          </w:p>
        </w:tc>
        <w:tc>
          <w:tcPr>
            <w:tcW w:w="1542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7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890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15" w:type="dxa"/>
          </w:tcPr>
          <w:p w:rsidR="00393541" w:rsidRPr="00804DC7" w:rsidRDefault="00393541" w:rsidP="006634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634D6" w:rsidRDefault="006634D6" w:rsidP="00663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B108F" w:rsidRDefault="006B108F" w:rsidP="00663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silica-</w:t>
      </w:r>
      <w:proofErr w:type="spellStart"/>
      <w:r>
        <w:rPr>
          <w:rFonts w:ascii="Times New Roman" w:hAnsi="Times New Roman" w:cs="Times New Roman"/>
          <w:sz w:val="24"/>
          <w:szCs w:val="24"/>
        </w:rPr>
        <w:t>sequioxides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 of laterite is calculated as:</w:t>
      </w:r>
    </w:p>
    <w:p w:rsidR="00804DC7" w:rsidRPr="00D85B1D" w:rsidRDefault="00D85B1D" w:rsidP="00663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S-S ratio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29.1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20.3+33.5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=0.54</m:t>
        </m:r>
      </m:oMath>
    </w:p>
    <w:p w:rsidR="00073330" w:rsidRPr="005C4D2A" w:rsidRDefault="00073330" w:rsidP="006634D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C4D2A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1371E8" w:rsidRPr="005C4D2A">
        <w:rPr>
          <w:rFonts w:ascii="Times New Roman" w:hAnsi="Times New Roman" w:cs="Times New Roman"/>
          <w:b/>
          <w:sz w:val="24"/>
          <w:szCs w:val="24"/>
        </w:rPr>
        <w:t xml:space="preserve">Characteristics test results </w:t>
      </w:r>
      <w:r w:rsidR="005C4D2A" w:rsidRPr="005C4D2A">
        <w:rPr>
          <w:rFonts w:ascii="Times New Roman" w:hAnsi="Times New Roman" w:cs="Times New Roman"/>
          <w:b/>
          <w:sz w:val="24"/>
          <w:szCs w:val="24"/>
        </w:rPr>
        <w:t>of blocks</w:t>
      </w:r>
    </w:p>
    <w:p w:rsidR="002953E3" w:rsidRDefault="001371E8" w:rsidP="006634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D2A">
        <w:rPr>
          <w:rFonts w:ascii="Times New Roman" w:hAnsi="Times New Roman" w:cs="Times New Roman"/>
          <w:sz w:val="24"/>
          <w:szCs w:val="24"/>
        </w:rPr>
        <w:t xml:space="preserve">The </w:t>
      </w:r>
      <w:r w:rsidR="005C4D2A" w:rsidRPr="005C4D2A">
        <w:rPr>
          <w:rFonts w:ascii="Times New Roman" w:hAnsi="Times New Roman" w:cs="Times New Roman"/>
          <w:sz w:val="24"/>
          <w:szCs w:val="24"/>
        </w:rPr>
        <w:t>7th, 14th and 28th day</w:t>
      </w:r>
      <w:r w:rsidR="006B3855">
        <w:rPr>
          <w:rFonts w:ascii="Times New Roman" w:hAnsi="Times New Roman" w:cs="Times New Roman"/>
          <w:sz w:val="24"/>
          <w:szCs w:val="24"/>
        </w:rPr>
        <w:t xml:space="preserve"> density, compressive strength and</w:t>
      </w:r>
      <w:r w:rsidR="005C4D2A" w:rsidRPr="005C4D2A">
        <w:rPr>
          <w:rFonts w:ascii="Times New Roman" w:hAnsi="Times New Roman" w:cs="Times New Roman"/>
          <w:sz w:val="24"/>
          <w:szCs w:val="24"/>
        </w:rPr>
        <w:t xml:space="preserve"> </w:t>
      </w:r>
      <w:r w:rsidRPr="005C4D2A">
        <w:rPr>
          <w:rFonts w:ascii="Times New Roman" w:hAnsi="Times New Roman" w:cs="Times New Roman"/>
          <w:sz w:val="24"/>
          <w:szCs w:val="24"/>
        </w:rPr>
        <w:t xml:space="preserve">static modulus </w:t>
      </w:r>
      <w:r w:rsidR="005C4D2A" w:rsidRPr="005C4D2A">
        <w:rPr>
          <w:rFonts w:ascii="Times New Roman" w:hAnsi="Times New Roman" w:cs="Times New Roman"/>
          <w:sz w:val="24"/>
          <w:szCs w:val="24"/>
        </w:rPr>
        <w:t>of the blocks are presented for laterite-sand blocks, GPK</w:t>
      </w:r>
      <w:r w:rsidR="00660C21">
        <w:rPr>
          <w:rFonts w:ascii="Times New Roman" w:hAnsi="Times New Roman" w:cs="Times New Roman"/>
          <w:sz w:val="24"/>
          <w:szCs w:val="24"/>
        </w:rPr>
        <w:t>S-sand blocks and GPKS-laterite-</w:t>
      </w:r>
      <w:r w:rsidR="00F00650">
        <w:rPr>
          <w:rFonts w:ascii="Times New Roman" w:hAnsi="Times New Roman" w:cs="Times New Roman"/>
          <w:sz w:val="24"/>
          <w:szCs w:val="24"/>
        </w:rPr>
        <w:t xml:space="preserve">sand blocks in </w:t>
      </w:r>
      <w:r w:rsidR="006B3855">
        <w:rPr>
          <w:rFonts w:ascii="Times New Roman" w:hAnsi="Times New Roman" w:cs="Times New Roman"/>
          <w:sz w:val="24"/>
          <w:szCs w:val="24"/>
        </w:rPr>
        <w:t>T</w:t>
      </w:r>
      <w:r w:rsidR="005C4D2A" w:rsidRPr="005C4D2A">
        <w:rPr>
          <w:rFonts w:ascii="Times New Roman" w:hAnsi="Times New Roman" w:cs="Times New Roman"/>
          <w:sz w:val="24"/>
          <w:szCs w:val="24"/>
        </w:rPr>
        <w:t xml:space="preserve">ables </w:t>
      </w:r>
      <w:r w:rsidR="00F00650">
        <w:rPr>
          <w:rFonts w:ascii="Times New Roman" w:hAnsi="Times New Roman" w:cs="Times New Roman"/>
          <w:sz w:val="24"/>
          <w:szCs w:val="24"/>
        </w:rPr>
        <w:t>4.11 through Table 4.19. The r</w:t>
      </w:r>
      <w:r w:rsidR="008F0938">
        <w:rPr>
          <w:rFonts w:ascii="Times New Roman" w:hAnsi="Times New Roman" w:cs="Times New Roman"/>
          <w:sz w:val="24"/>
          <w:szCs w:val="24"/>
        </w:rPr>
        <w:t>elationship of</w:t>
      </w:r>
      <w:r w:rsidR="00F00650">
        <w:rPr>
          <w:rFonts w:ascii="Times New Roman" w:hAnsi="Times New Roman" w:cs="Times New Roman"/>
          <w:sz w:val="24"/>
          <w:szCs w:val="24"/>
        </w:rPr>
        <w:t xml:space="preserve"> this replacement</w:t>
      </w:r>
      <w:r w:rsidR="008F0938">
        <w:rPr>
          <w:rFonts w:ascii="Times New Roman" w:hAnsi="Times New Roman" w:cs="Times New Roman"/>
          <w:sz w:val="24"/>
          <w:szCs w:val="24"/>
        </w:rPr>
        <w:t xml:space="preserve"> with</w:t>
      </w:r>
      <w:r w:rsidR="0037035B">
        <w:rPr>
          <w:rFonts w:ascii="Times New Roman" w:hAnsi="Times New Roman" w:cs="Times New Roman"/>
          <w:sz w:val="24"/>
          <w:szCs w:val="24"/>
        </w:rPr>
        <w:t xml:space="preserve"> density and</w:t>
      </w:r>
      <w:r w:rsidR="008F0938">
        <w:rPr>
          <w:rFonts w:ascii="Times New Roman" w:hAnsi="Times New Roman" w:cs="Times New Roman"/>
          <w:sz w:val="24"/>
          <w:szCs w:val="24"/>
        </w:rPr>
        <w:t xml:space="preserve"> static modulus of elasticity of the blocks</w:t>
      </w:r>
      <w:r w:rsidR="00F00650">
        <w:rPr>
          <w:rFonts w:ascii="Times New Roman" w:hAnsi="Times New Roman" w:cs="Times New Roman"/>
          <w:sz w:val="24"/>
          <w:szCs w:val="24"/>
        </w:rPr>
        <w:t xml:space="preserve"> are presented in Fig</w:t>
      </w:r>
      <w:r w:rsidR="0037035B">
        <w:rPr>
          <w:rFonts w:ascii="Times New Roman" w:hAnsi="Times New Roman" w:cs="Times New Roman"/>
          <w:sz w:val="24"/>
          <w:szCs w:val="24"/>
        </w:rPr>
        <w:t xml:space="preserve"> 4.3 to Fig 4.8 at the different curing age.</w:t>
      </w:r>
    </w:p>
    <w:p w:rsidR="006634D6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2953E3" w:rsidRPr="00ED0B90" w:rsidRDefault="00B1762F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4.11</w:t>
      </w:r>
      <w:r w:rsidR="00E435C4" w:rsidRPr="00ED0B9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76DB5">
        <w:rPr>
          <w:rFonts w:ascii="Times New Roman" w:hAnsi="Times New Roman" w:cs="Times New Roman"/>
          <w:b/>
          <w:sz w:val="24"/>
          <w:szCs w:val="24"/>
        </w:rPr>
        <w:t>Static modulus of elasticity for laterite-sand blocks at 7 days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620"/>
        <w:gridCol w:w="960"/>
        <w:gridCol w:w="960"/>
        <w:gridCol w:w="996"/>
        <w:gridCol w:w="996"/>
        <w:gridCol w:w="960"/>
        <w:gridCol w:w="960"/>
        <w:gridCol w:w="932"/>
        <w:gridCol w:w="960"/>
        <w:gridCol w:w="1011"/>
      </w:tblGrid>
      <w:tr w:rsidR="002953E3" w:rsidRPr="00C979F6" w:rsidTr="00B10094">
        <w:trPr>
          <w:trHeight w:val="300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Mix No</w:t>
            </w:r>
            <w:r w:rsidR="00B10094"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Sample 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Mass (kg)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Density (Kg/m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Density (Kg/m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Force(KN)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Strength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Compressive Strength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Static Modulus of Elasticity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Static Modulus of Elasticity(N/mm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953E3" w:rsidRPr="00C979F6" w:rsidTr="00B10094">
        <w:trPr>
          <w:trHeight w:val="1358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1699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5.94</w:t>
            </w:r>
          </w:p>
        </w:tc>
        <w:tc>
          <w:tcPr>
            <w:tcW w:w="10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5.96</w:t>
            </w: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1713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5.95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1706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6.01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1622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5.28</w:t>
            </w:r>
          </w:p>
        </w:tc>
        <w:tc>
          <w:tcPr>
            <w:tcW w:w="10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5.29</w:t>
            </w: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1608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5.21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1636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5.37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1594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1.59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5.04</w:t>
            </w:r>
          </w:p>
        </w:tc>
        <w:tc>
          <w:tcPr>
            <w:tcW w:w="10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5.21</w:t>
            </w: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1678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1.61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5.60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1587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1.60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5.00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1559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4.68</w:t>
            </w:r>
          </w:p>
        </w:tc>
        <w:tc>
          <w:tcPr>
            <w:tcW w:w="10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4.66</w:t>
            </w: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1566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4.71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1548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1.43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4.59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1538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4.44</w:t>
            </w:r>
          </w:p>
        </w:tc>
        <w:tc>
          <w:tcPr>
            <w:tcW w:w="10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4.45</w:t>
            </w: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1548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4.49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1533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4.42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1517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3.95</w:t>
            </w:r>
          </w:p>
        </w:tc>
        <w:tc>
          <w:tcPr>
            <w:tcW w:w="10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3.97</w:t>
            </w: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1510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1.05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3.94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3E3" w:rsidRPr="00C979F6" w:rsidTr="00B10094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B10094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1531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4.03</w:t>
            </w:r>
          </w:p>
        </w:tc>
        <w:tc>
          <w:tcPr>
            <w:tcW w:w="1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3E3" w:rsidRPr="00C979F6" w:rsidRDefault="002953E3" w:rsidP="00295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953E3" w:rsidRPr="00C979F6" w:rsidRDefault="002953E3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6B3855" w:rsidRDefault="006B3855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2953E3" w:rsidRPr="00C979F6" w:rsidRDefault="00B1762F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4.12</w:t>
      </w:r>
      <w:r w:rsidR="00E435C4" w:rsidRPr="00C979F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76DB5">
        <w:rPr>
          <w:rFonts w:ascii="Times New Roman" w:hAnsi="Times New Roman" w:cs="Times New Roman"/>
          <w:b/>
          <w:sz w:val="24"/>
          <w:szCs w:val="24"/>
        </w:rPr>
        <w:t>Static modulus of elasticity for laterite-sand blocks at 14 days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625"/>
        <w:gridCol w:w="990"/>
        <w:gridCol w:w="900"/>
        <w:gridCol w:w="996"/>
        <w:gridCol w:w="996"/>
        <w:gridCol w:w="978"/>
        <w:gridCol w:w="900"/>
        <w:gridCol w:w="990"/>
        <w:gridCol w:w="990"/>
        <w:gridCol w:w="990"/>
      </w:tblGrid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Mix No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Sample 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Mass (kg)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Density (Kg/m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Density (Kg/m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Force(KN)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Strength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Compressive Strength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Static Modulus of Elasticity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Static Modulus of Elasticity(N/mm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1349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1657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6.23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6.20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1671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6.25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1636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1601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2.23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5.68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5.69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1587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5.61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1615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5.78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1573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5.41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5.61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1657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1566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5.38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1538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5.03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5.01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1545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1.95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5.06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1528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1518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4.78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1528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1513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4.75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1497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1.38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4.24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4.27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1490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1.41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1511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B3855" w:rsidRDefault="006B3855" w:rsidP="004942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855" w:rsidRDefault="006B3855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E435C4" w:rsidRPr="00C979F6" w:rsidRDefault="00B1762F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4.13</w:t>
      </w:r>
      <w:r w:rsidR="00B76DB5">
        <w:rPr>
          <w:rFonts w:ascii="Times New Roman" w:hAnsi="Times New Roman" w:cs="Times New Roman"/>
          <w:b/>
          <w:sz w:val="24"/>
          <w:szCs w:val="24"/>
        </w:rPr>
        <w:t>: Static modulus of elasticity for laterite-sand blocks at 28 days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625"/>
        <w:gridCol w:w="990"/>
        <w:gridCol w:w="756"/>
        <w:gridCol w:w="1134"/>
        <w:gridCol w:w="996"/>
        <w:gridCol w:w="984"/>
        <w:gridCol w:w="900"/>
        <w:gridCol w:w="990"/>
        <w:gridCol w:w="990"/>
        <w:gridCol w:w="990"/>
      </w:tblGrid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Mix No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Sample 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Mass (kg)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Density (Kg/m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Density (Kg/m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Force(KN)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Strength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Compressive Strength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</w:t>
            </w:r>
            <w:r w:rsidR="00303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atic Modulus of Elasticity (</w:t>
            </w:r>
            <w:proofErr w:type="spellStart"/>
            <w:r w:rsidR="00303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S</w:t>
            </w:r>
            <w:r w:rsidR="00303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tatic Modulus of Elasticity(</w:t>
            </w:r>
            <w:proofErr w:type="spellStart"/>
            <w:r w:rsidR="00303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1511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1643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6.35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6.31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1657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6.37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1622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6.21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1587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5.78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5.79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1573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1601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5.88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1559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5.51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5.71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1643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2.42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6.14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1553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5.47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1525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5.11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5.09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1532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5.14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1514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5.02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1504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4.85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4.86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1514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2.01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1499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1483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0470F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1.54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4.31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4.33</w:t>
            </w: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1476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1.57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4.29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5C4" w:rsidRPr="00C979F6" w:rsidTr="00E32599">
        <w:trPr>
          <w:trHeight w:val="30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FA3B5D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1497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1.55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C4" w:rsidRPr="00C979F6" w:rsidRDefault="00E435C4" w:rsidP="00E43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F7C2F" w:rsidRDefault="00FF7C2F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FB1A32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6564747" wp14:editId="46F961F5">
            <wp:extent cx="5943600" cy="2725149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F7C2F" w:rsidRDefault="00FB1A32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4.3: Relationship between laterite replacement and block average density.</w:t>
      </w:r>
    </w:p>
    <w:p w:rsidR="00F61CBE" w:rsidRDefault="0096581E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B72351" wp14:editId="7BD2AD71">
            <wp:extent cx="5927090" cy="2361063"/>
            <wp:effectExtent l="0" t="0" r="0" b="12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FB1A32">
        <w:rPr>
          <w:rFonts w:ascii="Times New Roman" w:hAnsi="Times New Roman" w:cs="Times New Roman"/>
          <w:b/>
          <w:sz w:val="24"/>
          <w:szCs w:val="24"/>
        </w:rPr>
        <w:t>Fig 4.4</w:t>
      </w:r>
      <w:r>
        <w:rPr>
          <w:rFonts w:ascii="Times New Roman" w:hAnsi="Times New Roman" w:cs="Times New Roman"/>
          <w:b/>
          <w:sz w:val="24"/>
          <w:szCs w:val="24"/>
        </w:rPr>
        <w:t>: Relationship between Laterite replacement and block average static modulus</w:t>
      </w:r>
      <w:r w:rsidR="00FB1A32">
        <w:rPr>
          <w:rFonts w:ascii="Times New Roman" w:hAnsi="Times New Roman" w:cs="Times New Roman"/>
          <w:b/>
          <w:sz w:val="24"/>
          <w:szCs w:val="24"/>
        </w:rPr>
        <w:t>.</w:t>
      </w:r>
    </w:p>
    <w:p w:rsidR="00FB1A32" w:rsidRDefault="00FB1A32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6634D6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6634D6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6634D6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6634D6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6634D6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6634D6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E435C4" w:rsidRPr="00C979F6" w:rsidRDefault="00B1762F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4.14</w:t>
      </w:r>
      <w:r w:rsidR="00B76DB5">
        <w:rPr>
          <w:rFonts w:ascii="Times New Roman" w:hAnsi="Times New Roman" w:cs="Times New Roman"/>
          <w:b/>
          <w:sz w:val="24"/>
          <w:szCs w:val="24"/>
        </w:rPr>
        <w:t>: Static modulus of elasticity for GPKS-sand blocks at 7 days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80"/>
        <w:gridCol w:w="1035"/>
        <w:gridCol w:w="810"/>
        <w:gridCol w:w="1071"/>
        <w:gridCol w:w="996"/>
        <w:gridCol w:w="960"/>
        <w:gridCol w:w="960"/>
        <w:gridCol w:w="924"/>
        <w:gridCol w:w="960"/>
        <w:gridCol w:w="1059"/>
      </w:tblGrid>
      <w:tr w:rsidR="00C4010E" w:rsidRPr="00C979F6" w:rsidTr="00E32599">
        <w:trPr>
          <w:trHeight w:val="30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Mix No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Sample 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Mass (kg)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Density (Kg/m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Density (Kg/m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Force(KN)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Strength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Compressive Strength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Static Modulus of Elasticity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Static Modulus of Elasticity(N/mm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C4010E" w:rsidRPr="00C979F6" w:rsidTr="00E32599">
        <w:trPr>
          <w:trHeight w:val="30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1394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1699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5.94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5.96</w:t>
            </w: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24.50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1713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5.95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24.40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1706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6.01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1504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3.60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3.54</w:t>
            </w: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21.80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1525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3.68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21.40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1497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3.34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19.20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</w:t>
            </w:r>
            <w:r w:rsidR="00F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2.69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2.68</w:t>
            </w: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19.40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1357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2.65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1329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2.71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1266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</w:t>
            </w: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18.30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1280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2.54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1259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16.70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1168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</w:t>
            </w: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16.75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1171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2.07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16.60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1161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1.54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1126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1.49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1.49</w:t>
            </w: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15.90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1112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1.49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16.20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1133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4010E" w:rsidRPr="00C979F6" w:rsidRDefault="00C4010E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C4010E" w:rsidRPr="00C979F6" w:rsidRDefault="0096581E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4.1</w:t>
      </w:r>
      <w:r w:rsidR="00B1762F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ED0B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6DB5" w:rsidRPr="00B76D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6DB5">
        <w:rPr>
          <w:rFonts w:ascii="Times New Roman" w:hAnsi="Times New Roman" w:cs="Times New Roman"/>
          <w:b/>
          <w:sz w:val="24"/>
          <w:szCs w:val="24"/>
        </w:rPr>
        <w:t>Static mo</w:t>
      </w:r>
      <w:r w:rsidR="005B02BD">
        <w:rPr>
          <w:rFonts w:ascii="Times New Roman" w:hAnsi="Times New Roman" w:cs="Times New Roman"/>
          <w:b/>
          <w:sz w:val="24"/>
          <w:szCs w:val="24"/>
        </w:rPr>
        <w:t>dulus of elasticity for GPKS</w:t>
      </w:r>
      <w:r w:rsidR="00B76DB5">
        <w:rPr>
          <w:rFonts w:ascii="Times New Roman" w:hAnsi="Times New Roman" w:cs="Times New Roman"/>
          <w:b/>
          <w:sz w:val="24"/>
          <w:szCs w:val="24"/>
        </w:rPr>
        <w:t>-sand blocks at 14 days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35"/>
        <w:gridCol w:w="1080"/>
        <w:gridCol w:w="810"/>
        <w:gridCol w:w="1080"/>
        <w:gridCol w:w="996"/>
        <w:gridCol w:w="894"/>
        <w:gridCol w:w="990"/>
        <w:gridCol w:w="990"/>
        <w:gridCol w:w="900"/>
        <w:gridCol w:w="1080"/>
      </w:tblGrid>
      <w:tr w:rsidR="00C4010E" w:rsidRPr="00C979F6" w:rsidTr="00E32599">
        <w:trPr>
          <w:trHeight w:val="30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Mix 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Sample 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Mass (kg)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Density (Kg/m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Density (Kg/m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Force(KN)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Strength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Compressive Strength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Static Modulus of Elasticity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Static Modulus of Elasticity(N/mm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C4010E" w:rsidRPr="00C979F6" w:rsidTr="00E32599">
        <w:trPr>
          <w:trHeight w:val="300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1430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1657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6.23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6.20</w:t>
            </w: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1671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6.25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1636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6.10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1483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1.10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3.85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3.79</w:t>
            </w: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1504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3.94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1476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3.57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1322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2.87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2.86</w:t>
            </w: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1336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2.83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1308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2.90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1245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2.30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2.33</w:t>
            </w: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1259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1238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1147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</w:t>
            </w: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1150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1140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1.43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1105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1091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1C1B" w:rsidRPr="00C979F6" w:rsidTr="00E32599">
        <w:trPr>
          <w:trHeight w:val="30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FA3B5D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1112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C1B" w:rsidRPr="00C979F6" w:rsidRDefault="008C1C1B" w:rsidP="008C1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6581E" w:rsidRDefault="005C4D2A" w:rsidP="00245646">
      <w:pPr>
        <w:rPr>
          <w:rFonts w:ascii="Times New Roman" w:hAnsi="Times New Roman" w:cs="Times New Roman"/>
          <w:sz w:val="24"/>
          <w:szCs w:val="24"/>
        </w:rPr>
      </w:pPr>
      <w:r w:rsidRPr="00C979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5646" w:rsidRPr="0096581E" w:rsidRDefault="00B1762F" w:rsidP="0024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4.16</w:t>
      </w:r>
      <w:r w:rsidR="00C4010E" w:rsidRPr="00C979F6">
        <w:rPr>
          <w:rFonts w:ascii="Times New Roman" w:hAnsi="Times New Roman" w:cs="Times New Roman"/>
          <w:b/>
          <w:sz w:val="24"/>
          <w:szCs w:val="24"/>
        </w:rPr>
        <w:t>:</w:t>
      </w:r>
      <w:r w:rsidR="00B76DB5">
        <w:rPr>
          <w:rFonts w:ascii="Times New Roman" w:hAnsi="Times New Roman" w:cs="Times New Roman"/>
          <w:b/>
          <w:sz w:val="24"/>
          <w:szCs w:val="24"/>
        </w:rPr>
        <w:t xml:space="preserve"> Static mo</w:t>
      </w:r>
      <w:r w:rsidR="005B02BD">
        <w:rPr>
          <w:rFonts w:ascii="Times New Roman" w:hAnsi="Times New Roman" w:cs="Times New Roman"/>
          <w:b/>
          <w:sz w:val="24"/>
          <w:szCs w:val="24"/>
        </w:rPr>
        <w:t>dulus of elasticity for GPKS</w:t>
      </w:r>
      <w:r w:rsidR="00B76DB5">
        <w:rPr>
          <w:rFonts w:ascii="Times New Roman" w:hAnsi="Times New Roman" w:cs="Times New Roman"/>
          <w:b/>
          <w:sz w:val="24"/>
          <w:szCs w:val="24"/>
        </w:rPr>
        <w:t>-sand blocks at 28 days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540"/>
        <w:gridCol w:w="960"/>
        <w:gridCol w:w="960"/>
        <w:gridCol w:w="996"/>
        <w:gridCol w:w="996"/>
        <w:gridCol w:w="960"/>
        <w:gridCol w:w="960"/>
        <w:gridCol w:w="924"/>
        <w:gridCol w:w="1069"/>
        <w:gridCol w:w="1080"/>
      </w:tblGrid>
      <w:tr w:rsidR="00C4010E" w:rsidRPr="00C979F6" w:rsidTr="00E32599">
        <w:trPr>
          <w:trHeight w:val="30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Mix No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Sample 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Mass (kg)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Density (Kg/m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Density (Kg/m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Force(KN)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Strength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Compressive Strength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Static Modulus of Elasticity 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Static Modulus of Elasticity(N/mm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C9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1367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1643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6.35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6.31</w:t>
            </w: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1657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6.37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1622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6.21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1469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3.85</w:t>
            </w: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1490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4.01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1462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3.63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1308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2.90</w:t>
            </w: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1322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2.87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1294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2.94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1231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2.33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2.36</w:t>
            </w: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1245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2.41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1224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2.35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1133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1.71</w:t>
            </w: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1136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1.95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1126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1091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</w:t>
            </w: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1077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1.38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010E" w:rsidRPr="00C979F6" w:rsidTr="00E32599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D4154C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1098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1.38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0E" w:rsidRPr="00C979F6" w:rsidRDefault="00C4010E" w:rsidP="00C401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979F6" w:rsidRDefault="00C979F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17618D" w:rsidRDefault="0017618D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17618D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08EB9" wp14:editId="7850115E">
            <wp:extent cx="5870222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7618D" w:rsidRDefault="00982834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4.5: Relationship between GPKS replacement and block average density</w:t>
      </w:r>
    </w:p>
    <w:p w:rsidR="0017618D" w:rsidRDefault="0017618D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804DC7" w:rsidRPr="00C979F6" w:rsidRDefault="009878F0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D4519B" wp14:editId="4D4B93BB">
            <wp:extent cx="5924550" cy="306705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878F0" w:rsidRDefault="00982834" w:rsidP="009878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4.6</w:t>
      </w:r>
      <w:r w:rsidR="009878F0">
        <w:rPr>
          <w:rFonts w:ascii="Times New Roman" w:hAnsi="Times New Roman" w:cs="Times New Roman"/>
          <w:b/>
          <w:sz w:val="24"/>
          <w:szCs w:val="24"/>
        </w:rPr>
        <w:t>: Relationship between GPKS replacement and block static modulus</w:t>
      </w:r>
    </w:p>
    <w:p w:rsidR="009878F0" w:rsidRDefault="009878F0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982834" w:rsidRDefault="00982834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982834" w:rsidRDefault="00982834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982834" w:rsidRDefault="00982834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C979F6" w:rsidRDefault="00C979F6" w:rsidP="00245646">
      <w:pPr>
        <w:rPr>
          <w:rFonts w:ascii="Times New Roman" w:hAnsi="Times New Roman" w:cs="Times New Roman"/>
          <w:b/>
          <w:sz w:val="24"/>
          <w:szCs w:val="24"/>
        </w:rPr>
      </w:pPr>
      <w:r w:rsidRPr="00C979F6"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 w:rsidR="00B1762F">
        <w:rPr>
          <w:rFonts w:ascii="Times New Roman" w:hAnsi="Times New Roman" w:cs="Times New Roman"/>
          <w:b/>
          <w:sz w:val="24"/>
          <w:szCs w:val="24"/>
        </w:rPr>
        <w:t xml:space="preserve"> 4.17</w:t>
      </w:r>
      <w:r w:rsidR="007D08A2">
        <w:rPr>
          <w:rFonts w:ascii="Times New Roman" w:hAnsi="Times New Roman" w:cs="Times New Roman"/>
          <w:b/>
          <w:sz w:val="24"/>
          <w:szCs w:val="24"/>
        </w:rPr>
        <w:t>:</w:t>
      </w:r>
      <w:r w:rsidR="00B176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6DB5">
        <w:rPr>
          <w:rFonts w:ascii="Times New Roman" w:hAnsi="Times New Roman" w:cs="Times New Roman"/>
          <w:b/>
          <w:sz w:val="24"/>
          <w:szCs w:val="24"/>
        </w:rPr>
        <w:t>Static mo</w:t>
      </w:r>
      <w:r w:rsidR="00987879">
        <w:rPr>
          <w:rFonts w:ascii="Times New Roman" w:hAnsi="Times New Roman" w:cs="Times New Roman"/>
          <w:b/>
          <w:sz w:val="24"/>
          <w:szCs w:val="24"/>
        </w:rPr>
        <w:t xml:space="preserve">dulus of elasticity for </w:t>
      </w:r>
      <w:r w:rsidR="007D08A2">
        <w:rPr>
          <w:rFonts w:ascii="Times New Roman" w:hAnsi="Times New Roman" w:cs="Times New Roman"/>
          <w:b/>
          <w:sz w:val="24"/>
          <w:szCs w:val="24"/>
        </w:rPr>
        <w:t>GPKS</w:t>
      </w:r>
      <w:r w:rsidR="00987879">
        <w:rPr>
          <w:rFonts w:ascii="Times New Roman" w:hAnsi="Times New Roman" w:cs="Times New Roman"/>
          <w:b/>
          <w:sz w:val="24"/>
          <w:szCs w:val="24"/>
        </w:rPr>
        <w:t>-laterite</w:t>
      </w:r>
      <w:r w:rsidR="00B76DB5">
        <w:rPr>
          <w:rFonts w:ascii="Times New Roman" w:hAnsi="Times New Roman" w:cs="Times New Roman"/>
          <w:b/>
          <w:sz w:val="24"/>
          <w:szCs w:val="24"/>
        </w:rPr>
        <w:t>-sand blocks at 7 days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620"/>
        <w:gridCol w:w="960"/>
        <w:gridCol w:w="960"/>
        <w:gridCol w:w="960"/>
        <w:gridCol w:w="960"/>
        <w:gridCol w:w="960"/>
        <w:gridCol w:w="960"/>
        <w:gridCol w:w="960"/>
        <w:gridCol w:w="960"/>
        <w:gridCol w:w="1055"/>
      </w:tblGrid>
      <w:tr w:rsidR="00EE0FC4" w:rsidRPr="00ED0B90" w:rsidTr="00ED0B90">
        <w:trPr>
          <w:trHeight w:val="300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Mix No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Sample 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Mass (kg)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Density (Kg/m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Density (Kg/m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Force(KN)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Strength (N/mm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Compressive Strength (N/mm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Static Modulus of Elasticity (N/mm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Static Modulus of Elasticity(N/mm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EE0FC4" w:rsidRPr="00ED0B90" w:rsidTr="00ED0B90">
        <w:trPr>
          <w:trHeight w:val="30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0FC4" w:rsidRPr="00ED0B90" w:rsidTr="00ED0B90">
        <w:trPr>
          <w:trHeight w:val="1439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C4" w:rsidRPr="00ED0B90" w:rsidRDefault="00EE0FC4" w:rsidP="00EE0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C979F6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C979F6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C979F6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C979F6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C979F6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C979F6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C979F6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C979F6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C979F6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5.94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5.96</w:t>
            </w: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5.95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7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6.01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3.29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3.24</w:t>
            </w: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3.25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2.99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2.96</w:t>
            </w: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3.06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2.83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3.41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3.39</w:t>
            </w: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3.43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3.32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2.70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2.07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</w:t>
            </w: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2.07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3.07</w:t>
            </w: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3.12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3.00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</w:t>
            </w: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1.83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2.60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2.61</w:t>
            </w: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2.63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54C" w:rsidRPr="00ED0B90" w:rsidTr="00ED0B90">
        <w:trPr>
          <w:trHeight w:val="3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2.59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54C" w:rsidRPr="00ED0B90" w:rsidRDefault="00D4154C" w:rsidP="00D41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634D6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6634D6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6634D6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6634D6" w:rsidRDefault="006634D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C979F6" w:rsidRPr="00ED0B90" w:rsidRDefault="00B1762F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4.18</w:t>
      </w:r>
      <w:r w:rsidR="007D08A2">
        <w:rPr>
          <w:rFonts w:ascii="Times New Roman" w:hAnsi="Times New Roman" w:cs="Times New Roman"/>
          <w:b/>
          <w:sz w:val="24"/>
          <w:szCs w:val="24"/>
        </w:rPr>
        <w:t>:</w:t>
      </w:r>
      <w:r w:rsidR="007D08A2" w:rsidRPr="007D08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8A2">
        <w:rPr>
          <w:rFonts w:ascii="Times New Roman" w:hAnsi="Times New Roman" w:cs="Times New Roman"/>
          <w:b/>
          <w:sz w:val="24"/>
          <w:szCs w:val="24"/>
        </w:rPr>
        <w:t>Static modulus of elasticity for GPKS-laterite-sand blocks at 14 days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6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6319A" w:rsidRPr="00ED0B90" w:rsidTr="0056319A">
        <w:trPr>
          <w:trHeight w:val="30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Mix No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Sample 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Mass (kg)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Density (Kg/m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Density (Kg/m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Force(KN)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Strength (N/mm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Compressive Strength (N/mm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Static Modulus of Elasticity (N/mm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Static Modulus of Elasticity(N/mm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319A" w:rsidRPr="00ED0B90" w:rsidTr="00033CC0">
        <w:trPr>
          <w:trHeight w:val="1259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6.20</w:t>
            </w: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3.46</w:t>
            </w: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3.16</w:t>
            </w: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3.63</w:t>
            </w: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2.72</w:t>
            </w: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3.28</w:t>
            </w: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</w:t>
            </w: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2.79</w:t>
            </w: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878F0" w:rsidRDefault="009878F0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FA1611" w:rsidRDefault="00FA1611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FA1611" w:rsidRDefault="00FA1611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FA1611" w:rsidRDefault="00FA1611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FA1611" w:rsidRDefault="00FA1611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EE0FC4" w:rsidRPr="00ED0B90" w:rsidRDefault="00B1762F" w:rsidP="0024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4.19</w:t>
      </w:r>
      <w:r w:rsidR="007D08A2">
        <w:rPr>
          <w:rFonts w:ascii="Times New Roman" w:hAnsi="Times New Roman" w:cs="Times New Roman"/>
          <w:b/>
          <w:sz w:val="24"/>
          <w:szCs w:val="24"/>
        </w:rPr>
        <w:t>: Static modulus of elasticity for GPKS-laterite-sand blocks at 28 days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6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6319A" w:rsidRPr="00ED0B90" w:rsidTr="0056319A">
        <w:trPr>
          <w:trHeight w:val="300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Mix No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Sample 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Mass (kg)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Density (Kg/m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Density (Kg/m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3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Force(KN)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Compressive Strength (N/mm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Compressive Strength (N/mm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Static Modulus of Elasticity (N/mm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Static Modulus of Elasticity(N/mm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ED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1457"/>
        </w:trPr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6.31</w:t>
            </w: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3.52</w:t>
            </w: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3.21</w:t>
            </w: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3.68</w:t>
            </w: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2.76</w:t>
            </w: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3.33</w:t>
            </w: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1.95</w:t>
            </w: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2.82</w:t>
            </w: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319A" w:rsidRPr="00ED0B90" w:rsidTr="0056319A">
        <w:trPr>
          <w:trHeight w:val="3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19A" w:rsidRPr="00ED0B90" w:rsidRDefault="0056319A" w:rsidP="00563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979F6" w:rsidRPr="00ED0B90" w:rsidRDefault="00C979F6" w:rsidP="00245646">
      <w:pPr>
        <w:rPr>
          <w:rFonts w:ascii="Times New Roman" w:hAnsi="Times New Roman" w:cs="Times New Roman"/>
          <w:b/>
          <w:sz w:val="24"/>
          <w:szCs w:val="24"/>
        </w:rPr>
      </w:pPr>
    </w:p>
    <w:p w:rsidR="001B7F6E" w:rsidRDefault="005E0F0C" w:rsidP="009878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9E5586" wp14:editId="2B5CD1F5">
            <wp:extent cx="6245225" cy="2752725"/>
            <wp:effectExtent l="0" t="0" r="3175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FA1611">
        <w:rPr>
          <w:rFonts w:ascii="Times New Roman" w:hAnsi="Times New Roman" w:cs="Times New Roman"/>
          <w:b/>
          <w:sz w:val="24"/>
          <w:szCs w:val="24"/>
        </w:rPr>
        <w:t>Fig 4.</w:t>
      </w:r>
      <w:r w:rsidR="00F21FC8">
        <w:rPr>
          <w:rFonts w:ascii="Times New Roman" w:hAnsi="Times New Roman" w:cs="Times New Roman"/>
          <w:b/>
          <w:sz w:val="24"/>
          <w:szCs w:val="24"/>
        </w:rPr>
        <w:t>7: Relationship between GPKS-laterite replacement and average block density.</w:t>
      </w:r>
    </w:p>
    <w:p w:rsidR="001B7F6E" w:rsidRDefault="001B7F6E" w:rsidP="009878F0">
      <w:pPr>
        <w:rPr>
          <w:rFonts w:ascii="Times New Roman" w:hAnsi="Times New Roman" w:cs="Times New Roman"/>
          <w:b/>
          <w:sz w:val="24"/>
          <w:szCs w:val="24"/>
        </w:rPr>
      </w:pPr>
    </w:p>
    <w:p w:rsidR="00C979F6" w:rsidRDefault="00693919" w:rsidP="009878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AB9904" wp14:editId="2119FD34">
            <wp:extent cx="6092042" cy="3429000"/>
            <wp:effectExtent l="0" t="0" r="444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5820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"/>
        <w:gridCol w:w="830"/>
        <w:gridCol w:w="883"/>
        <w:gridCol w:w="857"/>
        <w:gridCol w:w="883"/>
        <w:gridCol w:w="883"/>
        <w:gridCol w:w="857"/>
        <w:gridCol w:w="830"/>
        <w:gridCol w:w="830"/>
      </w:tblGrid>
      <w:tr w:rsidR="00915864" w:rsidTr="00915864">
        <w:tc>
          <w:tcPr>
            <w:tcW w:w="848" w:type="dxa"/>
          </w:tcPr>
          <w:p w:rsidR="00C17459" w:rsidRPr="00AE3795" w:rsidRDefault="00C17459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0% S</w:t>
            </w:r>
          </w:p>
        </w:tc>
        <w:tc>
          <w:tcPr>
            <w:tcW w:w="830" w:type="dxa"/>
          </w:tcPr>
          <w:p w:rsidR="00C17459" w:rsidRPr="00AE3795" w:rsidRDefault="009B73AC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C82600" w:rsidRPr="00AE379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83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 xml:space="preserve">85%S </w:t>
            </w:r>
          </w:p>
        </w:tc>
        <w:tc>
          <w:tcPr>
            <w:tcW w:w="857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85%S</w:t>
            </w:r>
          </w:p>
        </w:tc>
        <w:tc>
          <w:tcPr>
            <w:tcW w:w="883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75%S</w:t>
            </w:r>
          </w:p>
        </w:tc>
        <w:tc>
          <w:tcPr>
            <w:tcW w:w="883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75%S</w:t>
            </w:r>
          </w:p>
        </w:tc>
        <w:tc>
          <w:tcPr>
            <w:tcW w:w="857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75%S</w:t>
            </w:r>
          </w:p>
        </w:tc>
        <w:tc>
          <w:tcPr>
            <w:tcW w:w="830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75%S</w:t>
            </w:r>
          </w:p>
        </w:tc>
        <w:tc>
          <w:tcPr>
            <w:tcW w:w="556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80%S</w:t>
            </w:r>
          </w:p>
        </w:tc>
      </w:tr>
      <w:tr w:rsidR="00915864" w:rsidTr="00915864">
        <w:tc>
          <w:tcPr>
            <w:tcW w:w="848" w:type="dxa"/>
          </w:tcPr>
          <w:p w:rsidR="00C17459" w:rsidRPr="00AE3795" w:rsidRDefault="00D039F2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0% L</w:t>
            </w:r>
          </w:p>
        </w:tc>
        <w:tc>
          <w:tcPr>
            <w:tcW w:w="830" w:type="dxa"/>
          </w:tcPr>
          <w:p w:rsidR="00C17459" w:rsidRPr="00AE3795" w:rsidRDefault="009B73AC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  <w:r w:rsidR="00C82600" w:rsidRPr="00AE3795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</w:tc>
        <w:tc>
          <w:tcPr>
            <w:tcW w:w="883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5%L</w:t>
            </w:r>
          </w:p>
        </w:tc>
        <w:tc>
          <w:tcPr>
            <w:tcW w:w="857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10%L</w:t>
            </w:r>
          </w:p>
        </w:tc>
        <w:tc>
          <w:tcPr>
            <w:tcW w:w="883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15%L</w:t>
            </w:r>
          </w:p>
        </w:tc>
        <w:tc>
          <w:tcPr>
            <w:tcW w:w="883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10%L</w:t>
            </w:r>
          </w:p>
        </w:tc>
        <w:tc>
          <w:tcPr>
            <w:tcW w:w="857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20%L</w:t>
            </w:r>
          </w:p>
        </w:tc>
        <w:tc>
          <w:tcPr>
            <w:tcW w:w="830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5%L</w:t>
            </w:r>
          </w:p>
        </w:tc>
        <w:tc>
          <w:tcPr>
            <w:tcW w:w="556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10%L</w:t>
            </w:r>
          </w:p>
        </w:tc>
      </w:tr>
      <w:tr w:rsidR="00915864" w:rsidTr="00915864">
        <w:tc>
          <w:tcPr>
            <w:tcW w:w="848" w:type="dxa"/>
          </w:tcPr>
          <w:p w:rsidR="00C17459" w:rsidRPr="00AE3795" w:rsidRDefault="00D039F2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0%G</w:t>
            </w:r>
          </w:p>
        </w:tc>
        <w:tc>
          <w:tcPr>
            <w:tcW w:w="830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5% G</w:t>
            </w:r>
          </w:p>
        </w:tc>
        <w:tc>
          <w:tcPr>
            <w:tcW w:w="883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10%G</w:t>
            </w:r>
          </w:p>
        </w:tc>
        <w:tc>
          <w:tcPr>
            <w:tcW w:w="857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5%G</w:t>
            </w:r>
          </w:p>
        </w:tc>
        <w:tc>
          <w:tcPr>
            <w:tcW w:w="883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10%G</w:t>
            </w:r>
          </w:p>
        </w:tc>
        <w:tc>
          <w:tcPr>
            <w:tcW w:w="883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15%G</w:t>
            </w:r>
          </w:p>
        </w:tc>
        <w:tc>
          <w:tcPr>
            <w:tcW w:w="857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5%G</w:t>
            </w:r>
          </w:p>
        </w:tc>
        <w:tc>
          <w:tcPr>
            <w:tcW w:w="830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20%G</w:t>
            </w:r>
          </w:p>
        </w:tc>
        <w:tc>
          <w:tcPr>
            <w:tcW w:w="556" w:type="dxa"/>
          </w:tcPr>
          <w:p w:rsidR="00C17459" w:rsidRPr="00AE3795" w:rsidRDefault="00C82600" w:rsidP="0011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95">
              <w:rPr>
                <w:rFonts w:ascii="Times New Roman" w:hAnsi="Times New Roman" w:cs="Times New Roman"/>
                <w:sz w:val="24"/>
                <w:szCs w:val="24"/>
              </w:rPr>
              <w:t>10%G</w:t>
            </w:r>
          </w:p>
        </w:tc>
      </w:tr>
    </w:tbl>
    <w:p w:rsidR="00982834" w:rsidRDefault="00982834" w:rsidP="00115D9F">
      <w:pPr>
        <w:rPr>
          <w:rFonts w:ascii="Times New Roman" w:hAnsi="Times New Roman" w:cs="Times New Roman"/>
          <w:b/>
          <w:sz w:val="24"/>
          <w:szCs w:val="24"/>
        </w:rPr>
      </w:pPr>
    </w:p>
    <w:p w:rsidR="00115D9F" w:rsidRDefault="00693919" w:rsidP="00115D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4.8</w:t>
      </w:r>
      <w:r w:rsidR="00115D9F">
        <w:rPr>
          <w:rFonts w:ascii="Times New Roman" w:hAnsi="Times New Roman" w:cs="Times New Roman"/>
          <w:b/>
          <w:sz w:val="24"/>
          <w:szCs w:val="24"/>
        </w:rPr>
        <w:t xml:space="preserve">: Relationship between GPKS-laterite replacement and </w:t>
      </w:r>
      <w:r w:rsidR="00F21FC8">
        <w:rPr>
          <w:rFonts w:ascii="Times New Roman" w:hAnsi="Times New Roman" w:cs="Times New Roman"/>
          <w:b/>
          <w:sz w:val="24"/>
          <w:szCs w:val="24"/>
        </w:rPr>
        <w:t xml:space="preserve">average </w:t>
      </w:r>
      <w:r w:rsidR="00115D9F">
        <w:rPr>
          <w:rFonts w:ascii="Times New Roman" w:hAnsi="Times New Roman" w:cs="Times New Roman"/>
          <w:b/>
          <w:sz w:val="24"/>
          <w:szCs w:val="24"/>
        </w:rPr>
        <w:t>block static modulus</w:t>
      </w:r>
    </w:p>
    <w:p w:rsidR="00915864" w:rsidRDefault="00915864" w:rsidP="00693919">
      <w:pPr>
        <w:rPr>
          <w:rFonts w:ascii="Times New Roman" w:hAnsi="Times New Roman" w:cs="Times New Roman"/>
          <w:b/>
          <w:sz w:val="24"/>
          <w:szCs w:val="24"/>
        </w:rPr>
      </w:pPr>
    </w:p>
    <w:p w:rsidR="00115D9F" w:rsidRDefault="00115D9F" w:rsidP="006939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033CC0">
        <w:rPr>
          <w:rFonts w:ascii="Times New Roman" w:hAnsi="Times New Roman" w:cs="Times New Roman"/>
          <w:b/>
          <w:sz w:val="24"/>
          <w:szCs w:val="24"/>
        </w:rPr>
        <w:t>4.2 Discussion of results</w:t>
      </w:r>
    </w:p>
    <w:p w:rsidR="00033CC0" w:rsidRDefault="00033CC0" w:rsidP="00B75AB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4.2.1 Physical properties of sand, laterite and GPKS</w:t>
      </w:r>
    </w:p>
    <w:p w:rsidR="00033CC0" w:rsidRDefault="00FD0347" w:rsidP="00B75AB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major materials employed in this work are river sand, ground palm kernel </w:t>
      </w:r>
      <w:r w:rsidR="000B7748">
        <w:rPr>
          <w:rFonts w:ascii="Times New Roman" w:hAnsi="Times New Roman" w:cs="Times New Roman"/>
          <w:sz w:val="24"/>
          <w:szCs w:val="24"/>
        </w:rPr>
        <w:t>shell(GPKS), laterite and water and their physical properties have been presented in Table 4.1 through Table 4.9</w:t>
      </w:r>
    </w:p>
    <w:p w:rsidR="00FD0347" w:rsidRDefault="00CC620F" w:rsidP="00B75AB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4.2.1.1</w:t>
      </w:r>
      <w:r w:rsidR="00FD0347" w:rsidRPr="00FD0347">
        <w:rPr>
          <w:rFonts w:ascii="Times New Roman" w:hAnsi="Times New Roman" w:cs="Times New Roman"/>
          <w:b/>
          <w:sz w:val="24"/>
          <w:szCs w:val="24"/>
        </w:rPr>
        <w:t xml:space="preserve"> Specific gravity of sand, GPKS and laterite</w:t>
      </w:r>
    </w:p>
    <w:p w:rsidR="00FD0347" w:rsidRDefault="00FD0347" w:rsidP="00B75AB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0347">
        <w:rPr>
          <w:rFonts w:ascii="Times New Roman" w:hAnsi="Times New Roman" w:cs="Times New Roman"/>
          <w:color w:val="000000"/>
          <w:sz w:val="24"/>
          <w:szCs w:val="24"/>
        </w:rPr>
        <w:t>The specific gravity o</w:t>
      </w:r>
      <w:r>
        <w:rPr>
          <w:rFonts w:ascii="Times New Roman" w:hAnsi="Times New Roman" w:cs="Times New Roman"/>
          <w:color w:val="000000"/>
          <w:sz w:val="24"/>
          <w:szCs w:val="24"/>
        </w:rPr>
        <w:t>f the river sand, GPKS and laterite were found to be 2.67, 2.</w:t>
      </w:r>
      <w:r w:rsidR="00E44A8F">
        <w:rPr>
          <w:rFonts w:ascii="Times New Roman" w:hAnsi="Times New Roman" w:cs="Times New Roman"/>
          <w:color w:val="000000"/>
          <w:sz w:val="24"/>
          <w:szCs w:val="24"/>
        </w:rPr>
        <w:t>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2.63</w:t>
      </w:r>
      <w:r w:rsidRPr="00FD0347">
        <w:rPr>
          <w:rFonts w:ascii="Times New Roman" w:hAnsi="Times New Roman" w:cs="Times New Roman"/>
          <w:color w:val="000000"/>
          <w:sz w:val="24"/>
          <w:szCs w:val="24"/>
        </w:rPr>
        <w:t xml:space="preserve"> respectively. These values are within the normal range</w:t>
      </w:r>
      <w:r w:rsidR="003E3F12">
        <w:rPr>
          <w:rFonts w:ascii="Times New Roman" w:hAnsi="Times New Roman" w:cs="Times New Roman"/>
          <w:color w:val="000000"/>
          <w:sz w:val="24"/>
          <w:szCs w:val="24"/>
        </w:rPr>
        <w:t xml:space="preserve">s for the respective materials. The </w:t>
      </w:r>
      <w:r w:rsidR="008260D7">
        <w:rPr>
          <w:rFonts w:ascii="Times New Roman" w:hAnsi="Times New Roman" w:cs="Times New Roman"/>
          <w:color w:val="000000"/>
          <w:sz w:val="24"/>
          <w:szCs w:val="24"/>
        </w:rPr>
        <w:t>specific</w:t>
      </w:r>
      <w:r w:rsidR="003E3F12">
        <w:rPr>
          <w:rFonts w:ascii="Times New Roman" w:hAnsi="Times New Roman" w:cs="Times New Roman"/>
          <w:color w:val="000000"/>
          <w:sz w:val="24"/>
          <w:szCs w:val="24"/>
        </w:rPr>
        <w:t xml:space="preserve"> gravity</w:t>
      </w:r>
      <w:r w:rsidR="008260D7">
        <w:rPr>
          <w:rFonts w:ascii="Times New Roman" w:hAnsi="Times New Roman" w:cs="Times New Roman"/>
          <w:color w:val="000000"/>
          <w:sz w:val="24"/>
          <w:szCs w:val="24"/>
        </w:rPr>
        <w:t xml:space="preserve"> for GPKS</w:t>
      </w:r>
      <w:r w:rsidR="003E3F12">
        <w:rPr>
          <w:rFonts w:ascii="Times New Roman" w:hAnsi="Times New Roman" w:cs="Times New Roman"/>
          <w:color w:val="000000"/>
          <w:sz w:val="24"/>
          <w:szCs w:val="24"/>
        </w:rPr>
        <w:t xml:space="preserve"> depends on the specie of the parent palm fruit</w:t>
      </w:r>
      <w:r w:rsidR="008260D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260D7">
        <w:rPr>
          <w:rFonts w:ascii="Times New Roman" w:hAnsi="Times New Roman" w:cs="Times New Roman"/>
          <w:color w:val="000000"/>
          <w:sz w:val="24"/>
          <w:szCs w:val="24"/>
        </w:rPr>
        <w:t>Olutoge</w:t>
      </w:r>
      <w:proofErr w:type="spellEnd"/>
      <w:r w:rsidR="008260D7">
        <w:rPr>
          <w:rFonts w:ascii="Times New Roman" w:hAnsi="Times New Roman" w:cs="Times New Roman"/>
          <w:color w:val="000000"/>
          <w:sz w:val="24"/>
          <w:szCs w:val="24"/>
        </w:rPr>
        <w:t xml:space="preserve"> et al (2012) obtained </w:t>
      </w:r>
      <w:r w:rsidR="003E3F12">
        <w:rPr>
          <w:rFonts w:ascii="Times New Roman" w:hAnsi="Times New Roman" w:cs="Times New Roman"/>
          <w:color w:val="000000"/>
          <w:sz w:val="24"/>
          <w:szCs w:val="24"/>
        </w:rPr>
        <w:t>2.3</w:t>
      </w:r>
      <w:r w:rsidR="00BF1676">
        <w:rPr>
          <w:rFonts w:ascii="Times New Roman" w:hAnsi="Times New Roman" w:cs="Times New Roman"/>
          <w:color w:val="000000"/>
          <w:sz w:val="24"/>
          <w:szCs w:val="24"/>
        </w:rPr>
        <w:t xml:space="preserve"> as specific gravity for GPKS in his work</w:t>
      </w:r>
      <w:r w:rsidR="008260D7">
        <w:rPr>
          <w:rFonts w:ascii="Times New Roman" w:hAnsi="Times New Roman" w:cs="Times New Roman"/>
          <w:color w:val="000000"/>
          <w:sz w:val="24"/>
          <w:szCs w:val="24"/>
        </w:rPr>
        <w:t xml:space="preserve">. The specific value obtained for laterite is 2.63. </w:t>
      </w:r>
      <w:proofErr w:type="spellStart"/>
      <w:proofErr w:type="gramStart"/>
      <w:r w:rsidR="008260D7">
        <w:rPr>
          <w:rFonts w:ascii="Times New Roman" w:hAnsi="Times New Roman" w:cs="Times New Roman"/>
          <w:color w:val="000000"/>
          <w:sz w:val="24"/>
          <w:szCs w:val="24"/>
        </w:rPr>
        <w:t>Fromme</w:t>
      </w:r>
      <w:proofErr w:type="spellEnd"/>
      <w:r w:rsidR="008260D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260D7">
        <w:rPr>
          <w:rFonts w:ascii="Times New Roman" w:hAnsi="Times New Roman" w:cs="Times New Roman"/>
          <w:color w:val="000000"/>
          <w:sz w:val="24"/>
          <w:szCs w:val="24"/>
        </w:rPr>
        <w:t>1994) gave a range of 2.55-4.6 as specific gravity for laterite suitable</w:t>
      </w:r>
      <w:r w:rsidR="000B7748">
        <w:rPr>
          <w:rFonts w:ascii="Times New Roman" w:hAnsi="Times New Roman" w:cs="Times New Roman"/>
          <w:color w:val="000000"/>
          <w:sz w:val="24"/>
          <w:szCs w:val="24"/>
        </w:rPr>
        <w:t xml:space="preserve"> for concrete works and the value obtained</w:t>
      </w:r>
      <w:r w:rsidR="008260D7">
        <w:rPr>
          <w:rFonts w:ascii="Times New Roman" w:hAnsi="Times New Roman" w:cs="Times New Roman"/>
          <w:color w:val="000000"/>
          <w:sz w:val="24"/>
          <w:szCs w:val="24"/>
        </w:rPr>
        <w:t xml:space="preserve"> falls within this range.</w:t>
      </w:r>
    </w:p>
    <w:p w:rsidR="000B7748" w:rsidRDefault="008260D7" w:rsidP="00B75ABF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B7748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CC620F">
        <w:rPr>
          <w:rFonts w:ascii="Times New Roman" w:hAnsi="Times New Roman" w:cs="Times New Roman"/>
          <w:b/>
          <w:color w:val="000000"/>
          <w:sz w:val="24"/>
          <w:szCs w:val="24"/>
        </w:rPr>
        <w:t>2.1.2</w:t>
      </w:r>
      <w:r w:rsidR="000B7748" w:rsidRPr="000B774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Gradation of sand, laterite and GPKS</w:t>
      </w:r>
      <w:r w:rsidRPr="000B774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A90457" w:rsidRDefault="00693919" w:rsidP="00B75AB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gradation curve for sand, laterite and GPKS is shown in Fig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0B7748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="000B7748">
        <w:rPr>
          <w:rFonts w:ascii="Times New Roman" w:hAnsi="Times New Roman" w:cs="Times New Roman"/>
          <w:color w:val="000000"/>
          <w:sz w:val="24"/>
          <w:szCs w:val="24"/>
        </w:rPr>
        <w:t xml:space="preserve"> sieve analysis result for sand classifies the sand into Zone II for NIS 87(2004) and class C for BS882(1992)</w:t>
      </w:r>
      <w:r w:rsidR="00A90457">
        <w:rPr>
          <w:rFonts w:ascii="Times New Roman" w:hAnsi="Times New Roman" w:cs="Times New Roman"/>
          <w:color w:val="000000"/>
          <w:sz w:val="24"/>
          <w:szCs w:val="24"/>
        </w:rPr>
        <w:t>. The fineness modulus of 3.6 was gotten for sand which shows that the mean aggregate size in sand falls within the third and fourth sieve (0.45mm-0.6mm). The C</w:t>
      </w:r>
      <w:r w:rsidR="00A90457" w:rsidRPr="00A9045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u</w:t>
      </w:r>
      <w:r w:rsidR="00A90457">
        <w:rPr>
          <w:rFonts w:ascii="Times New Roman" w:hAnsi="Times New Roman" w:cs="Times New Roman"/>
          <w:color w:val="000000"/>
          <w:sz w:val="24"/>
          <w:szCs w:val="24"/>
        </w:rPr>
        <w:t xml:space="preserve"> and C</w:t>
      </w:r>
      <w:r w:rsidR="00A90457" w:rsidRPr="00A9045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="00A90457">
        <w:rPr>
          <w:rFonts w:ascii="Times New Roman" w:hAnsi="Times New Roman" w:cs="Times New Roman"/>
          <w:color w:val="000000"/>
          <w:sz w:val="24"/>
          <w:szCs w:val="24"/>
        </w:rPr>
        <w:t xml:space="preserve"> value</w:t>
      </w:r>
      <w:r w:rsidR="000B4B8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90457">
        <w:rPr>
          <w:rFonts w:ascii="Times New Roman" w:hAnsi="Times New Roman" w:cs="Times New Roman"/>
          <w:color w:val="000000"/>
          <w:sz w:val="24"/>
          <w:szCs w:val="24"/>
        </w:rPr>
        <w:t xml:space="preserve"> obtained for sand were 2.5 and 0.98 respectively. This value shows that the sand has a small range of particle size</w:t>
      </w:r>
      <w:r w:rsidR="00BF1676">
        <w:rPr>
          <w:rFonts w:ascii="Times New Roman" w:hAnsi="Times New Roman" w:cs="Times New Roman"/>
          <w:color w:val="000000"/>
          <w:sz w:val="24"/>
          <w:szCs w:val="24"/>
        </w:rPr>
        <w:t xml:space="preserve"> since C</w:t>
      </w:r>
      <w:r w:rsidR="00CC620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u</w:t>
      </w:r>
      <w:r w:rsidR="00BF1676">
        <w:rPr>
          <w:rFonts w:ascii="Times New Roman" w:hAnsi="Times New Roman" w:cs="Times New Roman"/>
          <w:color w:val="000000"/>
          <w:sz w:val="24"/>
          <w:szCs w:val="24"/>
        </w:rPr>
        <w:t xml:space="preserve"> is less than the value provided in Table 2.3 in the literature</w:t>
      </w:r>
      <w:r w:rsidR="00A90457">
        <w:rPr>
          <w:rFonts w:ascii="Times New Roman" w:hAnsi="Times New Roman" w:cs="Times New Roman"/>
          <w:color w:val="000000"/>
          <w:sz w:val="24"/>
          <w:szCs w:val="24"/>
        </w:rPr>
        <w:t xml:space="preserve"> although it is well graded since the C</w:t>
      </w:r>
      <w:r w:rsidR="00A90457" w:rsidRPr="00A9045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="00A90457">
        <w:rPr>
          <w:rFonts w:ascii="Times New Roman" w:hAnsi="Times New Roman" w:cs="Times New Roman"/>
          <w:color w:val="000000"/>
          <w:sz w:val="24"/>
          <w:szCs w:val="24"/>
        </w:rPr>
        <w:t xml:space="preserve"> value is approximately 1. The gradation result for laterite</w:t>
      </w:r>
      <w:r w:rsidR="00BF1676">
        <w:rPr>
          <w:rFonts w:ascii="Times New Roman" w:hAnsi="Times New Roman" w:cs="Times New Roman"/>
          <w:color w:val="000000"/>
          <w:sz w:val="24"/>
          <w:szCs w:val="24"/>
        </w:rPr>
        <w:t xml:space="preserve"> meets with the British standard for class M as specified by BS882(1992)</w:t>
      </w:r>
      <w:r w:rsidR="009D17B2">
        <w:rPr>
          <w:rFonts w:ascii="Times New Roman" w:hAnsi="Times New Roman" w:cs="Times New Roman"/>
          <w:color w:val="000000"/>
          <w:sz w:val="24"/>
          <w:szCs w:val="24"/>
        </w:rPr>
        <w:t xml:space="preserve"> and it is</w:t>
      </w:r>
      <w:r w:rsidR="00BF1676">
        <w:rPr>
          <w:rFonts w:ascii="Times New Roman" w:hAnsi="Times New Roman" w:cs="Times New Roman"/>
          <w:color w:val="000000"/>
          <w:sz w:val="24"/>
          <w:szCs w:val="24"/>
        </w:rPr>
        <w:t xml:space="preserve"> therefore suitable for concrete</w:t>
      </w:r>
      <w:r w:rsidR="000B4B81">
        <w:rPr>
          <w:rFonts w:ascii="Times New Roman" w:hAnsi="Times New Roman" w:cs="Times New Roman"/>
          <w:color w:val="000000"/>
          <w:sz w:val="24"/>
          <w:szCs w:val="24"/>
        </w:rPr>
        <w:t>/sandcrete</w:t>
      </w:r>
      <w:r w:rsidR="00BF1676">
        <w:rPr>
          <w:rFonts w:ascii="Times New Roman" w:hAnsi="Times New Roman" w:cs="Times New Roman"/>
          <w:color w:val="000000"/>
          <w:sz w:val="24"/>
          <w:szCs w:val="24"/>
        </w:rPr>
        <w:t xml:space="preserve"> works. The C</w:t>
      </w:r>
      <w:r w:rsidR="00BF1676" w:rsidRPr="009D17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u</w:t>
      </w:r>
      <w:r w:rsidR="00BF1676">
        <w:rPr>
          <w:rFonts w:ascii="Times New Roman" w:hAnsi="Times New Roman" w:cs="Times New Roman"/>
          <w:color w:val="000000"/>
          <w:sz w:val="24"/>
          <w:szCs w:val="24"/>
        </w:rPr>
        <w:t xml:space="preserve"> and C</w:t>
      </w:r>
      <w:r w:rsidR="00BF1676" w:rsidRPr="009D17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="00BF1676">
        <w:rPr>
          <w:rFonts w:ascii="Times New Roman" w:hAnsi="Times New Roman" w:cs="Times New Roman"/>
          <w:color w:val="000000"/>
          <w:sz w:val="24"/>
          <w:szCs w:val="24"/>
        </w:rPr>
        <w:t xml:space="preserve"> value</w:t>
      </w:r>
      <w:r w:rsidR="000B4B81">
        <w:rPr>
          <w:rFonts w:ascii="Times New Roman" w:hAnsi="Times New Roman" w:cs="Times New Roman"/>
          <w:color w:val="000000"/>
          <w:sz w:val="24"/>
          <w:szCs w:val="24"/>
        </w:rPr>
        <w:t>s are 2.19 and 1.24. The C</w:t>
      </w:r>
      <w:r w:rsidR="000B4B81" w:rsidRPr="009D17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u</w:t>
      </w:r>
      <w:r w:rsidR="000B4B81">
        <w:rPr>
          <w:rFonts w:ascii="Times New Roman" w:hAnsi="Times New Roman" w:cs="Times New Roman"/>
          <w:color w:val="000000"/>
          <w:sz w:val="24"/>
          <w:szCs w:val="24"/>
        </w:rPr>
        <w:t xml:space="preserve"> value doesn’t fall within the range but C</w:t>
      </w:r>
      <w:r w:rsidR="000B4B81" w:rsidRPr="009D17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="000B4B81">
        <w:rPr>
          <w:rFonts w:ascii="Times New Roman" w:hAnsi="Times New Roman" w:cs="Times New Roman"/>
          <w:color w:val="000000"/>
          <w:sz w:val="24"/>
          <w:szCs w:val="24"/>
        </w:rPr>
        <w:t xml:space="preserve"> value falls within the range provided</w:t>
      </w:r>
      <w:r w:rsidR="009D17B2">
        <w:rPr>
          <w:rFonts w:ascii="Times New Roman" w:hAnsi="Times New Roman" w:cs="Times New Roman"/>
          <w:color w:val="000000"/>
          <w:sz w:val="24"/>
          <w:szCs w:val="24"/>
        </w:rPr>
        <w:t xml:space="preserve"> in Table 2.3 in the literature for well graded soils.</w:t>
      </w:r>
      <w:r w:rsidR="000B4B81">
        <w:rPr>
          <w:rFonts w:ascii="Times New Roman" w:hAnsi="Times New Roman" w:cs="Times New Roman"/>
          <w:color w:val="000000"/>
          <w:sz w:val="24"/>
          <w:szCs w:val="24"/>
        </w:rPr>
        <w:t xml:space="preserve"> The fineness modulus obtained </w:t>
      </w:r>
      <w:r w:rsidR="000B4B81">
        <w:rPr>
          <w:rFonts w:ascii="Times New Roman" w:hAnsi="Times New Roman" w:cs="Times New Roman"/>
          <w:color w:val="000000"/>
          <w:sz w:val="24"/>
          <w:szCs w:val="24"/>
        </w:rPr>
        <w:lastRenderedPageBreak/>
        <w:t>is 3.64. This indicates the average size of particle falls within the third and fourth sieve(0.45mm-0.6mm)</w:t>
      </w:r>
      <w:r w:rsidR="009D17B2">
        <w:rPr>
          <w:rFonts w:ascii="Times New Roman" w:hAnsi="Times New Roman" w:cs="Times New Roman"/>
          <w:color w:val="000000"/>
          <w:sz w:val="24"/>
          <w:szCs w:val="24"/>
        </w:rPr>
        <w:t>. The sieve analysis result for GPKS indicates the range of sizes of the aggregate falls within 2.36mm-0.15mm. The fineness modulus gave a value of 4.92 and the gradation falls with the overall limits and in particular to class C as provided by BS882(1992).</w:t>
      </w:r>
    </w:p>
    <w:p w:rsidR="009D17B2" w:rsidRDefault="00CC620F" w:rsidP="00B75ABF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4.2.1.3</w:t>
      </w:r>
      <w:r w:rsidR="009D17B2" w:rsidRPr="009D17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9D17B2" w:rsidRPr="009D17B2">
        <w:rPr>
          <w:rFonts w:ascii="Times New Roman" w:hAnsi="Times New Roman" w:cs="Times New Roman"/>
          <w:b/>
          <w:color w:val="000000"/>
          <w:sz w:val="24"/>
          <w:szCs w:val="24"/>
        </w:rPr>
        <w:t>Atterberg’s</w:t>
      </w:r>
      <w:proofErr w:type="spellEnd"/>
      <w:r w:rsidR="009D17B2" w:rsidRPr="009D17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limit for laterite</w:t>
      </w:r>
    </w:p>
    <w:p w:rsidR="009D17B2" w:rsidRDefault="009D17B2" w:rsidP="00B75AB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consistency limit test carried out on laterite gives the plastic limit,</w:t>
      </w:r>
      <w:r w:rsidR="00CC62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liquid limit and plasticity Index of</w:t>
      </w:r>
      <w:r w:rsidR="00CC620F">
        <w:rPr>
          <w:rFonts w:ascii="Times New Roman" w:hAnsi="Times New Roman" w:cs="Times New Roman"/>
          <w:color w:val="000000"/>
          <w:sz w:val="24"/>
          <w:szCs w:val="24"/>
        </w:rPr>
        <w:t xml:space="preserve"> 21.69%,32.20% and 10.51%. Plotting the liquid limit and the plasticity index value on the cassagrandre’s plasticity chart positions the soil over the Activity line. This classifies the laterite as a clay of low plasticity(compressibility)</w:t>
      </w:r>
      <w:r w:rsidR="00D85B1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C620F" w:rsidRDefault="00CC620F" w:rsidP="00B75ABF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C620F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F25B14">
        <w:rPr>
          <w:rFonts w:ascii="Times New Roman" w:hAnsi="Times New Roman" w:cs="Times New Roman"/>
          <w:b/>
          <w:color w:val="000000"/>
          <w:sz w:val="24"/>
          <w:szCs w:val="24"/>
        </w:rPr>
        <w:t>2.2 Chemical analysis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cement, laterite and GPKS</w:t>
      </w:r>
    </w:p>
    <w:p w:rsidR="00F25B14" w:rsidRDefault="00F25B14" w:rsidP="00B75AB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chemical composition of cement</w:t>
      </w:r>
      <w:r w:rsidR="00951048">
        <w:rPr>
          <w:rFonts w:ascii="Times New Roman" w:hAnsi="Times New Roman" w:cs="Times New Roman"/>
          <w:color w:val="000000"/>
          <w:sz w:val="24"/>
          <w:szCs w:val="24"/>
        </w:rPr>
        <w:t>, laterite and GPKS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give</w:t>
      </w:r>
      <w:r w:rsidR="004D6BC9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Table</w:t>
      </w:r>
      <w:r w:rsidR="00B73CF4">
        <w:rPr>
          <w:rFonts w:ascii="Times New Roman" w:hAnsi="Times New Roman" w:cs="Times New Roman"/>
          <w:color w:val="000000"/>
          <w:sz w:val="24"/>
          <w:szCs w:val="24"/>
        </w:rPr>
        <w:t xml:space="preserve"> 4.10.</w:t>
      </w:r>
      <w:r w:rsidR="00C43A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percentage composition of the major compounds namely: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55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SiO</w:t>
      </w:r>
      <w:r w:rsidRPr="00F25B1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55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Al</w:t>
      </w:r>
      <w:r w:rsidRPr="00F25B1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F25B1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Fe</w:t>
      </w:r>
      <w:r w:rsidRPr="00F25B1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F25B1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are 64.03%,21.35%,4.33% and 1.85% respectively. These values are within the range </w:t>
      </w:r>
      <w:r w:rsidR="00B73CF4">
        <w:rPr>
          <w:rFonts w:ascii="Times New Roman" w:hAnsi="Times New Roman" w:cs="Times New Roman"/>
          <w:color w:val="000000"/>
          <w:sz w:val="24"/>
          <w:szCs w:val="24"/>
        </w:rPr>
        <w:t xml:space="preserve">provided in Table 2.2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the literature for ordinary Portland </w:t>
      </w:r>
      <w:r w:rsidR="00B73CF4">
        <w:rPr>
          <w:rFonts w:ascii="Times New Roman" w:hAnsi="Times New Roman" w:cs="Times New Roman"/>
          <w:color w:val="000000"/>
          <w:sz w:val="24"/>
          <w:szCs w:val="24"/>
        </w:rPr>
        <w:t>cement. The other percentage constituents- SO</w:t>
      </w:r>
      <w:r w:rsidR="00B73CF4" w:rsidRPr="00B73CF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B73CF4">
        <w:rPr>
          <w:rFonts w:ascii="Times New Roman" w:hAnsi="Times New Roman" w:cs="Times New Roman"/>
          <w:color w:val="000000"/>
          <w:sz w:val="24"/>
          <w:szCs w:val="24"/>
        </w:rPr>
        <w:t xml:space="preserve"> and loss of ignition are 3.7% and 1.5% respectively. They also fall within the limits given in Table 2.2 and by BS EN 197-2(2000)</w:t>
      </w:r>
      <w:r w:rsidR="00C43AEC">
        <w:rPr>
          <w:rFonts w:ascii="Times New Roman" w:hAnsi="Times New Roman" w:cs="Times New Roman"/>
          <w:color w:val="000000"/>
          <w:sz w:val="24"/>
          <w:szCs w:val="24"/>
        </w:rPr>
        <w:t>. The chemical composition of laterite</w:t>
      </w:r>
      <w:r w:rsidR="0024730B">
        <w:rPr>
          <w:rFonts w:ascii="Times New Roman" w:hAnsi="Times New Roman" w:cs="Times New Roman"/>
          <w:color w:val="000000"/>
          <w:sz w:val="24"/>
          <w:szCs w:val="24"/>
        </w:rPr>
        <w:t xml:space="preserve"> shows the percentage composition for the major constituents namely: SiO</w:t>
      </w:r>
      <w:r w:rsidR="0024730B" w:rsidRPr="0024730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4730B">
        <w:rPr>
          <w:rFonts w:ascii="Times New Roman" w:hAnsi="Times New Roman" w:cs="Times New Roman"/>
          <w:color w:val="000000"/>
          <w:sz w:val="24"/>
          <w:szCs w:val="24"/>
        </w:rPr>
        <w:t>(29.10%), Al</w:t>
      </w:r>
      <w:r w:rsidR="0024730B" w:rsidRPr="0024730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4730B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24730B" w:rsidRPr="0024730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24730B">
        <w:rPr>
          <w:rFonts w:ascii="Times New Roman" w:hAnsi="Times New Roman" w:cs="Times New Roman"/>
          <w:color w:val="000000"/>
          <w:sz w:val="24"/>
          <w:szCs w:val="24"/>
        </w:rPr>
        <w:t>(20.3%), Fe</w:t>
      </w:r>
      <w:r w:rsidR="0024730B" w:rsidRPr="0024730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4730B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24730B" w:rsidRPr="0024730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24730B">
        <w:rPr>
          <w:rFonts w:ascii="Times New Roman" w:hAnsi="Times New Roman" w:cs="Times New Roman"/>
          <w:color w:val="000000"/>
          <w:sz w:val="24"/>
          <w:szCs w:val="24"/>
        </w:rPr>
        <w:t>(33.05%). This constituent compounds evident from the chemical analysis confirms the constituent compounds of</w:t>
      </w:r>
      <w:r w:rsidR="008E4489">
        <w:rPr>
          <w:rFonts w:ascii="Times New Roman" w:hAnsi="Times New Roman" w:cs="Times New Roman"/>
          <w:color w:val="000000"/>
          <w:sz w:val="24"/>
          <w:szCs w:val="24"/>
        </w:rPr>
        <w:t xml:space="preserve"> a typical</w:t>
      </w:r>
      <w:r w:rsidR="0024730B">
        <w:rPr>
          <w:rFonts w:ascii="Times New Roman" w:hAnsi="Times New Roman" w:cs="Times New Roman"/>
          <w:color w:val="000000"/>
          <w:sz w:val="24"/>
          <w:szCs w:val="24"/>
        </w:rPr>
        <w:t xml:space="preserve"> laterite as explained in the literature. The silica content of the laterite indicates that it can be used for sand replacement in sandcrete works.</w:t>
      </w:r>
      <w:r w:rsidR="008E4489">
        <w:rPr>
          <w:rFonts w:ascii="Times New Roman" w:hAnsi="Times New Roman" w:cs="Times New Roman"/>
          <w:color w:val="000000"/>
          <w:sz w:val="24"/>
          <w:szCs w:val="24"/>
        </w:rPr>
        <w:t xml:space="preserve"> The degree of laterization as indicated by the silica-Sesquioxides(S-S) ratio and its value is 0.54(&lt;1.33)</w:t>
      </w:r>
      <w:r w:rsidR="001321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1321A7">
        <w:rPr>
          <w:rFonts w:ascii="Times New Roman" w:hAnsi="Times New Roman" w:cs="Times New Roman"/>
          <w:color w:val="000000"/>
          <w:sz w:val="24"/>
          <w:szCs w:val="24"/>
        </w:rPr>
        <w:t>which  indicates</w:t>
      </w:r>
      <w:proofErr w:type="gramEnd"/>
      <w:r w:rsidR="001321A7">
        <w:rPr>
          <w:rFonts w:ascii="Times New Roman" w:hAnsi="Times New Roman" w:cs="Times New Roman"/>
          <w:color w:val="000000"/>
          <w:sz w:val="24"/>
          <w:szCs w:val="24"/>
        </w:rPr>
        <w:t xml:space="preserve"> that it is a laterite</w:t>
      </w:r>
      <w:r w:rsidR="008E4489">
        <w:rPr>
          <w:rFonts w:ascii="Times New Roman" w:hAnsi="Times New Roman" w:cs="Times New Roman"/>
          <w:color w:val="000000"/>
          <w:sz w:val="24"/>
          <w:szCs w:val="24"/>
        </w:rPr>
        <w:t>. The constituent compound from the chemical analysis of GPKS</w:t>
      </w:r>
      <w:r w:rsidR="00951048">
        <w:rPr>
          <w:rFonts w:ascii="Times New Roman" w:hAnsi="Times New Roman" w:cs="Times New Roman"/>
          <w:color w:val="000000"/>
          <w:sz w:val="24"/>
          <w:szCs w:val="24"/>
        </w:rPr>
        <w:t xml:space="preserve"> shows the major </w:t>
      </w:r>
      <w:r w:rsidR="00951048">
        <w:rPr>
          <w:rFonts w:ascii="Times New Roman" w:hAnsi="Times New Roman" w:cs="Times New Roman"/>
          <w:color w:val="000000"/>
          <w:sz w:val="24"/>
          <w:szCs w:val="24"/>
        </w:rPr>
        <w:lastRenderedPageBreak/>
        <w:t>compounds of GPKS as silica(SiO</w:t>
      </w:r>
      <w:r w:rsidR="00951048" w:rsidRPr="0095104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951048">
        <w:rPr>
          <w:rFonts w:ascii="Times New Roman" w:hAnsi="Times New Roman" w:cs="Times New Roman"/>
          <w:color w:val="000000"/>
          <w:sz w:val="24"/>
          <w:szCs w:val="24"/>
        </w:rPr>
        <w:t>) and Alumina(Al</w:t>
      </w:r>
      <w:r w:rsidR="00951048" w:rsidRPr="0095104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951048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951048" w:rsidRPr="0095104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951048">
        <w:rPr>
          <w:rFonts w:ascii="Times New Roman" w:hAnsi="Times New Roman" w:cs="Times New Roman"/>
          <w:color w:val="000000"/>
          <w:sz w:val="24"/>
          <w:szCs w:val="24"/>
        </w:rPr>
        <w:t>). The total percentage of silica present is 54.81% which represents more than half of the constituent compounds and this high percentage of silica content is indicative that the material can be used for sand replacement.</w:t>
      </w:r>
      <w:r w:rsidR="00D85B1D">
        <w:rPr>
          <w:rFonts w:ascii="Times New Roman" w:hAnsi="Times New Roman" w:cs="Times New Roman"/>
          <w:color w:val="000000"/>
          <w:sz w:val="24"/>
          <w:szCs w:val="24"/>
        </w:rPr>
        <w:t xml:space="preserve"> The alumina(Al</w:t>
      </w:r>
      <w:r w:rsidR="00D85B1D" w:rsidRPr="00D85B1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D85B1D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D85B1D" w:rsidRPr="00D85B1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D85B1D">
        <w:rPr>
          <w:rFonts w:ascii="Times New Roman" w:hAnsi="Times New Roman" w:cs="Times New Roman"/>
          <w:color w:val="000000"/>
          <w:sz w:val="24"/>
          <w:szCs w:val="24"/>
        </w:rPr>
        <w:t>) content is 11.4%</w:t>
      </w:r>
    </w:p>
    <w:p w:rsidR="00D02BBA" w:rsidRDefault="00D85B1D" w:rsidP="00B75ABF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5B1D">
        <w:rPr>
          <w:rFonts w:ascii="Times New Roman" w:hAnsi="Times New Roman" w:cs="Times New Roman"/>
          <w:b/>
          <w:color w:val="000000"/>
          <w:sz w:val="24"/>
          <w:szCs w:val="24"/>
        </w:rPr>
        <w:t>4.2.3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</w:t>
      </w:r>
      <w:r w:rsidR="00D02BBA">
        <w:rPr>
          <w:rFonts w:ascii="Times New Roman" w:hAnsi="Times New Roman" w:cs="Times New Roman"/>
          <w:b/>
          <w:color w:val="000000"/>
          <w:sz w:val="24"/>
          <w:szCs w:val="24"/>
        </w:rPr>
        <w:t>ffect of laterite and GPKS replacement on the properties of sandcrete blocks</w:t>
      </w:r>
    </w:p>
    <w:p w:rsidR="00D02BBA" w:rsidRDefault="00B676AE" w:rsidP="00B75AB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effect of laterite, </w:t>
      </w:r>
      <w:r w:rsidR="00D02BBA">
        <w:rPr>
          <w:rFonts w:ascii="Times New Roman" w:hAnsi="Times New Roman" w:cs="Times New Roman"/>
          <w:color w:val="000000"/>
          <w:sz w:val="24"/>
          <w:szCs w:val="24"/>
        </w:rPr>
        <w:t>GPKS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their combined (laterite and GPKS)</w:t>
      </w:r>
      <w:r w:rsidR="00D02BBA">
        <w:rPr>
          <w:rFonts w:ascii="Times New Roman" w:hAnsi="Times New Roman" w:cs="Times New Roman"/>
          <w:color w:val="000000"/>
          <w:sz w:val="24"/>
          <w:szCs w:val="24"/>
        </w:rPr>
        <w:t xml:space="preserve"> replacement on the mass, d</w:t>
      </w:r>
      <w:r w:rsidR="006327CD">
        <w:rPr>
          <w:rFonts w:ascii="Times New Roman" w:hAnsi="Times New Roman" w:cs="Times New Roman"/>
          <w:color w:val="000000"/>
          <w:sz w:val="24"/>
          <w:szCs w:val="24"/>
        </w:rPr>
        <w:t xml:space="preserve">ensity, compressive strength and </w:t>
      </w:r>
      <w:r w:rsidR="00D02BBA">
        <w:rPr>
          <w:rFonts w:ascii="Times New Roman" w:hAnsi="Times New Roman" w:cs="Times New Roman"/>
          <w:color w:val="000000"/>
          <w:sz w:val="24"/>
          <w:szCs w:val="24"/>
        </w:rPr>
        <w:t>static modulus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blocks are examined.</w:t>
      </w:r>
    </w:p>
    <w:p w:rsidR="00B676AE" w:rsidRDefault="00B676AE" w:rsidP="00B75ABF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76AE">
        <w:rPr>
          <w:rFonts w:ascii="Times New Roman" w:hAnsi="Times New Roman" w:cs="Times New Roman"/>
          <w:b/>
          <w:color w:val="000000"/>
          <w:sz w:val="24"/>
          <w:szCs w:val="24"/>
        </w:rPr>
        <w:t>4.2.3.1 Effect of laterite replacement on the mass and density of blocks</w:t>
      </w:r>
    </w:p>
    <w:p w:rsidR="00455CE3" w:rsidRDefault="006327CD" w:rsidP="00B75AB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mass and density</w:t>
      </w:r>
      <w:r w:rsidR="00282B04">
        <w:rPr>
          <w:rFonts w:ascii="Times New Roman" w:hAnsi="Times New Roman" w:cs="Times New Roman"/>
          <w:color w:val="000000"/>
          <w:sz w:val="24"/>
          <w:szCs w:val="24"/>
        </w:rPr>
        <w:t xml:space="preserve"> values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blocks for laterite replacement are presented in Table</w:t>
      </w:r>
      <w:r w:rsidR="00455CE3">
        <w:rPr>
          <w:rFonts w:ascii="Times New Roman" w:hAnsi="Times New Roman" w:cs="Times New Roman"/>
          <w:color w:val="000000"/>
          <w:sz w:val="24"/>
          <w:szCs w:val="24"/>
        </w:rPr>
        <w:t xml:space="preserve"> 4.11through Table 4.13 </w:t>
      </w:r>
      <w:r>
        <w:rPr>
          <w:rFonts w:ascii="Times New Roman" w:hAnsi="Times New Roman" w:cs="Times New Roman"/>
          <w:color w:val="000000"/>
          <w:sz w:val="24"/>
          <w:szCs w:val="24"/>
        </w:rPr>
        <w:t>and the relationship presented in Fi</w:t>
      </w:r>
      <w:r w:rsidR="00B20998">
        <w:rPr>
          <w:rFonts w:ascii="Times New Roman" w:hAnsi="Times New Roman" w:cs="Times New Roman"/>
          <w:color w:val="000000"/>
          <w:sz w:val="24"/>
          <w:szCs w:val="24"/>
        </w:rPr>
        <w:t>g.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4.3.</w:t>
      </w:r>
    </w:p>
    <w:p w:rsidR="006327CD" w:rsidRDefault="006327CD" w:rsidP="00B75AB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Blocks produced with 0% replacement (control specimen) up to 20% replacement gave density above 1500kg/m</w:t>
      </w:r>
      <w:r w:rsidRPr="00B2099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specified by BS 2028 (1968) for type A (dense blocks while the 25% replacement of sand with laterite gave 1484kg/m</w:t>
      </w:r>
      <w:r w:rsidRPr="00B2099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B20998">
        <w:rPr>
          <w:rFonts w:ascii="Times New Roman" w:hAnsi="Times New Roman" w:cs="Times New Roman"/>
          <w:color w:val="000000"/>
          <w:sz w:val="24"/>
          <w:szCs w:val="24"/>
        </w:rPr>
        <w:t xml:space="preserve"> and 1498kg/m</w:t>
      </w:r>
      <w:r w:rsidR="00B20998" w:rsidRPr="00B2099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B20998">
        <w:rPr>
          <w:rFonts w:ascii="Times New Roman" w:hAnsi="Times New Roman" w:cs="Times New Roman"/>
          <w:color w:val="000000"/>
          <w:sz w:val="24"/>
          <w:szCs w:val="24"/>
        </w:rPr>
        <w:t xml:space="preserve"> for 28 days and 14days respectively which is below 1500kg/m</w:t>
      </w:r>
      <w:r w:rsidR="00B20998" w:rsidRPr="00B2099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B20998">
        <w:rPr>
          <w:rFonts w:ascii="Times New Roman" w:hAnsi="Times New Roman" w:cs="Times New Roman"/>
          <w:color w:val="000000"/>
          <w:sz w:val="24"/>
          <w:szCs w:val="24"/>
        </w:rPr>
        <w:t xml:space="preserve"> hence can be classified under type B (lightweight blocks).</w:t>
      </w:r>
    </w:p>
    <w:p w:rsidR="00B20998" w:rsidRDefault="00B20998" w:rsidP="00B75AB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Generally, there was a gradual decrease in the densities of the blocks produced as the lateritic content increases. The highest density recorded was 1706kg/m</w:t>
      </w:r>
      <w:r w:rsidRPr="00FC19A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control specimen (0% replacement) while blocks </w:t>
      </w:r>
      <w:r w:rsidR="00FC19AD">
        <w:rPr>
          <w:rFonts w:ascii="Times New Roman" w:hAnsi="Times New Roman" w:cs="Times New Roman"/>
          <w:color w:val="000000"/>
          <w:sz w:val="24"/>
          <w:szCs w:val="24"/>
        </w:rPr>
        <w:t>with 5%,10%,15%,20% and 25% recorded average densities of 1587kg/m</w:t>
      </w:r>
      <w:r w:rsidR="00FC19AD" w:rsidRPr="00FC19A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FC19AD">
        <w:rPr>
          <w:rFonts w:ascii="Times New Roman" w:hAnsi="Times New Roman" w:cs="Times New Roman"/>
          <w:color w:val="000000"/>
          <w:sz w:val="24"/>
          <w:szCs w:val="24"/>
        </w:rPr>
        <w:t>,1585kg/m</w:t>
      </w:r>
      <w:r w:rsidR="00FC19AD" w:rsidRPr="00FC19A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FC19AD">
        <w:rPr>
          <w:rFonts w:ascii="Times New Roman" w:hAnsi="Times New Roman" w:cs="Times New Roman"/>
          <w:color w:val="000000"/>
          <w:sz w:val="24"/>
          <w:szCs w:val="24"/>
        </w:rPr>
        <w:t>,1523kg/m</w:t>
      </w:r>
      <w:r w:rsidR="00FC19AD" w:rsidRPr="00FC19A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FC19AD">
        <w:rPr>
          <w:rFonts w:ascii="Times New Roman" w:hAnsi="Times New Roman" w:cs="Times New Roman"/>
          <w:color w:val="000000"/>
          <w:sz w:val="24"/>
          <w:szCs w:val="24"/>
        </w:rPr>
        <w:t>,1505kg/m</w:t>
      </w:r>
      <w:r w:rsidR="00FC19AD" w:rsidRPr="00FC19A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FC19AD">
        <w:rPr>
          <w:rFonts w:ascii="Times New Roman" w:hAnsi="Times New Roman" w:cs="Times New Roman"/>
          <w:color w:val="000000"/>
          <w:sz w:val="24"/>
          <w:szCs w:val="24"/>
        </w:rPr>
        <w:t xml:space="preserve"> and 1484kg/m</w:t>
      </w:r>
      <w:r w:rsidR="00FC19AD" w:rsidRPr="00FC19A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FC19AD">
        <w:rPr>
          <w:rFonts w:ascii="Times New Roman" w:hAnsi="Times New Roman" w:cs="Times New Roman"/>
          <w:color w:val="000000"/>
          <w:sz w:val="24"/>
          <w:szCs w:val="24"/>
        </w:rPr>
        <w:t xml:space="preserve"> respectively. It is also observed that the density for a particular mix decreases with increase in curing age.</w:t>
      </w:r>
    </w:p>
    <w:p w:rsidR="00FC19AD" w:rsidRDefault="00FC19AD" w:rsidP="00B75AB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Obviously, this signifies that blocks with laterite content are less dense with blocks with only sand as fine aggregate</w:t>
      </w:r>
      <w:r w:rsidR="00282B04">
        <w:rPr>
          <w:rFonts w:ascii="Times New Roman" w:hAnsi="Times New Roman" w:cs="Times New Roman"/>
          <w:color w:val="000000"/>
          <w:sz w:val="24"/>
          <w:szCs w:val="24"/>
        </w:rPr>
        <w:t>. This behavior can be attributed to the lower specific gravity possessed by laterite relative to sand as presented in Tables 4.1 and 4.2.</w:t>
      </w:r>
    </w:p>
    <w:p w:rsidR="00282B04" w:rsidRDefault="00282B04" w:rsidP="00B75ABF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82B04">
        <w:rPr>
          <w:rFonts w:ascii="Times New Roman" w:hAnsi="Times New Roman" w:cs="Times New Roman"/>
          <w:b/>
          <w:color w:val="000000"/>
          <w:sz w:val="24"/>
          <w:szCs w:val="24"/>
        </w:rPr>
        <w:t>4.2.3.2 Effect of la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terite replacement on the </w:t>
      </w:r>
      <w:r w:rsidRPr="00282B04">
        <w:rPr>
          <w:rFonts w:ascii="Times New Roman" w:hAnsi="Times New Roman" w:cs="Times New Roman"/>
          <w:b/>
          <w:color w:val="000000"/>
          <w:sz w:val="24"/>
          <w:szCs w:val="24"/>
        </w:rPr>
        <w:t>static modulus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elasticity of the block.</w:t>
      </w:r>
    </w:p>
    <w:p w:rsidR="00282B04" w:rsidRDefault="00282B04" w:rsidP="00B75AB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values recorded for static modulus of elasticity of the blocks are presented </w:t>
      </w:r>
      <w:r w:rsidR="006B7C72">
        <w:rPr>
          <w:rFonts w:ascii="Times New Roman" w:hAnsi="Times New Roman" w:cs="Times New Roman"/>
          <w:color w:val="000000"/>
          <w:sz w:val="24"/>
          <w:szCs w:val="24"/>
        </w:rPr>
        <w:t>in Table</w:t>
      </w:r>
      <w:r w:rsidR="00455CE3">
        <w:rPr>
          <w:rFonts w:ascii="Times New Roman" w:hAnsi="Times New Roman" w:cs="Times New Roman"/>
          <w:color w:val="000000"/>
          <w:sz w:val="24"/>
          <w:szCs w:val="24"/>
        </w:rPr>
        <w:t xml:space="preserve"> 4.11 through Table 4.13</w:t>
      </w:r>
      <w:r w:rsidR="006B7C72">
        <w:rPr>
          <w:rFonts w:ascii="Times New Roman" w:hAnsi="Times New Roman" w:cs="Times New Roman"/>
          <w:color w:val="000000"/>
          <w:sz w:val="24"/>
          <w:szCs w:val="24"/>
        </w:rPr>
        <w:t xml:space="preserve"> and the relationship illustrated in Fi</w:t>
      </w:r>
      <w:r w:rsidR="00455CE3">
        <w:rPr>
          <w:rFonts w:ascii="Times New Roman" w:hAnsi="Times New Roman" w:cs="Times New Roman"/>
          <w:color w:val="000000"/>
          <w:sz w:val="24"/>
          <w:szCs w:val="24"/>
        </w:rPr>
        <w:t>g. 4.4.</w:t>
      </w:r>
    </w:p>
    <w:p w:rsidR="009C55BA" w:rsidRDefault="006B7C72" w:rsidP="00265B88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static modulus of elasticity of the bocks reduces with in</w:t>
      </w:r>
      <w:r w:rsidR="009C55BA">
        <w:rPr>
          <w:rFonts w:ascii="Times New Roman" w:hAnsi="Times New Roman" w:cs="Times New Roman"/>
          <w:color w:val="000000"/>
          <w:sz w:val="24"/>
          <w:szCs w:val="24"/>
        </w:rPr>
        <w:t>creasing laterite content and increases with curing age.</w:t>
      </w:r>
      <w:r w:rsidR="00265B88">
        <w:rPr>
          <w:rFonts w:ascii="Times New Roman" w:hAnsi="Times New Roman" w:cs="Times New Roman"/>
          <w:color w:val="000000"/>
          <w:sz w:val="24"/>
          <w:szCs w:val="24"/>
        </w:rPr>
        <w:t xml:space="preserve"> This </w:t>
      </w:r>
      <w:r>
        <w:rPr>
          <w:rFonts w:ascii="Times New Roman" w:hAnsi="Times New Roman" w:cs="Times New Roman"/>
          <w:color w:val="000000"/>
          <w:sz w:val="24"/>
          <w:szCs w:val="24"/>
        </w:rPr>
        <w:t>property of the block was calculated using equation 2</w:t>
      </w:r>
      <w:r w:rsidR="00455CE3">
        <w:rPr>
          <w:rFonts w:ascii="Times New Roman" w:hAnsi="Times New Roman" w:cs="Times New Roman"/>
          <w:color w:val="000000"/>
          <w:sz w:val="24"/>
          <w:szCs w:val="24"/>
        </w:rPr>
        <w:t>.4 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="00265B88">
        <w:rPr>
          <w:rFonts w:ascii="Times New Roman" w:hAnsi="Times New Roman" w:cs="Times New Roman"/>
          <w:color w:val="000000"/>
          <w:sz w:val="24"/>
          <w:szCs w:val="24"/>
        </w:rPr>
        <w:t xml:space="preserve">resented in the literature. The </w:t>
      </w:r>
      <w:r>
        <w:rPr>
          <w:rFonts w:ascii="Times New Roman" w:hAnsi="Times New Roman" w:cs="Times New Roman"/>
          <w:color w:val="000000"/>
          <w:sz w:val="24"/>
          <w:szCs w:val="24"/>
        </w:rPr>
        <w:t>compressive strength and density of the blocks are the terms contained</w:t>
      </w:r>
      <w:r w:rsidR="00265B88">
        <w:rPr>
          <w:rFonts w:ascii="Times New Roman" w:hAnsi="Times New Roman" w:cs="Times New Roman"/>
          <w:color w:val="000000"/>
          <w:sz w:val="24"/>
          <w:szCs w:val="24"/>
        </w:rPr>
        <w:t xml:space="preserve"> in the equation. As these </w:t>
      </w:r>
      <w:r>
        <w:rPr>
          <w:rFonts w:ascii="Times New Roman" w:hAnsi="Times New Roman" w:cs="Times New Roman"/>
          <w:color w:val="000000"/>
          <w:sz w:val="24"/>
          <w:szCs w:val="24"/>
        </w:rPr>
        <w:t>terms decreases as shown in fig</w:t>
      </w:r>
      <w:r w:rsidR="00455CE3">
        <w:rPr>
          <w:rFonts w:ascii="Times New Roman" w:hAnsi="Times New Roman" w:cs="Times New Roman"/>
          <w:color w:val="000000"/>
          <w:sz w:val="24"/>
          <w:szCs w:val="24"/>
        </w:rPr>
        <w:t>4.3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increasing lateritic content,</w:t>
      </w:r>
      <w:r w:rsidR="00265B88">
        <w:rPr>
          <w:rFonts w:ascii="Times New Roman" w:hAnsi="Times New Roman" w:cs="Times New Roman"/>
          <w:color w:val="000000"/>
          <w:sz w:val="24"/>
          <w:szCs w:val="24"/>
        </w:rPr>
        <w:t xml:space="preserve"> the static modulus </w:t>
      </w:r>
      <w:r>
        <w:rPr>
          <w:rFonts w:ascii="Times New Roman" w:hAnsi="Times New Roman" w:cs="Times New Roman"/>
          <w:color w:val="000000"/>
          <w:sz w:val="24"/>
          <w:szCs w:val="24"/>
        </w:rPr>
        <w:t>decreases.</w:t>
      </w:r>
      <w:r w:rsidR="00265B88">
        <w:rPr>
          <w:rFonts w:ascii="Times New Roman" w:hAnsi="Times New Roman" w:cs="Times New Roman"/>
          <w:color w:val="000000"/>
          <w:sz w:val="24"/>
          <w:szCs w:val="24"/>
        </w:rPr>
        <w:t xml:space="preserve"> The maximum value of static modulus obtained was on the 28-day curing age as 6.31GPa for the control specimen and the 5%, 10%, 15%, 20% and 25% replacements gave 5.79GPa,</w:t>
      </w:r>
      <w:r w:rsidR="009C5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5B88">
        <w:rPr>
          <w:rFonts w:ascii="Times New Roman" w:hAnsi="Times New Roman" w:cs="Times New Roman"/>
          <w:color w:val="000000"/>
          <w:sz w:val="24"/>
          <w:szCs w:val="24"/>
        </w:rPr>
        <w:t>5.71GPa,</w:t>
      </w:r>
      <w:r w:rsidR="009C5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5B88">
        <w:rPr>
          <w:rFonts w:ascii="Times New Roman" w:hAnsi="Times New Roman" w:cs="Times New Roman"/>
          <w:color w:val="000000"/>
          <w:sz w:val="24"/>
          <w:szCs w:val="24"/>
        </w:rPr>
        <w:t>5.09GPa,</w:t>
      </w:r>
      <w:r w:rsidR="009C55BA">
        <w:rPr>
          <w:rFonts w:ascii="Times New Roman" w:hAnsi="Times New Roman" w:cs="Times New Roman"/>
          <w:color w:val="000000"/>
          <w:sz w:val="24"/>
          <w:szCs w:val="24"/>
        </w:rPr>
        <w:t xml:space="preserve"> 4.86GPa and 4.33GPa respectively. This trend conforms to earlier studies </w:t>
      </w:r>
      <w:r w:rsidR="0080601C">
        <w:rPr>
          <w:rFonts w:ascii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 w:rsidR="009C55BA">
        <w:rPr>
          <w:rFonts w:ascii="Times New Roman" w:hAnsi="Times New Roman" w:cs="Times New Roman"/>
          <w:color w:val="000000"/>
          <w:sz w:val="24"/>
          <w:szCs w:val="24"/>
        </w:rPr>
        <w:t>Asiedu</w:t>
      </w:r>
      <w:proofErr w:type="spellEnd"/>
      <w:r w:rsidR="009C55BA">
        <w:rPr>
          <w:rFonts w:ascii="Times New Roman" w:hAnsi="Times New Roman" w:cs="Times New Roman"/>
          <w:color w:val="000000"/>
          <w:sz w:val="24"/>
          <w:szCs w:val="24"/>
        </w:rPr>
        <w:t xml:space="preserve"> et al (2014) on the sand-laterite blend.</w:t>
      </w:r>
    </w:p>
    <w:p w:rsidR="009C55BA" w:rsidRDefault="009C55BA" w:rsidP="00265B88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C55BA">
        <w:rPr>
          <w:rFonts w:ascii="Times New Roman" w:hAnsi="Times New Roman" w:cs="Times New Roman"/>
          <w:b/>
          <w:color w:val="000000"/>
          <w:sz w:val="24"/>
          <w:szCs w:val="24"/>
        </w:rPr>
        <w:t>4.2.3.3 Eff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ect of GPKS replacement on mass and </w:t>
      </w:r>
      <w:r w:rsidRPr="009C55BA">
        <w:rPr>
          <w:rFonts w:ascii="Times New Roman" w:hAnsi="Times New Roman" w:cs="Times New Roman"/>
          <w:b/>
          <w:color w:val="000000"/>
          <w:sz w:val="24"/>
          <w:szCs w:val="24"/>
        </w:rPr>
        <w:t>density of blocks</w:t>
      </w:r>
    </w:p>
    <w:p w:rsidR="009C55BA" w:rsidRDefault="009C55BA" w:rsidP="00265B88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value obtained for the mass and density of the blocks are presented in Tabl</w:t>
      </w:r>
      <w:r w:rsidR="0080601C">
        <w:rPr>
          <w:rFonts w:ascii="Times New Roman" w:hAnsi="Times New Roman" w:cs="Times New Roman"/>
          <w:color w:val="000000"/>
          <w:sz w:val="24"/>
          <w:szCs w:val="24"/>
        </w:rPr>
        <w:t>e 4.14 through Table 4.16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their relationship illustrated in Fig</w:t>
      </w:r>
      <w:r w:rsidR="0080601C">
        <w:rPr>
          <w:rFonts w:ascii="Times New Roman" w:hAnsi="Times New Roman" w:cs="Times New Roman"/>
          <w:color w:val="000000"/>
          <w:sz w:val="24"/>
          <w:szCs w:val="24"/>
        </w:rPr>
        <w:t xml:space="preserve">.4.5. </w:t>
      </w:r>
      <w:r>
        <w:rPr>
          <w:rFonts w:ascii="Times New Roman" w:hAnsi="Times New Roman" w:cs="Times New Roman"/>
          <w:color w:val="000000"/>
          <w:sz w:val="24"/>
          <w:szCs w:val="24"/>
        </w:rPr>
        <w:t>Block produced at 0% replacement recorded the highest density value of 1706kg/m</w:t>
      </w:r>
      <w:r w:rsidRPr="00285E5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285E5B">
        <w:rPr>
          <w:rFonts w:ascii="Times New Roman" w:hAnsi="Times New Roman" w:cs="Times New Roman"/>
          <w:color w:val="000000"/>
          <w:sz w:val="24"/>
          <w:szCs w:val="24"/>
        </w:rPr>
        <w:t xml:space="preserve"> which classifies them into dense blocks as specified by BS 2028(1968). 5% to 25% replacement gave densities below 1500kg/m</w:t>
      </w:r>
      <w:r w:rsidR="00285E5B" w:rsidRPr="00285E5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285E5B">
        <w:rPr>
          <w:rFonts w:ascii="Times New Roman" w:hAnsi="Times New Roman" w:cs="Times New Roman"/>
          <w:color w:val="000000"/>
          <w:sz w:val="24"/>
          <w:szCs w:val="24"/>
        </w:rPr>
        <w:t xml:space="preserve"> and are hence classified as lightweight blocks.</w:t>
      </w:r>
    </w:p>
    <w:p w:rsidR="00285E5B" w:rsidRDefault="00285E5B" w:rsidP="00285E5B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general, the block density decreases with increase in GPKS replacement and curing age</w:t>
      </w:r>
      <w:r w:rsidR="00B438ED">
        <w:rPr>
          <w:rFonts w:ascii="Times New Roman" w:hAnsi="Times New Roman" w:cs="Times New Roman"/>
          <w:color w:val="000000"/>
          <w:sz w:val="24"/>
          <w:szCs w:val="24"/>
        </w:rPr>
        <w:t xml:space="preserve">. The drastic drop in the density of the block produced with 5% GPKS compared to the controlled </w:t>
      </w:r>
      <w:r w:rsidR="00B438ED">
        <w:rPr>
          <w:rFonts w:ascii="Times New Roman" w:hAnsi="Times New Roman" w:cs="Times New Roman"/>
          <w:color w:val="000000"/>
          <w:sz w:val="24"/>
          <w:szCs w:val="24"/>
        </w:rPr>
        <w:lastRenderedPageBreak/>
        <w:t>specimen validates the lower value of 2.38 as specific gravity of GPKS as presented in Table 4.3</w:t>
      </w:r>
      <w:r w:rsidR="008301F3">
        <w:rPr>
          <w:rFonts w:ascii="Times New Roman" w:hAnsi="Times New Roman" w:cs="Times New Roman"/>
          <w:color w:val="000000"/>
          <w:sz w:val="24"/>
          <w:szCs w:val="24"/>
        </w:rPr>
        <w:t>. Hence, GPKS-Sand blend</w:t>
      </w:r>
      <w:r w:rsidR="00B438ED">
        <w:rPr>
          <w:rFonts w:ascii="Times New Roman" w:hAnsi="Times New Roman" w:cs="Times New Roman"/>
          <w:color w:val="000000"/>
          <w:sz w:val="24"/>
          <w:szCs w:val="24"/>
        </w:rPr>
        <w:t xml:space="preserve"> are suitable for lightweight blocks.</w:t>
      </w:r>
    </w:p>
    <w:p w:rsidR="00833C54" w:rsidRDefault="00833C54" w:rsidP="00833C54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33C54" w:rsidRDefault="00833C54" w:rsidP="00833C54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3C54">
        <w:rPr>
          <w:rFonts w:ascii="Times New Roman" w:hAnsi="Times New Roman" w:cs="Times New Roman"/>
          <w:b/>
          <w:color w:val="000000"/>
          <w:sz w:val="24"/>
          <w:szCs w:val="24"/>
        </w:rPr>
        <w:t>4.2.3.4: Effect of GPKS replacement on the static modulus of the block.</w:t>
      </w:r>
    </w:p>
    <w:p w:rsidR="0054428C" w:rsidRDefault="00833C54" w:rsidP="00833C54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value obtained for the static modulus of the blocks are presented in Table 4</w:t>
      </w:r>
      <w:r w:rsidR="0080601C">
        <w:rPr>
          <w:rFonts w:ascii="Times New Roman" w:hAnsi="Times New Roman" w:cs="Times New Roman"/>
          <w:color w:val="000000"/>
          <w:sz w:val="24"/>
          <w:szCs w:val="24"/>
        </w:rPr>
        <w:t>.14 through Table 4.16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their relationship illustrated in Fig</w:t>
      </w:r>
      <w:r w:rsidR="0080601C">
        <w:rPr>
          <w:rFonts w:ascii="Times New Roman" w:hAnsi="Times New Roman" w:cs="Times New Roman"/>
          <w:color w:val="000000"/>
          <w:sz w:val="24"/>
          <w:szCs w:val="24"/>
        </w:rPr>
        <w:t>. 4.6.</w:t>
      </w:r>
      <w:r w:rsidR="0003716F">
        <w:rPr>
          <w:rFonts w:ascii="Times New Roman" w:hAnsi="Times New Roman" w:cs="Times New Roman"/>
          <w:color w:val="000000"/>
          <w:sz w:val="24"/>
          <w:szCs w:val="24"/>
        </w:rPr>
        <w:t xml:space="preserve"> It is observed from the graph that the static modulus of elasticity of the blocks produced for 0% replacement recorded</w:t>
      </w:r>
      <w:r w:rsidR="0054428C">
        <w:rPr>
          <w:rFonts w:ascii="Times New Roman" w:hAnsi="Times New Roman" w:cs="Times New Roman"/>
          <w:color w:val="000000"/>
          <w:sz w:val="24"/>
          <w:szCs w:val="24"/>
        </w:rPr>
        <w:t xml:space="preserve"> highest value of 6.31GPa at 28-day</w:t>
      </w:r>
      <w:r w:rsidR="0003716F">
        <w:rPr>
          <w:rFonts w:ascii="Times New Roman" w:hAnsi="Times New Roman" w:cs="Times New Roman"/>
          <w:color w:val="000000"/>
          <w:sz w:val="24"/>
          <w:szCs w:val="24"/>
        </w:rPr>
        <w:t xml:space="preserve"> curing age and at 5% replacement reducing to 3.85GPa</w:t>
      </w:r>
      <w:r w:rsidR="005442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716F">
        <w:rPr>
          <w:rFonts w:ascii="Times New Roman" w:hAnsi="Times New Roman" w:cs="Times New Roman"/>
          <w:color w:val="000000"/>
          <w:sz w:val="24"/>
          <w:szCs w:val="24"/>
        </w:rPr>
        <w:t xml:space="preserve">(40% reduction). The reduction continued to 25% replacement </w:t>
      </w:r>
      <w:r w:rsidR="0054428C">
        <w:rPr>
          <w:rFonts w:ascii="Times New Roman" w:hAnsi="Times New Roman" w:cs="Times New Roman"/>
          <w:color w:val="000000"/>
          <w:sz w:val="24"/>
          <w:szCs w:val="24"/>
        </w:rPr>
        <w:t>which is</w:t>
      </w:r>
      <w:r w:rsidR="0003716F">
        <w:rPr>
          <w:rFonts w:ascii="Times New Roman" w:hAnsi="Times New Roman" w:cs="Times New Roman"/>
          <w:color w:val="000000"/>
          <w:sz w:val="24"/>
          <w:szCs w:val="24"/>
        </w:rPr>
        <w:t xml:space="preserve"> the maximum replacement. Meanwhile, the static modulus increases with curing age for each mix re</w:t>
      </w:r>
      <w:r w:rsidR="0054428C">
        <w:rPr>
          <w:rFonts w:ascii="Times New Roman" w:hAnsi="Times New Roman" w:cs="Times New Roman"/>
          <w:color w:val="000000"/>
          <w:sz w:val="24"/>
          <w:szCs w:val="24"/>
        </w:rPr>
        <w:t>cording the maximum value at 28-</w:t>
      </w:r>
      <w:r w:rsidR="0003716F">
        <w:rPr>
          <w:rFonts w:ascii="Times New Roman" w:hAnsi="Times New Roman" w:cs="Times New Roman"/>
          <w:color w:val="000000"/>
          <w:sz w:val="24"/>
          <w:szCs w:val="24"/>
        </w:rPr>
        <w:t xml:space="preserve">day and the minimum value at </w:t>
      </w:r>
      <w:r w:rsidR="0054428C">
        <w:rPr>
          <w:rFonts w:ascii="Times New Roman" w:hAnsi="Times New Roman" w:cs="Times New Roman"/>
          <w:color w:val="000000"/>
          <w:sz w:val="24"/>
          <w:szCs w:val="24"/>
        </w:rPr>
        <w:t>7-day</w:t>
      </w:r>
      <w:r w:rsidR="0003716F">
        <w:rPr>
          <w:rFonts w:ascii="Times New Roman" w:hAnsi="Times New Roman" w:cs="Times New Roman"/>
          <w:color w:val="000000"/>
          <w:sz w:val="24"/>
          <w:szCs w:val="24"/>
        </w:rPr>
        <w:t xml:space="preserve"> curing age. This behavior conforms to the fact that the static modulus of the blocks is a function of the compressive strength and density of the block</w:t>
      </w:r>
      <w:r w:rsidR="0054428C">
        <w:rPr>
          <w:rFonts w:ascii="Times New Roman" w:hAnsi="Times New Roman" w:cs="Times New Roman"/>
          <w:color w:val="000000"/>
          <w:sz w:val="24"/>
          <w:szCs w:val="24"/>
        </w:rPr>
        <w:t xml:space="preserve"> and it</w:t>
      </w:r>
      <w:r w:rsidR="0003716F">
        <w:rPr>
          <w:rFonts w:ascii="Times New Roman" w:hAnsi="Times New Roman" w:cs="Times New Roman"/>
          <w:color w:val="000000"/>
          <w:sz w:val="24"/>
          <w:szCs w:val="24"/>
        </w:rPr>
        <w:t xml:space="preserve"> reduces as the block compressive s</w:t>
      </w:r>
      <w:r w:rsidR="0054428C">
        <w:rPr>
          <w:rFonts w:ascii="Times New Roman" w:hAnsi="Times New Roman" w:cs="Times New Roman"/>
          <w:color w:val="000000"/>
          <w:sz w:val="24"/>
          <w:szCs w:val="24"/>
        </w:rPr>
        <w:t>trength and density</w:t>
      </w:r>
      <w:r w:rsidR="0003716F">
        <w:rPr>
          <w:rFonts w:ascii="Times New Roman" w:hAnsi="Times New Roman" w:cs="Times New Roman"/>
          <w:color w:val="000000"/>
          <w:sz w:val="24"/>
          <w:szCs w:val="24"/>
        </w:rPr>
        <w:t xml:space="preserve"> reduces.</w:t>
      </w:r>
    </w:p>
    <w:p w:rsidR="00833C54" w:rsidRDefault="0054428C" w:rsidP="00833C54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4428C">
        <w:rPr>
          <w:rFonts w:ascii="Times New Roman" w:hAnsi="Times New Roman" w:cs="Times New Roman"/>
          <w:b/>
          <w:color w:val="000000"/>
          <w:sz w:val="24"/>
          <w:szCs w:val="24"/>
        </w:rPr>
        <w:t>4.2.3.5 Effect of combined replacement of laterite and GPKS on the block density and mass</w:t>
      </w:r>
      <w:r w:rsidR="00833C54" w:rsidRPr="0054428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54428C" w:rsidRDefault="00F5359C" w:rsidP="00833C54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density of the blocks with combined replacement of GPKS and laterite are presented in Tabl</w:t>
      </w:r>
      <w:r w:rsidR="0080601C">
        <w:rPr>
          <w:rFonts w:ascii="Times New Roman" w:hAnsi="Times New Roman" w:cs="Times New Roman"/>
          <w:color w:val="000000"/>
          <w:sz w:val="24"/>
          <w:szCs w:val="24"/>
        </w:rPr>
        <w:t>e 4.17 through Table 4.19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their relationship presented in Fig 4.7. It is observed from the relationship that the highest value of density/mass is recorded for the control specimen as 1706kg/m3 which is above 1500kg/m</w:t>
      </w:r>
      <w:r w:rsidRPr="00F5359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specified by BS 2028(1968) for dense blocks. Subsequent replacement recorded densities below this value and are hence classified as lightweight blocks.</w:t>
      </w:r>
    </w:p>
    <w:p w:rsidR="006634D6" w:rsidRDefault="006634D6" w:rsidP="00833C54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321A7" w:rsidRDefault="00F5359C" w:rsidP="00833C54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359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4.2.3.6 Effect of combined replacement of laterite and GP</w:t>
      </w:r>
      <w:r w:rsidR="001321A7">
        <w:rPr>
          <w:rFonts w:ascii="Times New Roman" w:hAnsi="Times New Roman" w:cs="Times New Roman"/>
          <w:b/>
          <w:color w:val="000000"/>
          <w:sz w:val="24"/>
          <w:szCs w:val="24"/>
        </w:rPr>
        <w:t>KS on the block static modulus</w:t>
      </w:r>
    </w:p>
    <w:p w:rsidR="001321A7" w:rsidRDefault="000944BF" w:rsidP="00833C54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static modulus of elasticity of the blocks for the combined replacement are presented in Table</w:t>
      </w:r>
      <w:r w:rsidR="0080601C">
        <w:rPr>
          <w:rFonts w:ascii="Times New Roman" w:hAnsi="Times New Roman" w:cs="Times New Roman"/>
          <w:color w:val="000000"/>
          <w:sz w:val="24"/>
          <w:szCs w:val="24"/>
        </w:rPr>
        <w:t xml:space="preserve"> 4.17 through Table 4.19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their relationship presented in Fig 4.8. From the chart, it is observed that the highest recorded static modulus of elasticit</w:t>
      </w:r>
      <w:r w:rsidR="0080601C">
        <w:rPr>
          <w:rFonts w:ascii="Times New Roman" w:hAnsi="Times New Roman" w:cs="Times New Roman"/>
          <w:color w:val="000000"/>
          <w:sz w:val="24"/>
          <w:szCs w:val="24"/>
        </w:rPr>
        <w:t>y is 6.31GPa which was attained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control specimen.</w:t>
      </w:r>
      <w:r w:rsidR="008060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 the combine replacement is made, the static modulus of elasticity reduces. The highest recorded value is </w:t>
      </w:r>
      <w:r w:rsidR="004437D9">
        <w:rPr>
          <w:rFonts w:ascii="Times New Roman" w:hAnsi="Times New Roman" w:cs="Times New Roman"/>
          <w:color w:val="000000"/>
          <w:sz w:val="24"/>
          <w:szCs w:val="24"/>
        </w:rPr>
        <w:t>3.68GPa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was made for Mix No. </w:t>
      </w:r>
      <w:r w:rsidR="004437D9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4 (85%Sand,10%Laterite and 5%GPKS) and the lowest value record</w:t>
      </w:r>
      <w:r w:rsidR="00717479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4437D9">
        <w:rPr>
          <w:rFonts w:ascii="Times New Roman" w:hAnsi="Times New Roman" w:cs="Times New Roman"/>
          <w:color w:val="000000"/>
          <w:sz w:val="24"/>
          <w:szCs w:val="24"/>
        </w:rPr>
        <w:t xml:space="preserve"> is 1.95GPa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Mix No. 18(75%Sand,5%Laterite and 20%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GPKS)</w:t>
      </w:r>
      <w:r w:rsidR="004437D9">
        <w:rPr>
          <w:rFonts w:ascii="Times New Roman" w:hAnsi="Times New Roman" w:cs="Times New Roman"/>
          <w:color w:val="000000"/>
          <w:sz w:val="24"/>
          <w:szCs w:val="24"/>
        </w:rPr>
        <w:t xml:space="preserve">  at</w:t>
      </w:r>
      <w:proofErr w:type="gramEnd"/>
      <w:r w:rsidR="004437D9">
        <w:rPr>
          <w:rFonts w:ascii="Times New Roman" w:hAnsi="Times New Roman" w:cs="Times New Roman"/>
          <w:color w:val="000000"/>
          <w:sz w:val="24"/>
          <w:szCs w:val="24"/>
        </w:rPr>
        <w:t xml:space="preserve"> 28 day curing age.</w:t>
      </w:r>
    </w:p>
    <w:p w:rsidR="00717479" w:rsidRPr="001321A7" w:rsidRDefault="00A633D7" w:rsidP="00833C54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717479">
        <w:rPr>
          <w:rFonts w:ascii="Times New Roman" w:hAnsi="Times New Roman" w:cs="Times New Roman"/>
          <w:color w:val="000000"/>
          <w:sz w:val="24"/>
          <w:szCs w:val="24"/>
        </w:rPr>
        <w:t xml:space="preserve"> this combined replacement, it can be deducted that the Static modulus of elasticity is poor for blocks with GPKS content above 5%. However, the reduced static modulus of elasticity is expected to occur for replacement as the average compressive strength and bulk densities which are factors that affect this property reduces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717479" w:rsidRPr="001321A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E9E" w:rsidRDefault="007C7E9E" w:rsidP="00C4010E">
      <w:pPr>
        <w:spacing w:after="0" w:line="240" w:lineRule="auto"/>
      </w:pPr>
      <w:r>
        <w:separator/>
      </w:r>
    </w:p>
  </w:endnote>
  <w:endnote w:type="continuationSeparator" w:id="0">
    <w:p w:rsidR="007C7E9E" w:rsidRDefault="007C7E9E" w:rsidP="00C4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E9E" w:rsidRDefault="007C7E9E" w:rsidP="00C4010E">
      <w:pPr>
        <w:spacing w:after="0" w:line="240" w:lineRule="auto"/>
      </w:pPr>
      <w:r>
        <w:separator/>
      </w:r>
    </w:p>
  </w:footnote>
  <w:footnote w:type="continuationSeparator" w:id="0">
    <w:p w:rsidR="007C7E9E" w:rsidRDefault="007C7E9E" w:rsidP="00C4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4D6" w:rsidRDefault="006634D6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46"/>
    <w:rsid w:val="00003DE3"/>
    <w:rsid w:val="000141FF"/>
    <w:rsid w:val="00033CC0"/>
    <w:rsid w:val="0003716F"/>
    <w:rsid w:val="00050286"/>
    <w:rsid w:val="00051736"/>
    <w:rsid w:val="00073330"/>
    <w:rsid w:val="00073815"/>
    <w:rsid w:val="00076EB0"/>
    <w:rsid w:val="00084A7E"/>
    <w:rsid w:val="000944BF"/>
    <w:rsid w:val="000A04A0"/>
    <w:rsid w:val="000B4B81"/>
    <w:rsid w:val="000B7748"/>
    <w:rsid w:val="000C196F"/>
    <w:rsid w:val="000D08F3"/>
    <w:rsid w:val="000E1528"/>
    <w:rsid w:val="001024E5"/>
    <w:rsid w:val="00115D9F"/>
    <w:rsid w:val="001321A7"/>
    <w:rsid w:val="001371E8"/>
    <w:rsid w:val="0015511D"/>
    <w:rsid w:val="0017618D"/>
    <w:rsid w:val="001875AB"/>
    <w:rsid w:val="00190488"/>
    <w:rsid w:val="001A7A55"/>
    <w:rsid w:val="001B1BFD"/>
    <w:rsid w:val="001B7F6E"/>
    <w:rsid w:val="001F2D13"/>
    <w:rsid w:val="002025F9"/>
    <w:rsid w:val="00207A7A"/>
    <w:rsid w:val="00245646"/>
    <w:rsid w:val="0024730B"/>
    <w:rsid w:val="00250CA0"/>
    <w:rsid w:val="00255E05"/>
    <w:rsid w:val="00265B88"/>
    <w:rsid w:val="00282B04"/>
    <w:rsid w:val="00285E5B"/>
    <w:rsid w:val="002953E3"/>
    <w:rsid w:val="002D75D2"/>
    <w:rsid w:val="002E1C25"/>
    <w:rsid w:val="00303477"/>
    <w:rsid w:val="0031309D"/>
    <w:rsid w:val="0037035B"/>
    <w:rsid w:val="00393541"/>
    <w:rsid w:val="003A4BE7"/>
    <w:rsid w:val="003B61E5"/>
    <w:rsid w:val="003E3F12"/>
    <w:rsid w:val="003F03D3"/>
    <w:rsid w:val="003F76D1"/>
    <w:rsid w:val="00403AB9"/>
    <w:rsid w:val="00432095"/>
    <w:rsid w:val="004437D9"/>
    <w:rsid w:val="00455CE3"/>
    <w:rsid w:val="004564EB"/>
    <w:rsid w:val="004942C1"/>
    <w:rsid w:val="004A399E"/>
    <w:rsid w:val="004D6BC9"/>
    <w:rsid w:val="00542F49"/>
    <w:rsid w:val="0054428C"/>
    <w:rsid w:val="00546822"/>
    <w:rsid w:val="0056319A"/>
    <w:rsid w:val="00572C9A"/>
    <w:rsid w:val="005819FC"/>
    <w:rsid w:val="00582038"/>
    <w:rsid w:val="00586B02"/>
    <w:rsid w:val="00590467"/>
    <w:rsid w:val="005B02BD"/>
    <w:rsid w:val="005C4D2A"/>
    <w:rsid w:val="005E0F0C"/>
    <w:rsid w:val="00603E74"/>
    <w:rsid w:val="0063087F"/>
    <w:rsid w:val="00631B60"/>
    <w:rsid w:val="006327CD"/>
    <w:rsid w:val="00660C21"/>
    <w:rsid w:val="006634D6"/>
    <w:rsid w:val="00693919"/>
    <w:rsid w:val="006B108F"/>
    <w:rsid w:val="006B3855"/>
    <w:rsid w:val="006B449B"/>
    <w:rsid w:val="006B7C72"/>
    <w:rsid w:val="00704A1F"/>
    <w:rsid w:val="00712242"/>
    <w:rsid w:val="00717479"/>
    <w:rsid w:val="00727D79"/>
    <w:rsid w:val="0078002A"/>
    <w:rsid w:val="007A1A69"/>
    <w:rsid w:val="007B0264"/>
    <w:rsid w:val="007C74C8"/>
    <w:rsid w:val="007C7E9E"/>
    <w:rsid w:val="007D0330"/>
    <w:rsid w:val="007D08A2"/>
    <w:rsid w:val="00804618"/>
    <w:rsid w:val="00804DC7"/>
    <w:rsid w:val="0080601C"/>
    <w:rsid w:val="00812AE4"/>
    <w:rsid w:val="008260D7"/>
    <w:rsid w:val="008301F3"/>
    <w:rsid w:val="00833C54"/>
    <w:rsid w:val="008468BB"/>
    <w:rsid w:val="008A316B"/>
    <w:rsid w:val="008C1C1B"/>
    <w:rsid w:val="008E4489"/>
    <w:rsid w:val="008E5648"/>
    <w:rsid w:val="008F0938"/>
    <w:rsid w:val="008F7581"/>
    <w:rsid w:val="00915864"/>
    <w:rsid w:val="00920936"/>
    <w:rsid w:val="0092259C"/>
    <w:rsid w:val="00951048"/>
    <w:rsid w:val="0096581E"/>
    <w:rsid w:val="00982834"/>
    <w:rsid w:val="00987879"/>
    <w:rsid w:val="009878F0"/>
    <w:rsid w:val="009B73AC"/>
    <w:rsid w:val="009C55BA"/>
    <w:rsid w:val="009D17B2"/>
    <w:rsid w:val="009F2451"/>
    <w:rsid w:val="009F6540"/>
    <w:rsid w:val="00A633D7"/>
    <w:rsid w:val="00A761AF"/>
    <w:rsid w:val="00A77FD8"/>
    <w:rsid w:val="00A867A0"/>
    <w:rsid w:val="00A90457"/>
    <w:rsid w:val="00AC16E8"/>
    <w:rsid w:val="00AE3795"/>
    <w:rsid w:val="00B10094"/>
    <w:rsid w:val="00B1762F"/>
    <w:rsid w:val="00B20998"/>
    <w:rsid w:val="00B333E0"/>
    <w:rsid w:val="00B370BA"/>
    <w:rsid w:val="00B438ED"/>
    <w:rsid w:val="00B458E4"/>
    <w:rsid w:val="00B676AE"/>
    <w:rsid w:val="00B73CF4"/>
    <w:rsid w:val="00B75ABF"/>
    <w:rsid w:val="00B76DB5"/>
    <w:rsid w:val="00B82210"/>
    <w:rsid w:val="00BC21E8"/>
    <w:rsid w:val="00BF1676"/>
    <w:rsid w:val="00C14829"/>
    <w:rsid w:val="00C17459"/>
    <w:rsid w:val="00C4010E"/>
    <w:rsid w:val="00C43AEC"/>
    <w:rsid w:val="00C45C08"/>
    <w:rsid w:val="00C82600"/>
    <w:rsid w:val="00C979F6"/>
    <w:rsid w:val="00CC13D6"/>
    <w:rsid w:val="00CC620F"/>
    <w:rsid w:val="00CE12EB"/>
    <w:rsid w:val="00D01273"/>
    <w:rsid w:val="00D02BBA"/>
    <w:rsid w:val="00D039F2"/>
    <w:rsid w:val="00D41187"/>
    <w:rsid w:val="00D4154C"/>
    <w:rsid w:val="00D5571D"/>
    <w:rsid w:val="00D85B1D"/>
    <w:rsid w:val="00DB6322"/>
    <w:rsid w:val="00DC0B98"/>
    <w:rsid w:val="00DC6A3E"/>
    <w:rsid w:val="00DC6B42"/>
    <w:rsid w:val="00E0470F"/>
    <w:rsid w:val="00E31640"/>
    <w:rsid w:val="00E32599"/>
    <w:rsid w:val="00E435C4"/>
    <w:rsid w:val="00E44A8F"/>
    <w:rsid w:val="00E51954"/>
    <w:rsid w:val="00E571E7"/>
    <w:rsid w:val="00EC685F"/>
    <w:rsid w:val="00ED0B90"/>
    <w:rsid w:val="00EE002A"/>
    <w:rsid w:val="00EE0FC4"/>
    <w:rsid w:val="00F00650"/>
    <w:rsid w:val="00F01EA8"/>
    <w:rsid w:val="00F21FC8"/>
    <w:rsid w:val="00F25B14"/>
    <w:rsid w:val="00F5359C"/>
    <w:rsid w:val="00F61CBE"/>
    <w:rsid w:val="00F837A6"/>
    <w:rsid w:val="00F954B2"/>
    <w:rsid w:val="00FA1611"/>
    <w:rsid w:val="00FA3B5D"/>
    <w:rsid w:val="00FA7649"/>
    <w:rsid w:val="00FB1A32"/>
    <w:rsid w:val="00FC0E8B"/>
    <w:rsid w:val="00FC19AD"/>
    <w:rsid w:val="00FC4604"/>
    <w:rsid w:val="00FD0347"/>
    <w:rsid w:val="00FD24D1"/>
    <w:rsid w:val="00FE18E0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5717"/>
  <w15:chartTrackingRefBased/>
  <w15:docId w15:val="{56E39F24-5BC4-4E1A-AEC1-20BCD429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00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10E"/>
  </w:style>
  <w:style w:type="paragraph" w:styleId="Footer">
    <w:name w:val="footer"/>
    <w:basedOn w:val="Normal"/>
    <w:link w:val="FooterChar"/>
    <w:uiPriority w:val="99"/>
    <w:unhideWhenUsed/>
    <w:rsid w:val="00C4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471615515159772"/>
          <c:y val="3.2570501925144817E-2"/>
          <c:w val="0.70773722793455263"/>
          <c:h val="0.80802741598753725"/>
        </c:manualLayout>
      </c:layout>
      <c:scatterChart>
        <c:scatterStyle val="smoothMarker"/>
        <c:varyColors val="0"/>
        <c:ser>
          <c:idx val="0"/>
          <c:order val="0"/>
          <c:tx>
            <c:v>Sand</c:v>
          </c:tx>
          <c:spPr>
            <a:ln w="31750" cap="sq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1"/>
              </a:solidFill>
              <a:ln w="25400">
                <a:solidFill>
                  <a:schemeClr val="tx1"/>
                </a:solidFill>
              </a:ln>
              <a:effectLst/>
            </c:spPr>
          </c:marker>
          <c:xVal>
            <c:numRef>
              <c:f>Sheet2!$A$3:$A$9</c:f>
              <c:numCache>
                <c:formatCode>0.00</c:formatCode>
                <c:ptCount val="7"/>
                <c:pt idx="0">
                  <c:v>4.75</c:v>
                </c:pt>
                <c:pt idx="1">
                  <c:v>2.36</c:v>
                </c:pt>
                <c:pt idx="2">
                  <c:v>1.18</c:v>
                </c:pt>
                <c:pt idx="3">
                  <c:v>0.6</c:v>
                </c:pt>
                <c:pt idx="4">
                  <c:v>0.42499999999999999</c:v>
                </c:pt>
                <c:pt idx="5">
                  <c:v>0.3</c:v>
                </c:pt>
                <c:pt idx="6">
                  <c:v>0.15</c:v>
                </c:pt>
              </c:numCache>
            </c:numRef>
          </c:xVal>
          <c:yVal>
            <c:numRef>
              <c:f>Sheet2!$E$3:$E$9</c:f>
              <c:numCache>
                <c:formatCode>0.00</c:formatCode>
                <c:ptCount val="7"/>
                <c:pt idx="0">
                  <c:v>98.13</c:v>
                </c:pt>
                <c:pt idx="1">
                  <c:v>93.128397564297728</c:v>
                </c:pt>
                <c:pt idx="2">
                  <c:v>78.814640653793759</c:v>
                </c:pt>
                <c:pt idx="3">
                  <c:v>43.076318403974035</c:v>
                </c:pt>
                <c:pt idx="4">
                  <c:v>19.025761557567492</c:v>
                </c:pt>
                <c:pt idx="5">
                  <c:v>8.664011697780623</c:v>
                </c:pt>
                <c:pt idx="6">
                  <c:v>1.2827922442112083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EB-4938-9042-9C7AFB85EE7A}"/>
            </c:ext>
          </c:extLst>
        </c:ser>
        <c:ser>
          <c:idx val="1"/>
          <c:order val="1"/>
          <c:tx>
            <c:v>Laterite</c:v>
          </c:tx>
          <c:spPr>
            <a:ln w="31750" cap="sq">
              <a:solidFill>
                <a:srgbClr val="C00000"/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bg1"/>
              </a:solidFill>
              <a:ln w="25400">
                <a:solidFill>
                  <a:schemeClr val="accent2">
                    <a:lumMod val="50000"/>
                  </a:schemeClr>
                </a:solidFill>
              </a:ln>
              <a:effectLst/>
            </c:spPr>
          </c:marker>
          <c:xVal>
            <c:numRef>
              <c:f>Sheet2!$I$4:$I$10</c:f>
              <c:numCache>
                <c:formatCode>0.00</c:formatCode>
                <c:ptCount val="7"/>
                <c:pt idx="0">
                  <c:v>4.75</c:v>
                </c:pt>
                <c:pt idx="1">
                  <c:v>2.36</c:v>
                </c:pt>
                <c:pt idx="2">
                  <c:v>1.18</c:v>
                </c:pt>
                <c:pt idx="3">
                  <c:v>0.6</c:v>
                </c:pt>
                <c:pt idx="4">
                  <c:v>0.42499999999999999</c:v>
                </c:pt>
                <c:pt idx="5">
                  <c:v>0.3</c:v>
                </c:pt>
                <c:pt idx="6">
                  <c:v>0.15</c:v>
                </c:pt>
              </c:numCache>
            </c:numRef>
          </c:xVal>
          <c:yVal>
            <c:numRef>
              <c:f>Sheet2!$M$4:$M$10</c:f>
              <c:numCache>
                <c:formatCode>0.00</c:formatCode>
                <c:ptCount val="7"/>
                <c:pt idx="0">
                  <c:v>99.84</c:v>
                </c:pt>
                <c:pt idx="1">
                  <c:v>97.690352219284264</c:v>
                </c:pt>
                <c:pt idx="2">
                  <c:v>87.041017298104677</c:v>
                </c:pt>
                <c:pt idx="3">
                  <c:v>29.690836646953159</c:v>
                </c:pt>
                <c:pt idx="4">
                  <c:v>13.353513513513519</c:v>
                </c:pt>
                <c:pt idx="5">
                  <c:v>6.6058397755485174</c:v>
                </c:pt>
                <c:pt idx="6">
                  <c:v>1.9008360414185717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DEB-4938-9042-9C7AFB85EE7A}"/>
            </c:ext>
          </c:extLst>
        </c:ser>
        <c:ser>
          <c:idx val="2"/>
          <c:order val="2"/>
          <c:tx>
            <c:v>GPKS</c:v>
          </c:tx>
          <c:spPr>
            <a:ln w="31750" cap="flat">
              <a:solidFill>
                <a:schemeClr val="tx1">
                  <a:lumMod val="95000"/>
                  <a:lumOff val="5000"/>
                </a:schemeClr>
              </a:solidFill>
              <a:round/>
            </a:ln>
            <a:effectLst/>
          </c:spPr>
          <c:marker>
            <c:symbol val="x"/>
            <c:size val="8"/>
            <c:spPr>
              <a:solidFill>
                <a:schemeClr val="tx1">
                  <a:lumMod val="95000"/>
                  <a:lumOff val="5000"/>
                </a:schemeClr>
              </a:solidFill>
              <a:ln w="25400" cap="sq">
                <a:solidFill>
                  <a:schemeClr val="accent3"/>
                </a:solidFill>
              </a:ln>
              <a:effectLst/>
            </c:spPr>
          </c:marker>
          <c:xVal>
            <c:numRef>
              <c:f>Sheet2!$B$16:$B$22</c:f>
              <c:numCache>
                <c:formatCode>0.00</c:formatCode>
                <c:ptCount val="7"/>
                <c:pt idx="0">
                  <c:v>4.75</c:v>
                </c:pt>
                <c:pt idx="1">
                  <c:v>2.36</c:v>
                </c:pt>
                <c:pt idx="2">
                  <c:v>1.18</c:v>
                </c:pt>
                <c:pt idx="3">
                  <c:v>0.6</c:v>
                </c:pt>
                <c:pt idx="4">
                  <c:v>0.42499999999999999</c:v>
                </c:pt>
                <c:pt idx="5">
                  <c:v>0.3</c:v>
                </c:pt>
                <c:pt idx="6">
                  <c:v>0.15</c:v>
                </c:pt>
              </c:numCache>
            </c:numRef>
          </c:xVal>
          <c:yVal>
            <c:numRef>
              <c:f>Sheet2!$F$16:$F$22</c:f>
              <c:numCache>
                <c:formatCode>0.00</c:formatCode>
                <c:ptCount val="7"/>
                <c:pt idx="0">
                  <c:v>99.78</c:v>
                </c:pt>
                <c:pt idx="1">
                  <c:v>67.614745847608745</c:v>
                </c:pt>
                <c:pt idx="2">
                  <c:v>21.785169201178093</c:v>
                </c:pt>
                <c:pt idx="3">
                  <c:v>7.6540157480314974</c:v>
                </c:pt>
                <c:pt idx="4">
                  <c:v>5.0874472561158939</c:v>
                </c:pt>
                <c:pt idx="5">
                  <c:v>3.4445228506742041</c:v>
                </c:pt>
                <c:pt idx="6">
                  <c:v>1.9959443809981821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DEB-4938-9042-9C7AFB85EE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3213279"/>
        <c:axId val="1833212863"/>
      </c:scatterChart>
      <c:valAx>
        <c:axId val="183321327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300" baseline="0">
                    <a:solidFill>
                      <a:schemeClr val="tx1"/>
                    </a:solidFill>
                  </a:rPr>
                  <a:t>Sieve Sizes(mm)</a:t>
                </a:r>
              </a:p>
            </c:rich>
          </c:tx>
          <c:layout>
            <c:manualLayout>
              <c:xMode val="edge"/>
              <c:yMode val="edge"/>
              <c:x val="0.40294349459947709"/>
              <c:y val="0.937381781981085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3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212863"/>
        <c:crosses val="autoZero"/>
        <c:crossBetween val="midCat"/>
      </c:valAx>
      <c:valAx>
        <c:axId val="183321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300" baseline="0">
                    <a:solidFill>
                      <a:schemeClr val="tx1"/>
                    </a:solidFill>
                  </a:rPr>
                  <a:t>Cumulative percentage passing</a:t>
                </a:r>
              </a:p>
            </c:rich>
          </c:tx>
          <c:layout>
            <c:manualLayout>
              <c:xMode val="edge"/>
              <c:yMode val="edge"/>
              <c:x val="1.9894640139398709E-2"/>
              <c:y val="0.14500402708746196"/>
            </c:manualLayout>
          </c:layout>
          <c:overlay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3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213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813666132326604"/>
          <c:y val="0.38044451627261267"/>
          <c:w val="0.14926324113331987"/>
          <c:h val="0.239110791217177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010068533745892"/>
          <c:y val="4.0687488357088658E-2"/>
          <c:w val="0.67298337707786515"/>
          <c:h val="0.82585680468533473"/>
        </c:manualLayout>
      </c:layout>
      <c:scatterChart>
        <c:scatterStyle val="lineMarker"/>
        <c:varyColors val="0"/>
        <c:ser>
          <c:idx val="0"/>
          <c:order val="0"/>
          <c:tx>
            <c:v>LIQUID LIMIT</c:v>
          </c:tx>
          <c:trendline>
            <c:trendlineType val="log"/>
            <c:dispRSqr val="0"/>
            <c:dispEq val="0"/>
          </c:trendline>
          <c:xVal>
            <c:numRef>
              <c:f>Sheet2!$B$9:$K$9</c:f>
              <c:numCache>
                <c:formatCode>General</c:formatCode>
                <c:ptCount val="10"/>
                <c:pt idx="0" formatCode="0.00">
                  <c:v>12</c:v>
                </c:pt>
                <c:pt idx="2" formatCode="0.00">
                  <c:v>17</c:v>
                </c:pt>
                <c:pt idx="4" formatCode="0.00">
                  <c:v>22</c:v>
                </c:pt>
                <c:pt idx="6" formatCode="0.00">
                  <c:v>28</c:v>
                </c:pt>
                <c:pt idx="8" formatCode="0.00">
                  <c:v>34</c:v>
                </c:pt>
              </c:numCache>
            </c:numRef>
          </c:xVal>
          <c:yVal>
            <c:numRef>
              <c:f>Sheet2!$B$14:$K$14</c:f>
              <c:numCache>
                <c:formatCode>General</c:formatCode>
                <c:ptCount val="10"/>
                <c:pt idx="0" formatCode="0.00">
                  <c:v>33.102727243343516</c:v>
                </c:pt>
                <c:pt idx="2" formatCode="0.00">
                  <c:v>32.120344735895394</c:v>
                </c:pt>
                <c:pt idx="4" formatCode="0.00">
                  <c:v>33.655428250378726</c:v>
                </c:pt>
                <c:pt idx="6" formatCode="0.00">
                  <c:v>31.999502132376413</c:v>
                </c:pt>
                <c:pt idx="8" formatCode="0.00">
                  <c:v>31.130023383544483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C8-4C75-B2A8-357E82FE58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70112"/>
        <c:axId val="64571648"/>
      </c:scatterChart>
      <c:valAx>
        <c:axId val="64570112"/>
        <c:scaling>
          <c:logBase val="10"/>
          <c:orientation val="minMax"/>
        </c:scaling>
        <c:delete val="0"/>
        <c:axPos val="b"/>
        <c:majorGridlines>
          <c:spPr>
            <a:ln>
              <a:solidFill>
                <a:sysClr val="windowText" lastClr="000000"/>
              </a:solidFill>
            </a:ln>
          </c:spPr>
        </c:majorGridlines>
        <c:minorGridlines/>
        <c:title>
          <c:tx>
            <c:rich>
              <a:bodyPr/>
              <a:lstStyle/>
              <a:p>
                <a:pPr>
                  <a:defRPr sz="1300" baseline="0"/>
                </a:pPr>
                <a:r>
                  <a:rPr lang="en-GB" sz="1300" baseline="0"/>
                  <a:t>No of Blows, N (Log Scale)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sz="1300" baseline="0">
                <a:solidFill>
                  <a:schemeClr val="tx1"/>
                </a:solidFill>
              </a:defRPr>
            </a:pPr>
            <a:endParaRPr lang="en-US"/>
          </a:p>
        </c:txPr>
        <c:crossAx val="64571648"/>
        <c:crosses val="autoZero"/>
        <c:crossBetween val="midCat"/>
      </c:valAx>
      <c:valAx>
        <c:axId val="64571648"/>
        <c:scaling>
          <c:orientation val="minMax"/>
        </c:scaling>
        <c:delete val="0"/>
        <c:axPos val="l"/>
        <c:majorGridlines>
          <c:spPr>
            <a:ln>
              <a:solidFill>
                <a:sysClr val="windowText" lastClr="000000"/>
              </a:solidFill>
            </a:ln>
          </c:spPr>
        </c:majorGridlines>
        <c:minorGridlines>
          <c:spPr>
            <a:ln>
              <a:solidFill>
                <a:srgbClr val="E7E6E6"/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 sz="1300" baseline="0"/>
                </a:pPr>
                <a:r>
                  <a:rPr lang="en-GB" sz="1300" baseline="0"/>
                  <a:t>Moisture Content (%)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sz="1300" baseline="0"/>
            </a:pPr>
            <a:endParaRPr lang="en-US"/>
          </a:p>
        </c:txPr>
        <c:crossAx val="64570112"/>
        <c:crosses val="autoZero"/>
        <c:crossBetween val="midCat"/>
      </c:valAx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8078575274244566"/>
          <c:y val="0.47675894570971433"/>
          <c:w val="0.18460613096439865"/>
          <c:h val="5.9156212657491672E-2"/>
        </c:manualLayout>
      </c:layout>
      <c:overlay val="0"/>
      <c:txPr>
        <a:bodyPr/>
        <a:lstStyle/>
        <a:p>
          <a:pPr>
            <a:defRPr sz="12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9260678613691"/>
          <c:y val="5.0925925925925923E-2"/>
          <c:w val="0.685557340250745"/>
          <c:h val="0.74350320793234181"/>
        </c:manualLayout>
      </c:layout>
      <c:barChart>
        <c:barDir val="col"/>
        <c:grouping val="clustered"/>
        <c:varyColors val="0"/>
        <c:ser>
          <c:idx val="0"/>
          <c:order val="0"/>
          <c:tx>
            <c:v>28 days</c:v>
          </c:tx>
          <c:spPr>
            <a:pattFill prst="solidDmnd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LATERITE!$D$27:$D$32</c:f>
              <c:numCache>
                <c:formatCode>0.00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LATERITE!$G$27:$G$32</c:f>
              <c:numCache>
                <c:formatCode>0.00</c:formatCode>
                <c:ptCount val="6"/>
                <c:pt idx="0">
                  <c:v>1641</c:v>
                </c:pt>
                <c:pt idx="1">
                  <c:v>1587</c:v>
                </c:pt>
                <c:pt idx="2">
                  <c:v>1585</c:v>
                </c:pt>
                <c:pt idx="3">
                  <c:v>1523</c:v>
                </c:pt>
                <c:pt idx="4">
                  <c:v>1505</c:v>
                </c:pt>
                <c:pt idx="5">
                  <c:v>1484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2-41B8-BFDA-773C01C20106}"/>
            </c:ext>
          </c:extLst>
        </c:ser>
        <c:ser>
          <c:idx val="1"/>
          <c:order val="1"/>
          <c:tx>
            <c:v>14 days</c:v>
          </c:tx>
          <c:spPr>
            <a:pattFill prst="shingle">
              <a:fgClr>
                <a:srgbClr val="C00000"/>
              </a:fgClr>
              <a:bgClr>
                <a:schemeClr val="bg1"/>
              </a:bgClr>
            </a:pattFill>
            <a:ln w="12700">
              <a:solidFill>
                <a:srgbClr val="C00000"/>
              </a:solidFill>
            </a:ln>
            <a:effectLst/>
          </c:spPr>
          <c:invertIfNegative val="0"/>
          <c:cat>
            <c:numRef>
              <c:f>LATERITE!$D$27:$D$32</c:f>
              <c:numCache>
                <c:formatCode>0.00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LATERITE!$M$27:$M$32</c:f>
              <c:numCache>
                <c:formatCode>0.00</c:formatCode>
                <c:ptCount val="6"/>
                <c:pt idx="0">
                  <c:v>1655</c:v>
                </c:pt>
                <c:pt idx="1">
                  <c:v>1601</c:v>
                </c:pt>
                <c:pt idx="2">
                  <c:v>1599</c:v>
                </c:pt>
                <c:pt idx="3">
                  <c:v>1537</c:v>
                </c:pt>
                <c:pt idx="4">
                  <c:v>1519</c:v>
                </c:pt>
                <c:pt idx="5">
                  <c:v>1498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02-41B8-BFDA-773C01C20106}"/>
            </c:ext>
          </c:extLst>
        </c:ser>
        <c:ser>
          <c:idx val="2"/>
          <c:order val="2"/>
          <c:tx>
            <c:v>7 days</c:v>
          </c:tx>
          <c:spPr>
            <a:pattFill prst="ltHorz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LATERITE!$D$27:$D$32</c:f>
              <c:numCache>
                <c:formatCode>0.00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LATERITE!$J$27:$J$32</c:f>
              <c:numCache>
                <c:formatCode>0.00</c:formatCode>
                <c:ptCount val="6"/>
                <c:pt idx="0">
                  <c:v>1706</c:v>
                </c:pt>
                <c:pt idx="1">
                  <c:v>1622</c:v>
                </c:pt>
                <c:pt idx="2">
                  <c:v>1620</c:v>
                </c:pt>
                <c:pt idx="3">
                  <c:v>1558</c:v>
                </c:pt>
                <c:pt idx="4">
                  <c:v>1540</c:v>
                </c:pt>
                <c:pt idx="5">
                  <c:v>1519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902-41B8-BFDA-773C01C201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4895312"/>
        <c:axId val="704899056"/>
      </c:barChart>
      <c:catAx>
        <c:axId val="704895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aseline="0">
                    <a:solidFill>
                      <a:schemeClr val="tx1"/>
                    </a:solidFill>
                  </a:rPr>
                  <a:t>Laterite percentage replacement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04899056"/>
        <c:crosses val="autoZero"/>
        <c:auto val="1"/>
        <c:lblAlgn val="ctr"/>
        <c:lblOffset val="100"/>
        <c:noMultiLvlLbl val="0"/>
      </c:catAx>
      <c:valAx>
        <c:axId val="70489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aseline="0">
                    <a:solidFill>
                      <a:schemeClr val="tx1"/>
                    </a:solidFill>
                  </a:rPr>
                  <a:t>Average block density (Kg/m</a:t>
                </a:r>
                <a:r>
                  <a:rPr lang="en-US" sz="1200" baseline="30000">
                    <a:solidFill>
                      <a:schemeClr val="tx1"/>
                    </a:solidFill>
                  </a:rPr>
                  <a:t>3</a:t>
                </a:r>
                <a:r>
                  <a:rPr lang="en-US" sz="1200" baseline="0">
                    <a:solidFill>
                      <a:schemeClr val="tx1"/>
                    </a:solidFill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04895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708377973001928"/>
          <c:y val="6.2641416729847979E-2"/>
          <c:w val="0.69722511384169983"/>
          <c:h val="0.66990296196837684"/>
        </c:manualLayout>
      </c:layout>
      <c:scatterChart>
        <c:scatterStyle val="smoothMarker"/>
        <c:varyColors val="0"/>
        <c:ser>
          <c:idx val="0"/>
          <c:order val="0"/>
          <c:tx>
            <c:v>28 days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LATERITE!$D$27:$D$32</c:f>
              <c:numCache>
                <c:formatCode>0.00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LATERITE!$F$27:$F$32</c:f>
              <c:numCache>
                <c:formatCode>0.00</c:formatCode>
                <c:ptCount val="6"/>
                <c:pt idx="0">
                  <c:v>6.31</c:v>
                </c:pt>
                <c:pt idx="1">
                  <c:v>5.79</c:v>
                </c:pt>
                <c:pt idx="2">
                  <c:v>5.71</c:v>
                </c:pt>
                <c:pt idx="3">
                  <c:v>5.09</c:v>
                </c:pt>
                <c:pt idx="4">
                  <c:v>4.8600000000000003</c:v>
                </c:pt>
                <c:pt idx="5">
                  <c:v>4.33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82-46F1-B3C9-B18AEB571DAA}"/>
            </c:ext>
          </c:extLst>
        </c:ser>
        <c:ser>
          <c:idx val="2"/>
          <c:order val="1"/>
          <c:tx>
            <c:v>14 days</c:v>
          </c:tx>
          <c:spPr>
            <a:ln w="222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LATERITE!$D$27:$D$32</c:f>
              <c:numCache>
                <c:formatCode>0.00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LATERITE!$I$27:$I$32</c:f>
              <c:numCache>
                <c:formatCode>0.00</c:formatCode>
                <c:ptCount val="6"/>
                <c:pt idx="0">
                  <c:v>6.2</c:v>
                </c:pt>
                <c:pt idx="1">
                  <c:v>5.69</c:v>
                </c:pt>
                <c:pt idx="2">
                  <c:v>5.61</c:v>
                </c:pt>
                <c:pt idx="3">
                  <c:v>5.01</c:v>
                </c:pt>
                <c:pt idx="4">
                  <c:v>4.78</c:v>
                </c:pt>
                <c:pt idx="5">
                  <c:v>4.2699999999999996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F82-46F1-B3C9-B18AEB571DAA}"/>
            </c:ext>
          </c:extLst>
        </c:ser>
        <c:ser>
          <c:idx val="3"/>
          <c:order val="2"/>
          <c:tx>
            <c:v>7 days</c:v>
          </c:tx>
          <c:spPr>
            <a:ln w="22225" cap="rnd">
              <a:solidFill>
                <a:srgbClr val="C00000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LATERITE!$D$27:$D$32</c:f>
              <c:numCache>
                <c:formatCode>0.00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LATERITE!$H$27:$H$32</c:f>
              <c:numCache>
                <c:formatCode>0.00</c:formatCode>
                <c:ptCount val="6"/>
                <c:pt idx="0">
                  <c:v>5.96</c:v>
                </c:pt>
                <c:pt idx="1">
                  <c:v>5.29</c:v>
                </c:pt>
                <c:pt idx="2">
                  <c:v>5.21</c:v>
                </c:pt>
                <c:pt idx="3">
                  <c:v>4.66</c:v>
                </c:pt>
                <c:pt idx="4">
                  <c:v>4.45</c:v>
                </c:pt>
                <c:pt idx="5">
                  <c:v>3.97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F82-46F1-B3C9-B18AEB571D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720432"/>
        <c:axId val="1785720848"/>
      </c:scatterChart>
      <c:valAx>
        <c:axId val="1785720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Laterite Percentage replacement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785720848"/>
        <c:crosses val="autoZero"/>
        <c:crossBetween val="midCat"/>
      </c:valAx>
      <c:valAx>
        <c:axId val="178572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Average Static modulus (GPa)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785720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141822340831111"/>
          <c:y val="5.3912219305920092E-2"/>
          <c:w val="0.69471095670504857"/>
          <c:h val="0.71590259550889468"/>
        </c:manualLayout>
      </c:layout>
      <c:barChart>
        <c:barDir val="col"/>
        <c:grouping val="clustered"/>
        <c:varyColors val="0"/>
        <c:ser>
          <c:idx val="0"/>
          <c:order val="0"/>
          <c:tx>
            <c:v>28 days</c:v>
          </c:tx>
          <c:spPr>
            <a:pattFill prst="solidDmnd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PKS!$G$27:$G$32</c:f>
              <c:numCache>
                <c:formatCode>0.00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PKS!$M$27:$M$32</c:f>
              <c:numCache>
                <c:formatCode>General</c:formatCode>
                <c:ptCount val="6"/>
                <c:pt idx="0">
                  <c:v>1641</c:v>
                </c:pt>
                <c:pt idx="1">
                  <c:v>1473</c:v>
                </c:pt>
                <c:pt idx="2">
                  <c:v>1307</c:v>
                </c:pt>
                <c:pt idx="3">
                  <c:v>1233</c:v>
                </c:pt>
                <c:pt idx="4">
                  <c:v>1131</c:v>
                </c:pt>
                <c:pt idx="5">
                  <c:v>1088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67-4366-B6E4-FE1DD67C5FA8}"/>
            </c:ext>
          </c:extLst>
        </c:ser>
        <c:ser>
          <c:idx val="1"/>
          <c:order val="1"/>
          <c:tx>
            <c:v>14 days</c:v>
          </c:tx>
          <c:spPr>
            <a:pattFill prst="shingle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PKS!$G$27:$G$32</c:f>
              <c:numCache>
                <c:formatCode>0.00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PKS!$O$27:$O$32</c:f>
              <c:numCache>
                <c:formatCode>General</c:formatCode>
                <c:ptCount val="6"/>
                <c:pt idx="0">
                  <c:v>1655</c:v>
                </c:pt>
                <c:pt idx="1">
                  <c:v>1487</c:v>
                </c:pt>
                <c:pt idx="2">
                  <c:v>1322</c:v>
                </c:pt>
                <c:pt idx="3">
                  <c:v>1247</c:v>
                </c:pt>
                <c:pt idx="4">
                  <c:v>1146</c:v>
                </c:pt>
                <c:pt idx="5">
                  <c:v>1102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67-4366-B6E4-FE1DD67C5FA8}"/>
            </c:ext>
          </c:extLst>
        </c:ser>
        <c:ser>
          <c:idx val="2"/>
          <c:order val="2"/>
          <c:tx>
            <c:v>7 days</c:v>
          </c:tx>
          <c:spPr>
            <a:pattFill prst="ltHorz">
              <a:fgClr>
                <a:srgbClr val="C00000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PKS!$G$27:$G$32</c:f>
              <c:numCache>
                <c:formatCode>0.00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PKS!$N$27:$N$32</c:f>
              <c:numCache>
                <c:formatCode>General</c:formatCode>
                <c:ptCount val="6"/>
                <c:pt idx="0">
                  <c:v>1706</c:v>
                </c:pt>
                <c:pt idx="1">
                  <c:v>1508</c:v>
                </c:pt>
                <c:pt idx="2">
                  <c:v>1343</c:v>
                </c:pt>
                <c:pt idx="3">
                  <c:v>1268</c:v>
                </c:pt>
                <c:pt idx="4">
                  <c:v>1167</c:v>
                </c:pt>
                <c:pt idx="5">
                  <c:v>1123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67-4366-B6E4-FE1DD67C5F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1497728"/>
        <c:axId val="701496896"/>
      </c:barChart>
      <c:catAx>
        <c:axId val="70149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GPKS percentage replacement(%)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701496896"/>
        <c:crosses val="autoZero"/>
        <c:auto val="1"/>
        <c:lblAlgn val="ctr"/>
        <c:lblOffset val="100"/>
        <c:noMultiLvlLbl val="0"/>
      </c:catAx>
      <c:valAx>
        <c:axId val="70149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Average</a:t>
                </a:r>
                <a:r>
                  <a:rPr lang="en-US" sz="1200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 block density (Kg/m</a:t>
                </a:r>
                <a:r>
                  <a:rPr lang="en-US" sz="1200" baseline="3000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3</a:t>
                </a:r>
                <a:r>
                  <a:rPr lang="en-US" sz="1200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)</a:t>
                </a:r>
                <a:endParaRPr lang="en-US" sz="120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70149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299668329240196"/>
          <c:y val="5.0925925925925923E-2"/>
          <c:w val="0.69668227966681007"/>
          <c:h val="0.75885883829738676"/>
        </c:manualLayout>
      </c:layout>
      <c:scatterChart>
        <c:scatterStyle val="smoothMarker"/>
        <c:varyColors val="0"/>
        <c:ser>
          <c:idx val="0"/>
          <c:order val="0"/>
          <c:tx>
            <c:v>28 days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PKS!$G$27:$G$32</c:f>
              <c:numCache>
                <c:formatCode>0.00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PKS!$H$27:$H$32</c:f>
              <c:numCache>
                <c:formatCode>General</c:formatCode>
                <c:ptCount val="6"/>
                <c:pt idx="0">
                  <c:v>6.31</c:v>
                </c:pt>
                <c:pt idx="1">
                  <c:v>3.85</c:v>
                </c:pt>
                <c:pt idx="2">
                  <c:v>2.9</c:v>
                </c:pt>
                <c:pt idx="3">
                  <c:v>2.36</c:v>
                </c:pt>
                <c:pt idx="4">
                  <c:v>1.71</c:v>
                </c:pt>
                <c:pt idx="5">
                  <c:v>1.39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7E-43AA-859E-37C979AB40EC}"/>
            </c:ext>
          </c:extLst>
        </c:ser>
        <c:ser>
          <c:idx val="1"/>
          <c:order val="1"/>
          <c:tx>
            <c:v>14 days</c:v>
          </c:tx>
          <c:spPr>
            <a:ln w="1905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PKS!$G$27:$G$32</c:f>
              <c:numCache>
                <c:formatCode>0.00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PKS!$J$27:$J$32</c:f>
              <c:numCache>
                <c:formatCode>General</c:formatCode>
                <c:ptCount val="6"/>
                <c:pt idx="0">
                  <c:v>6.2</c:v>
                </c:pt>
                <c:pt idx="1">
                  <c:v>3.79</c:v>
                </c:pt>
                <c:pt idx="2">
                  <c:v>2.86</c:v>
                </c:pt>
                <c:pt idx="3">
                  <c:v>2.33</c:v>
                </c:pt>
                <c:pt idx="4">
                  <c:v>1.69</c:v>
                </c:pt>
                <c:pt idx="5">
                  <c:v>1.37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7E-43AA-859E-37C979AB40EC}"/>
            </c:ext>
          </c:extLst>
        </c:ser>
        <c:ser>
          <c:idx val="2"/>
          <c:order val="2"/>
          <c:tx>
            <c:v>7 days</c:v>
          </c:tx>
          <c:spPr>
            <a:ln w="22225" cap="rnd">
              <a:solidFill>
                <a:srgbClr val="C00000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rgbClr val="FFC000"/>
              </a:solidFill>
              <a:ln w="25400">
                <a:solidFill>
                  <a:srgbClr val="FFC000"/>
                </a:solidFill>
              </a:ln>
              <a:effectLst/>
            </c:spPr>
          </c:marker>
          <c:xVal>
            <c:numRef>
              <c:f>PKS!$G$27:$G$32</c:f>
              <c:numCache>
                <c:formatCode>0.00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PKS!$I$27:$I$32</c:f>
              <c:numCache>
                <c:formatCode>General</c:formatCode>
                <c:ptCount val="6"/>
                <c:pt idx="0">
                  <c:v>5.77</c:v>
                </c:pt>
                <c:pt idx="1">
                  <c:v>3.54</c:v>
                </c:pt>
                <c:pt idx="2">
                  <c:v>2.68</c:v>
                </c:pt>
                <c:pt idx="3">
                  <c:v>2.4</c:v>
                </c:pt>
                <c:pt idx="4">
                  <c:v>1.82</c:v>
                </c:pt>
                <c:pt idx="5">
                  <c:v>1.49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27E-43AA-859E-37C979AB40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9866992"/>
        <c:axId val="1690098560"/>
      </c:scatterChart>
      <c:valAx>
        <c:axId val="178986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chemeClr val="tx1"/>
                    </a:solidFill>
                  </a:rPr>
                  <a:t>GPKS Percentage replacement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098560"/>
        <c:crosses val="autoZero"/>
        <c:crossBetween val="midCat"/>
      </c:valAx>
      <c:valAx>
        <c:axId val="169009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chemeClr val="tx1"/>
                    </a:solidFill>
                  </a:rPr>
                  <a:t>Average</a:t>
                </a:r>
                <a:r>
                  <a:rPr lang="en-US" sz="1200" baseline="0">
                    <a:solidFill>
                      <a:schemeClr val="tx1"/>
                    </a:solidFill>
                  </a:rPr>
                  <a:t> Static modulus (GPa)</a:t>
                </a:r>
                <a:endParaRPr lang="en-US" sz="1200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solidFill>
            <a:schemeClr val="bg1"/>
          </a:solidFill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866992"/>
        <c:crosses val="autoZero"/>
        <c:crossBetween val="midCat"/>
      </c:valAx>
      <c:spPr>
        <a:solidFill>
          <a:schemeClr val="bg1"/>
        </a:solidFill>
        <a:ln w="25400">
          <a:noFill/>
        </a:ln>
        <a:effectLst/>
      </c:spPr>
    </c:plotArea>
    <c:legend>
      <c:legendPos val="r"/>
      <c:overlay val="0"/>
      <c:spPr>
        <a:solidFill>
          <a:schemeClr val="bg1"/>
        </a:solidFill>
        <a:ln w="0">
          <a:solidFill>
            <a:schemeClr val="bg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51276595744681"/>
          <c:y val="4.976512551315701E-2"/>
          <c:w val="0.74156156810185958"/>
          <c:h val="0.58515041389057132"/>
        </c:manualLayout>
      </c:layout>
      <c:barChart>
        <c:barDir val="col"/>
        <c:grouping val="clustered"/>
        <c:varyColors val="0"/>
        <c:ser>
          <c:idx val="0"/>
          <c:order val="0"/>
          <c:tx>
            <c:v>28 days</c:v>
          </c:tx>
          <c:spPr>
            <a:pattFill prst="solidDmnd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COMBINE!$G$34:$G$42</c:f>
              <c:numCache>
                <c:formatCode>General</c:formatCode>
                <c:ptCount val="9"/>
                <c:pt idx="0">
                  <c:v>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</c:numCache>
            </c:numRef>
          </c:cat>
          <c:val>
            <c:numRef>
              <c:f>COMBINE!$H$44:$H$52</c:f>
              <c:numCache>
                <c:formatCode>General</c:formatCode>
                <c:ptCount val="9"/>
                <c:pt idx="0">
                  <c:v>1641</c:v>
                </c:pt>
                <c:pt idx="1">
                  <c:v>1399</c:v>
                </c:pt>
                <c:pt idx="2">
                  <c:v>1357</c:v>
                </c:pt>
                <c:pt idx="3">
                  <c:v>1438</c:v>
                </c:pt>
                <c:pt idx="4">
                  <c:v>1303</c:v>
                </c:pt>
                <c:pt idx="5">
                  <c:v>1212</c:v>
                </c:pt>
                <c:pt idx="6">
                  <c:v>1367</c:v>
                </c:pt>
                <c:pt idx="7">
                  <c:v>1152</c:v>
                </c:pt>
                <c:pt idx="8">
                  <c:v>1305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0D-426B-BDEC-DE9D58FE0158}"/>
            </c:ext>
          </c:extLst>
        </c:ser>
        <c:ser>
          <c:idx val="1"/>
          <c:order val="1"/>
          <c:tx>
            <c:v>14 days</c:v>
          </c:tx>
          <c:spPr>
            <a:pattFill prst="shingle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COMBINE!$G$34:$G$42</c:f>
              <c:numCache>
                <c:formatCode>General</c:formatCode>
                <c:ptCount val="9"/>
                <c:pt idx="0">
                  <c:v>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</c:numCache>
            </c:numRef>
          </c:cat>
          <c:val>
            <c:numRef>
              <c:f>COMBINE!$L$44:$L$52</c:f>
              <c:numCache>
                <c:formatCode>General</c:formatCode>
                <c:ptCount val="9"/>
                <c:pt idx="0">
                  <c:v>1655</c:v>
                </c:pt>
                <c:pt idx="1">
                  <c:v>1413</c:v>
                </c:pt>
                <c:pt idx="2">
                  <c:v>1371</c:v>
                </c:pt>
                <c:pt idx="3">
                  <c:v>1452</c:v>
                </c:pt>
                <c:pt idx="4">
                  <c:v>1317</c:v>
                </c:pt>
                <c:pt idx="5">
                  <c:v>1226</c:v>
                </c:pt>
                <c:pt idx="6">
                  <c:v>1381</c:v>
                </c:pt>
                <c:pt idx="7">
                  <c:v>1166</c:v>
                </c:pt>
                <c:pt idx="8">
                  <c:v>1319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0D-426B-BDEC-DE9D58FE0158}"/>
            </c:ext>
          </c:extLst>
        </c:ser>
        <c:ser>
          <c:idx val="2"/>
          <c:order val="2"/>
          <c:tx>
            <c:v>7 days</c:v>
          </c:tx>
          <c:spPr>
            <a:pattFill prst="ltHorz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COMBINE!$G$34:$G$42</c:f>
              <c:numCache>
                <c:formatCode>General</c:formatCode>
                <c:ptCount val="9"/>
                <c:pt idx="0">
                  <c:v>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</c:numCache>
            </c:numRef>
          </c:cat>
          <c:val>
            <c:numRef>
              <c:f>COMBINE!$J$44:$J$52</c:f>
              <c:numCache>
                <c:formatCode>General</c:formatCode>
                <c:ptCount val="9"/>
                <c:pt idx="0">
                  <c:v>1706</c:v>
                </c:pt>
                <c:pt idx="1">
                  <c:v>1434</c:v>
                </c:pt>
                <c:pt idx="2">
                  <c:v>1392</c:v>
                </c:pt>
                <c:pt idx="3">
                  <c:v>1473</c:v>
                </c:pt>
                <c:pt idx="4">
                  <c:v>1338</c:v>
                </c:pt>
                <c:pt idx="5">
                  <c:v>1247</c:v>
                </c:pt>
                <c:pt idx="6">
                  <c:v>1402</c:v>
                </c:pt>
                <c:pt idx="7">
                  <c:v>1186</c:v>
                </c:pt>
                <c:pt idx="8">
                  <c:v>1340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0D-426B-BDEC-DE9D58FE0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68175776"/>
        <c:axId val="1068178272"/>
      </c:barChart>
      <c:catAx>
        <c:axId val="106817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Mix No.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1068178272"/>
        <c:crosses val="autoZero"/>
        <c:auto val="1"/>
        <c:lblAlgn val="ctr"/>
        <c:lblOffset val="100"/>
        <c:noMultiLvlLbl val="0"/>
      </c:catAx>
      <c:valAx>
        <c:axId val="106817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Average</a:t>
                </a:r>
                <a:r>
                  <a:rPr lang="en-US" sz="1200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 block density (Kg/m</a:t>
                </a:r>
                <a:r>
                  <a:rPr lang="en-US" sz="1200" baseline="3000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3</a:t>
                </a:r>
                <a:r>
                  <a:rPr lang="en-US" sz="1200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)</a:t>
                </a:r>
                <a:endParaRPr lang="en-US" sz="120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106817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8601823309611022E-2"/>
          <c:y val="4.3939534296180895E-2"/>
          <c:w val="0.77182566189843527"/>
          <c:h val="0.77927517534884405"/>
        </c:manualLayout>
      </c:layout>
      <c:barChart>
        <c:barDir val="col"/>
        <c:grouping val="clustered"/>
        <c:varyColors val="0"/>
        <c:ser>
          <c:idx val="0"/>
          <c:order val="0"/>
          <c:tx>
            <c:v>28 days</c:v>
          </c:tx>
          <c:spPr>
            <a:pattFill prst="solidDmnd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COMBINE!$G$34:$G$42</c:f>
              <c:numCache>
                <c:formatCode>General</c:formatCode>
                <c:ptCount val="9"/>
                <c:pt idx="0">
                  <c:v>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</c:numCache>
            </c:numRef>
          </c:cat>
          <c:val>
            <c:numRef>
              <c:f>COMBINE!$H$34:$H$42</c:f>
              <c:numCache>
                <c:formatCode>General</c:formatCode>
                <c:ptCount val="9"/>
                <c:pt idx="0">
                  <c:v>6.31</c:v>
                </c:pt>
                <c:pt idx="1">
                  <c:v>3.52</c:v>
                </c:pt>
                <c:pt idx="2">
                  <c:v>3.21</c:v>
                </c:pt>
                <c:pt idx="3">
                  <c:v>3.68</c:v>
                </c:pt>
                <c:pt idx="4">
                  <c:v>2.76</c:v>
                </c:pt>
                <c:pt idx="5">
                  <c:v>2.2400000000000002</c:v>
                </c:pt>
                <c:pt idx="6">
                  <c:v>3.33</c:v>
                </c:pt>
                <c:pt idx="7">
                  <c:v>1.95</c:v>
                </c:pt>
                <c:pt idx="8">
                  <c:v>2.82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A8-449B-972E-68389C177226}"/>
            </c:ext>
          </c:extLst>
        </c:ser>
        <c:ser>
          <c:idx val="1"/>
          <c:order val="1"/>
          <c:tx>
            <c:v>14 days</c:v>
          </c:tx>
          <c:spPr>
            <a:pattFill prst="shingle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COMBINE!$G$34:$G$42</c:f>
              <c:numCache>
                <c:formatCode>General</c:formatCode>
                <c:ptCount val="9"/>
                <c:pt idx="0">
                  <c:v>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</c:numCache>
            </c:numRef>
          </c:cat>
          <c:val>
            <c:numRef>
              <c:f>COMBINE!$L$34:$L$42</c:f>
              <c:numCache>
                <c:formatCode>General</c:formatCode>
                <c:ptCount val="9"/>
                <c:pt idx="0">
                  <c:v>6.2</c:v>
                </c:pt>
                <c:pt idx="1">
                  <c:v>3.46</c:v>
                </c:pt>
                <c:pt idx="2">
                  <c:v>3.16</c:v>
                </c:pt>
                <c:pt idx="3">
                  <c:v>3.63</c:v>
                </c:pt>
                <c:pt idx="4">
                  <c:v>2.72</c:v>
                </c:pt>
                <c:pt idx="5">
                  <c:v>2.21</c:v>
                </c:pt>
                <c:pt idx="6">
                  <c:v>3.28</c:v>
                </c:pt>
                <c:pt idx="7">
                  <c:v>1.93</c:v>
                </c:pt>
                <c:pt idx="8">
                  <c:v>2.79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A8-449B-972E-68389C177226}"/>
            </c:ext>
          </c:extLst>
        </c:ser>
        <c:ser>
          <c:idx val="2"/>
          <c:order val="2"/>
          <c:tx>
            <c:v>7 days</c:v>
          </c:tx>
          <c:spPr>
            <a:pattFill prst="ltHorz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COMBINE!$G$34:$G$42</c:f>
              <c:numCache>
                <c:formatCode>General</c:formatCode>
                <c:ptCount val="9"/>
                <c:pt idx="0">
                  <c:v>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</c:numCache>
            </c:numRef>
          </c:cat>
          <c:val>
            <c:numRef>
              <c:f>COMBINE!$J$34:$J$42</c:f>
              <c:numCache>
                <c:formatCode>General</c:formatCode>
                <c:ptCount val="9"/>
                <c:pt idx="0">
                  <c:v>5.77</c:v>
                </c:pt>
                <c:pt idx="1">
                  <c:v>3.24</c:v>
                </c:pt>
                <c:pt idx="2">
                  <c:v>2.96</c:v>
                </c:pt>
                <c:pt idx="3">
                  <c:v>3.39</c:v>
                </c:pt>
                <c:pt idx="4">
                  <c:v>2.5499999999999998</c:v>
                </c:pt>
                <c:pt idx="5">
                  <c:v>2.08</c:v>
                </c:pt>
                <c:pt idx="6">
                  <c:v>3.07</c:v>
                </c:pt>
                <c:pt idx="7">
                  <c:v>1.82</c:v>
                </c:pt>
                <c:pt idx="8">
                  <c:v>2.61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A8-449B-972E-68389C1772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13115792"/>
        <c:axId val="1613117456"/>
      </c:barChart>
      <c:catAx>
        <c:axId val="161311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Mix</a:t>
                </a:r>
                <a:r>
                  <a:rPr lang="en-US" baseline="0"/>
                  <a:t> No.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1613117456"/>
        <c:crosses val="autoZero"/>
        <c:auto val="1"/>
        <c:lblAlgn val="ctr"/>
        <c:lblOffset val="100"/>
        <c:noMultiLvlLbl val="0"/>
      </c:catAx>
      <c:valAx>
        <c:axId val="16131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Block</a:t>
                </a:r>
                <a:r>
                  <a:rPr lang="en-US" baseline="0"/>
                  <a:t> average static modulus (N/mm</a:t>
                </a:r>
                <a:r>
                  <a:rPr lang="en-US" baseline="30000"/>
                  <a:t>2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161311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 baseline="0">
          <a:solidFill>
            <a:schemeClr val="tx1"/>
          </a:solidFill>
          <a:latin typeface="Times New Roman" panose="02020603050405020304" pitchFamily="18" charset="0"/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0.88217</cdr:x>
      <cdr:y>0.57746</cdr:y>
    </cdr:from>
    <cdr:to>
      <cdr:x>0.96336</cdr:x>
      <cdr:y>0.73474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5381625" y="2343150"/>
          <a:ext cx="495300" cy="638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0.86812</cdr:x>
      <cdr:y>0.62707</cdr:y>
    </cdr:from>
    <cdr:to>
      <cdr:x>1</cdr:x>
      <cdr:y>0.87354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5295900" y="1839621"/>
          <a:ext cx="804545" cy="7230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S-Sand</a:t>
          </a:r>
        </a:p>
        <a:p xmlns:a="http://schemas.openxmlformats.org/drawingml/2006/main"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L-Laterite</a:t>
          </a:r>
        </a:p>
        <a:p xmlns:a="http://schemas.openxmlformats.org/drawingml/2006/main"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G-GPKS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7D3E1-0C83-410E-B2E6-05878286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1</Pages>
  <Words>4091</Words>
  <Characters>23325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Nwankwo Ogonna</dc:creator>
  <cp:keywords/>
  <dc:description/>
  <cp:lastModifiedBy>Nwankwo Ogonna</cp:lastModifiedBy>
  <cp:revision>23</cp:revision>
  <dcterms:created xsi:type="dcterms:W3CDTF">2018-09-14T14:07:00Z</dcterms:created>
  <dcterms:modified xsi:type="dcterms:W3CDTF">2018-09-22T20:59:00Z</dcterms:modified>
</cp:coreProperties>
</file>