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The quick brown fox jumps over the lazy dog and keeps running until this paragraph is comfortably longer than a single line of a page.</w:t>
      </w:r>
    </w:p>
    <w:p>
      <w:r>
        <w:t xml:space="preserve">文書グリッドは行送りを揃えます。文書グリッドは行送りを揃えます。文書グリッドは行送りを揃えます。文書グリッドは行送りを揃えます。</w:t>
      </w:r>
    </w:p>
    <w:p>
      <w:pPr>
        <w:snapToGrid w:val="0"/>
      </w:pPr>
      <w:r>
        <w:t xml:space="preserve">This paragraph opts out of the grid.</w:t>
      </w:r>
    </w:p>
    <w:p>
      <w:r>
        <w:rPr>
          <w:sz w:val="40"/>
        </w:rPr>
        <w:t xml:space="preserve">Tall text takes two grid slots.</w:t>
      </w:r>
    </w:p>
    <w:p>
      <w:pPr>
        <w:sectPr>
          <w:pgSz w:w="12240" w:h="15840"/>
          <w:pgMar w:top="1440" w:right="1440" w:bottom="1440" w:left="1440" w:header="720" w:footer="720" w:gutter="0"/>
          <w:docGrid w:type="lines" w:linePitch="360"/>
        </w:sectPr>
      </w:pPr>
    </w:p>
    <w:p>
      <w:r>
        <w:t xml:space="preserve">The quick brown fox jumps over the lazy dog and keeps running until this paragraph is comfortably longer than a single line of a page.</w:t>
      </w:r>
    </w:p>
    <w:p>
      <w:r>
        <w:t xml:space="preserve">文書グリッドは行送りを揃えます。文書グリッドは行送りを揃えます。文書グリッドは行送りを揃えます。文書グリッドは行送りを揃えます。</w:t>
      </w:r>
    </w:p>
    <w:p>
      <w:pPr>
        <w:snapToGrid w:val="0"/>
      </w:pPr>
      <w:r>
        <w:t xml:space="preserve">This paragraph opts out of the grid.</w:t>
      </w:r>
    </w:p>
    <w:p>
      <w:r>
        <w:rPr>
          <w:sz w:val="40"/>
        </w:rPr>
        <w:t xml:space="preserve">Tall text takes two grid slots.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