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None/>
            <wp:docPr id="1" name="arc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rect l="0" t="0" r="100" b="100"/>
                      <a:pathLst>
                        <a:path w="100" h="100">
                          <a:moveTo>
                            <a:pt x="100" y="50"/>
                          </a:moveTo>
                          <a:arcTo wR="50" hR="50" stAng="0" swAng="5400000"/>
                          <a:lnTo>
                            <a:pt x="50" y="50"/>
                          </a:lnTo>
                          <a:close/>
                        </a:path>
                      </a:pathLst>
                    </a:custGeom>
                    <a:solidFill>
                      <a:srgbClr val="4472C4"/>
                    </a:solidFill>
                    <a:ln w="12700">
                      <a:solidFill>
                        <a:srgbClr val="1F3864"/>
                      </a:solidFill>
                    </a:ln>
                  </wps:spPr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914400</wp:posOffset>
            </wp:positionV>
            <wp:extent cx="1828800" cy="914400"/>
            <wp:wrapNone/>
            <wp:docPr id="2" name="arc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custGeom>
                      <a:avLst/>
                      <a:gdLst/>
                      <a:ahLst/>
                      <a:cxnLst/>
                      <a:rect l="0" t="0" r="20000" b="10000"/>
                      <a:pathLst>
                        <a:path w="20000" h="10000">
                          <a:moveTo>
                            <a:pt x="13578" y="8578"/>
                          </a:moveTo>
                          <a:arcTo wR="8000" hR="4000" stAng="2700000" swAng="5400000"/>
                          <a:close/>
                        </a:path>
                      </a:pathLst>
                    </a:custGeom>
                    <a:solidFill>
                      <a:srgbClr val="ED7D31"/>
                    </a:solidFill>
                    <a:ln w="12700">
                      <a:solidFill>
                        <a:srgbClr val="1F3864"/>
                      </a:solidFill>
                    </a:ln>
                  </wps:spPr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2743200</wp:posOffset>
            </wp:positionV>
            <wp:extent cx="914400" cy="914400"/>
            <wp:wrapNone/>
            <wp:docPr id="3" name="arc3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rect l="0" t="0" r="100" b="100"/>
                      <a:pathLst>
                        <a:path w="100" h="100">
                          <a:moveTo>
                            <a:pt x="100" y="50"/>
                          </a:moveTo>
                          <a:arcTo wR="50" hR="50" stAng="0" swAng="21600000"/>
                          <a:close/>
                        </a:path>
                      </a:pathLst>
                    </a:custGeom>
                    <a:solidFill>
                      <a:srgbClr val="70AD47"/>
                    </a:solidFill>
                    <a:ln w="12700">
                      <a:solidFill>
                        <a:srgbClr val="1F3864"/>
                      </a:solidFill>
                    </a:ln>
                  </wps:spPr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2743200</wp:posOffset>
            </wp:positionV>
            <wp:extent cx="914400" cy="914400"/>
            <wp:wrapNone/>
            <wp:docPr id="4" name="arc4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custGeom>
                      <a:avLst/>
                      <a:gdLst/>
                      <a:ahLst/>
                      <a:cxnLst/>
                      <a:rect l="0" t="0" r="100" b="100"/>
                      <a:pathLst>
                        <a:path w="100" h="100">
                          <a:moveTo>
                            <a:pt x="50" y="0"/>
                          </a:moveTo>
                          <a:arcTo wR="50" hR="50" stAng="16200000" swAng="10800000"/>
                          <a:arcTo wR="30" hR="50" stAng="5400000" swAng="-10800000"/>
                          <a:close/>
                        </a:path>
                      </a:pathLst>
                    </a:custGeom>
                    <a:solidFill>
                      <a:srgbClr val="FFC000"/>
                    </a:solidFill>
                    <a:ln w="12700">
                      <a:solidFill>
                        <a:srgbClr val="1F3864"/>
                      </a:solidFill>
                    </a:ln>
                  </wps:spPr>
                </wps:wsp>
              </a:graphicData>
            </a:graphic>
          </wp:anchor>
        </w:drawing>
      </w:r>
      <w:r>
        <w:t xml:space="preserve">custGeom arcTo fixture: pie, ellipse chord, full disc, crescent</w:t>
      </w:r>
    </w:p>
    <w:sectPr>
      <w:pgSz w:w="12240" w:h="15840"/>
      <w:pgMar w:top="1440" w:right="1440" w:bottom="1440" w:left="1440"/>
    </w:sectPr>
  </w:body>
</w:document>
</file>