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Row 2 carries w:tblPrEx/w:bidiVisual. Rows 1 and 3 do not.</w:t>
      </w:r>
    </w:p>
    <w:tbl>
      <w:tblPr>
        <w:tblW w:w="6000" w:type="dxa"/>
        <w:tblLayout w:type="fixed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000"/>
        <w:gridCol w:w="2000"/>
        <w:gridCol w:w="3000"/>
      </w:tblGrid>
      <w:tr>
        <w:tc>
          <w:tcPr>
            <w:shd w:val="clear" w:color="auto" w:fill="F8CBAD"/>
          </w:tcPr>
          <w:p>
            <w:r>
              <w:t xml:space="preserve">A</w:t>
            </w:r>
          </w:p>
        </w:tc>
        <w:tc>
          <w:tcPr>
            <w:shd w:val="clear" w:color="auto" w:fill="C6E0B4"/>
          </w:tcPr>
          <w:p>
            <w:r>
              <w:t xml:space="preserve">B</w:t>
            </w:r>
          </w:p>
        </w:tc>
        <w:tc>
          <w:tcPr>
            <w:shd w:val="clear" w:color="auto" w:fill="BDD7EE"/>
          </w:tcPr>
          <w:p>
            <w:r>
              <w:t xml:space="preserve">C</w:t>
            </w:r>
          </w:p>
        </w:tc>
      </w:tr>
      <w:tr>
        <w:tblPrEx>
          <w:bidiVisual/>
        </w:tblPrEx>
        <w:tc>
          <w:tcPr>
            <w:shd w:val="clear" w:color="auto" w:fill="F8CBAD"/>
          </w:tcPr>
          <w:p>
            <w:r>
              <w:t xml:space="preserve">A</w:t>
            </w:r>
          </w:p>
        </w:tc>
        <w:tc>
          <w:tcPr>
            <w:shd w:val="clear" w:color="auto" w:fill="C6E0B4"/>
          </w:tcPr>
          <w:p>
            <w:r>
              <w:t xml:space="preserve">B</w:t>
            </w:r>
          </w:p>
        </w:tc>
        <w:tc>
          <w:tcPr>
            <w:shd w:val="clear" w:color="auto" w:fill="BDD7EE"/>
          </w:tcPr>
          <w:p>
            <w:r>
              <w:t xml:space="preserve">C</w:t>
            </w:r>
          </w:p>
        </w:tc>
      </w:tr>
      <w:tr>
        <w:tc>
          <w:tcPr>
            <w:shd w:val="clear" w:color="auto" w:fill="F8CBAD"/>
          </w:tcPr>
          <w:p>
            <w:r>
              <w:t xml:space="preserve">A</w:t>
            </w:r>
          </w:p>
        </w:tc>
        <w:tc>
          <w:tcPr>
            <w:shd w:val="clear" w:color="auto" w:fill="C6E0B4"/>
          </w:tcPr>
          <w:p>
            <w:r>
              <w:t xml:space="preserve">B</w:t>
            </w:r>
          </w:p>
        </w:tc>
        <w:tc>
          <w:tcPr>
            <w:shd w:val="clear" w:color="auto" w:fill="BDD7EE"/>
          </w:tcPr>
          <w:p>
            <w:r>
              <w:t xml:space="preserve">C</w:t>
            </w:r>
          </w:p>
        </w:tc>
      </w:tr>
    </w:tbl>
    <w:p>
      <w:r>
        <w:rPr>
          <w:b/>
        </w:rPr>
        <w:t xml:space="preserve">Measure cell A in row 2: 50pt keeps its declared width, 150pt takes the slot's.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