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F5496"/>
          <w:sz w:val="28"/>
          <w:szCs w:val="28"/>
        </w:rPr>
        <w:t xml:space="preserve">MERIDIAN TECHNOLOGIES INC.</w:t>
      </w:r>
    </w:p>
    <w:p>
      <w:pPr>
        <w:spacing w:after="200"/>
        <w:jc w:val="center"/>
      </w:pPr>
      <w:r>
        <w:rPr>
          <w:rFonts w:ascii="Arial" w:cs="Arial" w:eastAsia="Arial" w:hAnsi="Arial"/>
          <w:b/>
          <w:bCs/>
          <w:color w:val="2F5496"/>
          <w:sz w:val="36"/>
          <w:szCs w:val="36"/>
        </w:rPr>
        <w:t xml:space="preserve">PURCHASING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18"/>
                <w:szCs w:val="18"/>
              </w:rPr>
              <w:t xml:space="preserve">Document ID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POL-PROC-004.2</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4.2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Effective Date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January 1, 2025</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Review Date</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December 15, 2025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Next Review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June 30, 2026</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Owner</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Karen Williams, VP Procurement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Approved By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Michael Torres, CFO</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Classification</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Internal Use Only</w:t>
            </w:r>
          </w:p>
        </w:tc>
      </w:tr>
    </w:tbl>
    <w:p>
      <w:pPr>
        <w:spacing w:after="200"/>
      </w:pPr>
    </w:p>
    <w:p>
      <w:pPr>
        <w:pStyle w:val="Heading1"/>
      </w:pPr>
      <w:r>
        <w:t xml:space="preserve">1. Purpose and Scope</w:t>
      </w:r>
    </w:p>
    <w:p>
      <w:pPr>
        <w:spacing w:after="120"/>
      </w:pPr>
      <w:r>
        <w:rPr>
          <w:rFonts w:ascii="Arial" w:cs="Arial" w:eastAsia="Arial" w:hAnsi="Arial"/>
          <w:sz w:val="20"/>
          <w:szCs w:val="20"/>
        </w:rPr>
        <w:t xml:space="preserve">This Purchasing Policy establishes the standards, procedures, and approval requirements for all procurement activities at Meridian Technologies Inc. It applies to all employees who initiate, approve, or process purchase requisitions (PRs) and purchase orders (POs) across all US entities.</w:t>
      </w:r>
    </w:p>
    <w:p>
      <w:pPr>
        <w:spacing w:after="120"/>
      </w:pPr>
      <w:r>
        <w:rPr>
          <w:rFonts w:ascii="Arial" w:cs="Arial" w:eastAsia="Arial" w:hAnsi="Arial"/>
          <w:sz w:val="20"/>
          <w:szCs w:val="20"/>
        </w:rPr>
        <w:t xml:space="preserve">The policy ensures that all purchases are made in compliance with applicable laws, internal controls, and fiduciary responsibilities while achieving best value for the organization.</w:t>
      </w:r>
    </w:p>
    <w:p>
      <w:pPr>
        <w:pStyle w:val="Heading1"/>
      </w:pPr>
      <w:r>
        <w:t xml:space="preserve">2. Definitions</w:t>
      </w:r>
    </w:p>
    <w:p>
      <w:pPr>
        <w:spacing w:after="120"/>
      </w:pPr>
      <w:r>
        <w:rPr>
          <w:rFonts w:ascii="Arial" w:cs="Arial" w:eastAsia="Arial" w:hAnsi="Arial"/>
          <w:b/>
          <w:bCs/>
          <w:sz w:val="20"/>
          <w:szCs w:val="20"/>
        </w:rPr>
        <w:t xml:space="preserve">Purchase Requisition (PR): </w:t>
      </w:r>
      <w:r>
        <w:rPr>
          <w:rFonts w:ascii="Arial" w:cs="Arial" w:eastAsia="Arial" w:hAnsi="Arial"/>
          <w:sz w:val="20"/>
          <w:szCs w:val="20"/>
        </w:rPr>
        <w:t xml:space="preserve">A formal internal request to procure goods or services. All purchases must originate from an approved PR in the ERP system.</w:t>
      </w:r>
    </w:p>
    <w:p>
      <w:pPr>
        <w:spacing w:after="120"/>
      </w:pPr>
      <w:r>
        <w:rPr>
          <w:rFonts w:ascii="Arial" w:cs="Arial" w:eastAsia="Arial" w:hAnsi="Arial"/>
          <w:b/>
          <w:bCs/>
          <w:sz w:val="20"/>
          <w:szCs w:val="20"/>
        </w:rPr>
        <w:t xml:space="preserve">Purchase Order (PO): </w:t>
      </w:r>
      <w:r>
        <w:rPr>
          <w:rFonts w:ascii="Arial" w:cs="Arial" w:eastAsia="Arial" w:hAnsi="Arial"/>
          <w:sz w:val="20"/>
          <w:szCs w:val="20"/>
        </w:rPr>
        <w:t xml:space="preserve">A legally binding document issued to a supplier authorizing the purchase of goods or services per agreed terms.</w:t>
      </w:r>
    </w:p>
    <w:p>
      <w:pPr>
        <w:spacing w:after="120"/>
      </w:pPr>
      <w:r>
        <w:rPr>
          <w:rFonts w:ascii="Arial" w:cs="Arial" w:eastAsia="Arial" w:hAnsi="Arial"/>
          <w:b/>
          <w:bCs/>
          <w:sz w:val="20"/>
          <w:szCs w:val="20"/>
        </w:rPr>
        <w:t xml:space="preserve">Category Nominated Purchaser (CNP): </w:t>
      </w:r>
      <w:r>
        <w:rPr>
          <w:rFonts w:ascii="Arial" w:cs="Arial" w:eastAsia="Arial" w:hAnsi="Arial"/>
          <w:sz w:val="20"/>
          <w:szCs w:val="20"/>
        </w:rPr>
        <w:t xml:space="preserve">A designated procurement professional with authority over specific spend categories. CNP approval is required for purchases exceeding category-specific thresholds.</w:t>
      </w:r>
    </w:p>
    <w:p>
      <w:pPr>
        <w:spacing w:after="120"/>
      </w:pPr>
      <w:r>
        <w:rPr>
          <w:rFonts w:ascii="Arial" w:cs="Arial" w:eastAsia="Arial" w:hAnsi="Arial"/>
          <w:b/>
          <w:bCs/>
          <w:sz w:val="20"/>
          <w:szCs w:val="20"/>
        </w:rPr>
        <w:t xml:space="preserve">Preferred Supplier: </w:t>
      </w:r>
      <w:r>
        <w:rPr>
          <w:rFonts w:ascii="Arial" w:cs="Arial" w:eastAsia="Arial" w:hAnsi="Arial"/>
          <w:sz w:val="20"/>
          <w:szCs w:val="20"/>
        </w:rPr>
        <w:t xml:space="preserve">A supplier with an active contract or master service agreement that has been vetted and approved for specific categories of spend.</w:t>
      </w:r>
    </w:p>
    <w:p>
      <w:pPr>
        <w:spacing w:after="120"/>
      </w:pPr>
      <w:r>
        <w:rPr>
          <w:rFonts w:ascii="Arial" w:cs="Arial" w:eastAsia="Arial" w:hAnsi="Arial"/>
          <w:b/>
          <w:bCs/>
          <w:sz w:val="20"/>
          <w:szCs w:val="20"/>
        </w:rPr>
        <w:t xml:space="preserve">Framework Order: </w:t>
      </w:r>
      <w:r>
        <w:rPr>
          <w:rFonts w:ascii="Arial" w:cs="Arial" w:eastAsia="Arial" w:hAnsi="Arial"/>
          <w:sz w:val="20"/>
          <w:szCs w:val="20"/>
        </w:rPr>
        <w:t xml:space="preserve">A blanket PO against an existing contract for recurring or call-off purchases. Uses two-way match (PO to invoice, no goods receipt).</w:t>
      </w:r>
    </w:p>
    <w:p>
      <w:pPr>
        <w:spacing w:after="120"/>
      </w:pPr>
      <w:r>
        <w:rPr>
          <w:rFonts w:ascii="Arial" w:cs="Arial" w:eastAsia="Arial" w:hAnsi="Arial"/>
          <w:b/>
          <w:bCs/>
          <w:sz w:val="20"/>
          <w:szCs w:val="20"/>
        </w:rPr>
        <w:t xml:space="preserve">Catalog Purchase: </w:t>
      </w:r>
      <w:r>
        <w:rPr>
          <w:rFonts w:ascii="Arial" w:cs="Arial" w:eastAsia="Arial" w:hAnsi="Arial"/>
          <w:sz w:val="20"/>
          <w:szCs w:val="20"/>
        </w:rPr>
        <w:t xml:space="preserve">A purchase made through an approved electronic catalog (punch-out or hosted) where pricing and products have been pre-negotiated.</w:t>
      </w:r>
    </w:p>
    <w:p>
      <w:pPr>
        <w:pStyle w:val="Heading1"/>
      </w:pPr>
      <w:r>
        <w:t xml:space="preserve">3. Buying Channels</w:t>
      </w:r>
    </w:p>
    <w:p>
      <w:pPr>
        <w:pStyle w:val="Heading2"/>
      </w:pPr>
      <w:r>
        <w:t xml:space="preserve">3.1 Catalog Purchases</w:t>
      </w:r>
    </w:p>
    <w:p>
      <w:pPr>
        <w:spacing w:after="120"/>
      </w:pPr>
      <w:r>
        <w:rPr>
          <w:rFonts w:ascii="Arial" w:cs="Arial" w:eastAsia="Arial" w:hAnsi="Arial"/>
          <w:sz w:val="20"/>
          <w:szCs w:val="20"/>
        </w:rPr>
        <w:t xml:space="preserve">When an item is available in an approved electronic catalog and the line item value is below $5,000, the requestor MUST use the catalog to create the PR. Free-text PRs for catalog-available items below this threshold will be rejected and returned to the requestor with instructions to resubmit via the catalog.</w:t>
      </w:r>
    </w:p>
    <w:p>
      <w:pPr>
        <w:pStyle w:val="Heading2"/>
      </w:pPr>
      <w:r>
        <w:t xml:space="preserve">3.2 Contracted Supplier Purchases</w:t>
      </w:r>
    </w:p>
    <w:p>
      <w:pPr>
        <w:spacing w:after="120"/>
      </w:pPr>
      <w:r>
        <w:rPr>
          <w:rFonts w:ascii="Arial" w:cs="Arial" w:eastAsia="Arial" w:hAnsi="Arial"/>
          <w:sz w:val="20"/>
          <w:szCs w:val="20"/>
        </w:rPr>
        <w:t xml:space="preserve">For items not available in the catalog, PRs should be directed to preferred/contracted suppliers identified in the applicable category card. The PR must reference the active contract number.</w:t>
      </w:r>
    </w:p>
    <w:p>
      <w:pPr>
        <w:pStyle w:val="Heading2"/>
      </w:pPr>
      <w:r>
        <w:t xml:space="preserve">3.3 Spot Purchases</w:t>
      </w:r>
    </w:p>
    <w:p>
      <w:pPr>
        <w:spacing w:after="120"/>
      </w:pPr>
      <w:r>
        <w:rPr>
          <w:rFonts w:ascii="Arial" w:cs="Arial" w:eastAsia="Arial" w:hAnsi="Arial"/>
          <w:sz w:val="20"/>
          <w:szCs w:val="20"/>
        </w:rPr>
        <w:t xml:space="preserve">One-time purchases from non-contracted suppliers require additional documentation and approval. A single-source justification is required for spot purchases exceeding $25,000.</w:t>
      </w:r>
    </w:p>
    <w:p>
      <w:pPr>
        <w:pStyle w:val="Heading1"/>
      </w:pPr>
      <w:r>
        <w:t xml:space="preserve">4. Competitive Bidding Requirements</w:t>
      </w:r>
    </w:p>
    <w:p>
      <w:pPr>
        <w:pStyle w:val="Heading2"/>
      </w:pPr>
      <w:r>
        <w:t xml:space="preserve">4.1 Under $25,000 (Total PR Value)</w:t>
      </w:r>
    </w:p>
    <w:p>
      <w:pPr>
        <w:spacing w:after="120"/>
      </w:pPr>
      <w:r>
        <w:rPr>
          <w:rFonts w:ascii="Arial" w:cs="Arial" w:eastAsia="Arial" w:hAnsi="Arial"/>
          <w:sz w:val="20"/>
          <w:szCs w:val="20"/>
        </w:rPr>
        <w:t xml:space="preserve">One quotation from a preferred supplier is sufficient. No competitive bidding required. The quotation must be attached to the PR.</w:t>
      </w:r>
    </w:p>
    <w:p>
      <w:pPr>
        <w:pStyle w:val="Heading2"/>
      </w:pPr>
      <w:r>
        <w:t xml:space="preserve">4.2 $25,000 to $499,999 (Total PR Value)</w:t>
      </w:r>
    </w:p>
    <w:p>
      <w:pPr>
        <w:spacing w:after="120"/>
      </w:pPr>
      <w:r>
        <w:rPr>
          <w:rFonts w:ascii="Arial" w:cs="Arial" w:eastAsia="Arial" w:hAnsi="Arial"/>
          <w:sz w:val="20"/>
          <w:szCs w:val="20"/>
        </w:rPr>
        <w:t xml:space="preserve">A minimum of three (3) competitive quotations is required from qualified suppliers. At least one quote must be from the preferred supplier identified in the category card. A competitive quote comparison summary must be attached to the PR documenting supplier, pricing, terms, and the basis for selection.</w:t>
      </w:r>
    </w:p>
    <w:p>
      <w:pPr>
        <w:pStyle w:val="Heading2"/>
      </w:pPr>
      <w:r>
        <w:t xml:space="preserve">4.3 $500,000 and Above (Total PR Value)</w:t>
      </w:r>
    </w:p>
    <w:p>
      <w:pPr>
        <w:spacing w:after="120"/>
      </w:pPr>
      <w:r>
        <w:rPr>
          <w:rFonts w:ascii="Arial" w:cs="Arial" w:eastAsia="Arial" w:hAnsi="Arial"/>
          <w:sz w:val="20"/>
          <w:szCs w:val="20"/>
        </w:rPr>
        <w:t xml:space="preserve">Formal RFP process is required. Board of Directors approval is required in addition to all standard approvals. The procurement team must lead the sourcing process.</w:t>
      </w:r>
    </w:p>
    <w:p>
      <w:pPr>
        <w:pStyle w:val="Heading2"/>
      </w:pPr>
      <w:r>
        <w:t xml:space="preserve">4.4 Single Source Justification</w:t>
      </w:r>
    </w:p>
    <w:p>
      <w:pPr>
        <w:spacing w:after="120"/>
      </w:pPr>
      <w:r>
        <w:rPr>
          <w:rFonts w:ascii="Arial" w:cs="Arial" w:eastAsia="Arial" w:hAnsi="Arial"/>
          <w:sz w:val="20"/>
          <w:szCs w:val="20"/>
        </w:rPr>
        <w:t xml:space="preserve">If fewer than three quotations are obtained for purchases above $25,000, a written single-source justification must be submitted and approved by the VP of Procurement. Acceptable reasons include: sole-source proprietary technology, existing contract obligation, emergency procurement, or documented technical superiority.</w:t>
      </w:r>
    </w:p>
    <w:p>
      <w:pPr>
        <w:pStyle w:val="Heading1"/>
      </w:pPr>
      <w:r>
        <w:t xml:space="preserve">5. Approval Authority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800"/>
        <w:gridCol w:w="2460"/>
      </w:tblGrid>
      <w:tr>
        <w:tc>
          <w:tcPr>
            <w:tcW w:type="dxa" w:w="2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18"/>
                <w:szCs w:val="18"/>
              </w:rPr>
              <w:t xml:space="preserve">PR Total Value</w:t>
            </w:r>
          </w:p>
        </w:tc>
        <w:tc>
          <w:tcPr>
            <w:tcW w:type="dxa" w:w="21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18"/>
                <w:szCs w:val="18"/>
              </w:rPr>
              <w:t xml:space="preserve">Approval Level</w:t>
            </w:r>
          </w:p>
        </w:tc>
        <w:tc>
          <w:tcPr>
            <w:tcW w:type="dxa" w:w="28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18"/>
                <w:szCs w:val="18"/>
              </w:rPr>
              <w:t xml:space="preserve">Required Approvers</w:t>
            </w:r>
          </w:p>
        </w:tc>
        <w:tc>
          <w:tcPr>
            <w:tcW w:type="dxa" w:w="24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18"/>
                <w:szCs w:val="18"/>
              </w:rPr>
              <w:t xml:space="preserve">Additional Requirements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$0 - $5,000</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L1 (Auto)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System auto-approval for catalog purchases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Catalog purchase only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$5,001 - $25,000</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L2</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Requestor Manager</w:t>
            </w:r>
          </w:p>
        </w:tc>
        <w:tc>
          <w:tcPr>
            <w:tcW w:type="dxa" w:w="2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1 quote required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$25,001 - $50,000</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Requestor Manager + Department Director</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quotes required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$50,001 - $100,000</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L3 + CNP</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Requestor Manager + Department Director + Category Nominated Purchaser (CNP)</w:t>
            </w:r>
          </w:p>
        </w:tc>
        <w:tc>
          <w:tcPr>
            <w:tcW w:type="dxa" w:w="2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3 quotes + CNP added to approval flow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$100,001 - $499,999</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L3 approvers + VP Procurement + CFO</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quotes + CNP + CFO sign-off</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$500,000+</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L5 (Board)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All L4 approvers + Board of Directors</w:t>
            </w:r>
          </w:p>
        </w:tc>
        <w:tc>
          <w:tcPr>
            <w:tcW w:type="dxa" w:w="2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Formal RFP + Board resolution</w:t>
            </w:r>
          </w:p>
        </w:tc>
      </w:tr>
    </w:tbl>
    <w:p>
      <w:pPr>
        <w:spacing w:after="200"/>
      </w:pPr>
    </w:p>
    <w:p>
      <w:pPr>
        <w:pStyle w:val="Heading2"/>
      </w:pPr>
      <w:r>
        <w:t xml:space="preserve">5.1 Category Nominated Purchaser (CNP)</w:t>
      </w:r>
    </w:p>
    <w:p>
      <w:pPr>
        <w:spacing w:after="120"/>
      </w:pPr>
      <w:r>
        <w:rPr>
          <w:rFonts w:ascii="Arial" w:cs="Arial" w:eastAsia="Arial" w:hAnsi="Arial"/>
          <w:sz w:val="20"/>
          <w:szCs w:val="20"/>
        </w:rPr>
        <w:t xml:space="preserve">The CNP is a mandatory approver for all purchases above the category-specific CNP threshold. For IT Hardware, the CNP threshold is $50,000. The CNP must be added to the PR approval flow and a standard comment must be added to the PR documenting the CNP addition. The CNP for each category is identified in the applicable category card.</w:t>
      </w:r>
    </w:p>
    <w:p>
      <w:pPr>
        <w:pStyle w:val="Heading1"/>
      </w:pPr>
      <w:r>
        <w:t xml:space="preserve">6. Contract and Documentation Requirements</w:t>
      </w:r>
    </w:p>
    <w:p>
      <w:pPr>
        <w:pStyle w:val="Heading2"/>
      </w:pPr>
      <w:r>
        <w:t xml:space="preserve">6.1 Contract Attachment</w:t>
      </w:r>
    </w:p>
    <w:p>
      <w:pPr>
        <w:spacing w:after="120"/>
      </w:pPr>
      <w:r>
        <w:rPr>
          <w:rFonts w:ascii="Arial" w:cs="Arial" w:eastAsia="Arial" w:hAnsi="Arial"/>
          <w:sz w:val="20"/>
          <w:szCs w:val="20"/>
        </w:rPr>
        <w:t xml:space="preserve">For purchases exceeding $10,000 from a contracted supplier, the active contract or master service agreement must be attached to the PR. The buyer must verify that the contract covers the purchasing entity (company code), the category of goods/services, and that the contract is within its validity period (not expired).</w:t>
      </w:r>
    </w:p>
    <w:p>
      <w:pPr>
        <w:pStyle w:val="Heading2"/>
      </w:pPr>
      <w:r>
        <w:t xml:space="preserve">6.2 Required PR Attachments by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18"/>
                <w:szCs w:val="18"/>
              </w:rPr>
              <w:t xml:space="preserve">PR Total Value</w:t>
            </w:r>
          </w:p>
        </w:tc>
        <w:tc>
          <w:tcPr>
            <w:tcW w:type="dxa" w:w="358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18"/>
                <w:szCs w:val="18"/>
              </w:rPr>
              <w:t xml:space="preserve">Required Attachments</w:t>
            </w:r>
          </w:p>
        </w:tc>
        <w:tc>
          <w:tcPr>
            <w:tcW w:type="dxa" w:w="358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Under $5,000</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None (catalog purchase)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Catalog order confirmation auto-attached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$5,000 - $24,999</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1 quotation from preferred supplier</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Quotation must show matching items, quantities, and prices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$25,000 - $49,999</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competitive quotations + comparison summary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single source, attach justification form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$50,000+</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3 competitive quotations + comparison summary + contract/MSA + CNP approval documentation</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Full documentation package required</w:t>
            </w:r>
          </w:p>
        </w:tc>
      </w:tr>
    </w:tbl>
    <w:p>
      <w:pPr>
        <w:spacing w:after="200"/>
      </w:pPr>
    </w:p>
    <w:p>
      <w:pPr>
        <w:pStyle w:val="Heading1"/>
      </w:pPr>
      <w:r>
        <w:t xml:space="preserve">7. PR Validation Requirements</w:t>
      </w:r>
    </w:p>
    <w:p>
      <w:pPr>
        <w:pStyle w:val="Heading2"/>
      </w:pPr>
      <w:r>
        <w:t xml:space="preserve">7.1 Delivery Date / Need-By Date</w:t>
      </w:r>
    </w:p>
    <w:p>
      <w:pPr>
        <w:spacing w:after="120"/>
      </w:pPr>
      <w:r>
        <w:rPr>
          <w:rFonts w:ascii="Arial" w:cs="Arial" w:eastAsia="Arial" w:hAnsi="Arial"/>
          <w:sz w:val="20"/>
          <w:szCs w:val="20"/>
        </w:rPr>
        <w:t xml:space="preserve">Every PR must include a need-by date that is at least 7 calendar days from the PR creation date. PRs with past dates or unreasonably short lead times will be flagged for review. If the need-by date is in the past, the buyer must update it to at least today's date before processing.</w:t>
      </w:r>
    </w:p>
    <w:p>
      <w:pPr>
        <w:pStyle w:val="Heading2"/>
      </w:pPr>
      <w:r>
        <w:t xml:space="preserve">7.2 Supplier Verification</w:t>
      </w:r>
    </w:p>
    <w:p>
      <w:pPr>
        <w:spacing w:after="120"/>
      </w:pPr>
      <w:r>
        <w:rPr>
          <w:rFonts w:ascii="Arial" w:cs="Arial" w:eastAsia="Arial" w:hAnsi="Arial"/>
          <w:sz w:val="20"/>
          <w:szCs w:val="20"/>
        </w:rPr>
        <w:t xml:space="preserve">The supplier listed on the PR must be active (not blocked or inactive) in the supplier master. The supplier must have a valid email address and contact name on file. The supplier name on the PR must match the supplier on the attached quotation and/or contract.</w:t>
      </w:r>
    </w:p>
    <w:p>
      <w:pPr>
        <w:pStyle w:val="Heading2"/>
      </w:pPr>
      <w:r>
        <w:t xml:space="preserve">7.3 Price and Quantity Matching</w:t>
      </w:r>
    </w:p>
    <w:p>
      <w:pPr>
        <w:spacing w:after="120"/>
      </w:pPr>
      <w:r>
        <w:rPr>
          <w:rFonts w:ascii="Arial" w:cs="Arial" w:eastAsia="Arial" w:hAnsi="Arial"/>
          <w:sz w:val="20"/>
          <w:szCs w:val="20"/>
        </w:rPr>
        <w:t xml:space="preserve">PR line item descriptions, quantities, unit of measure, and unit prices must match the attached quotation. Any variance in price or quantity between the PR and the supporting documentation must be investigated and resolved before the PR is converted to a PO.</w:t>
      </w:r>
    </w:p>
    <w:p>
      <w:pPr>
        <w:pStyle w:val="Heading2"/>
      </w:pPr>
      <w:r>
        <w:t xml:space="preserve">7.4 Currency Matching</w:t>
      </w:r>
    </w:p>
    <w:p>
      <w:pPr>
        <w:spacing w:after="120"/>
      </w:pPr>
      <w:r>
        <w:rPr>
          <w:rFonts w:ascii="Arial" w:cs="Arial" w:eastAsia="Arial" w:hAnsi="Arial"/>
          <w:sz w:val="20"/>
          <w:szCs w:val="20"/>
        </w:rPr>
        <w:t xml:space="preserve">The PR currency must match the currency on the supplier quotation. Cross-currency PRs (where the PR currency differs from the quotation currency) are not permitted without explicit Treasury approval.</w:t>
      </w:r>
    </w:p>
    <w:p>
      <w:pPr>
        <w:pStyle w:val="Heading1"/>
      </w:pPr>
      <w:r>
        <w:t xml:space="preserve">8. Payment Terms</w:t>
      </w:r>
    </w:p>
    <w:p>
      <w:pPr>
        <w:pStyle w:val="Heading2"/>
      </w:pPr>
      <w:r>
        <w:t xml:space="preserve">8.1 Standard Terms</w:t>
      </w:r>
    </w:p>
    <w:p>
      <w:pPr>
        <w:spacing w:after="120"/>
      </w:pPr>
      <w:r>
        <w:rPr>
          <w:rFonts w:ascii="Arial" w:cs="Arial" w:eastAsia="Arial" w:hAnsi="Arial"/>
          <w:sz w:val="20"/>
          <w:szCs w:val="20"/>
        </w:rPr>
        <w:t xml:space="preserve">The standard payment term for all purchases is Net 30. Payment terms on the PR must align with either the company standard or the terms specified in the applicable contract (contract terms override the standard when a valid contract exists).</w:t>
      </w:r>
    </w:p>
    <w:p>
      <w:pPr>
        <w:pStyle w:val="Heading2"/>
      </w:pPr>
      <w:r>
        <w:t xml:space="preserve">8.2 Non-Standard Terms</w:t>
      </w:r>
    </w:p>
    <w:p>
      <w:pPr>
        <w:spacing w:after="120"/>
      </w:pPr>
      <w:r>
        <w:rPr>
          <w:rFonts w:ascii="Arial" w:cs="Arial" w:eastAsia="Arial" w:hAnsi="Arial"/>
          <w:sz w:val="20"/>
          <w:szCs w:val="20"/>
        </w:rPr>
        <w:t xml:space="preserve">Payment terms exceeding Net 45 require VP Procurement approval. Payment terms shorter than Net 15 are not permitted except for prepayment scenarios approved by the CFO. Early payment discounts (e.g., 2/10 Net 30) should be evaluated on a case-by-case basis.</w:t>
      </w:r>
    </w:p>
    <w:p>
      <w:pPr>
        <w:pStyle w:val="Heading1"/>
      </w:pPr>
      <w:r>
        <w:t xml:space="preserve">9. After-the-Fact (ATF) Purchases</w:t>
      </w:r>
    </w:p>
    <w:p>
      <w:pPr>
        <w:spacing w:after="120"/>
      </w:pPr>
      <w:r>
        <w:rPr>
          <w:rFonts w:ascii="Arial" w:cs="Arial" w:eastAsia="Arial" w:hAnsi="Arial"/>
          <w:sz w:val="20"/>
          <w:szCs w:val="20"/>
        </w:rPr>
        <w:t xml:space="preserve">An after-the-fact purchase occurs when goods or services are received, consumed, or invoiced BEFORE a purchase order is issued. ATF purchases are a violation of this policy and must be reported.</w:t>
      </w:r>
    </w:p>
    <w:p>
      <w:pPr>
        <w:spacing w:after="120"/>
      </w:pPr>
      <w:r>
        <w:rPr>
          <w:rFonts w:ascii="Arial" w:cs="Arial" w:eastAsia="Arial" w:hAnsi="Arial"/>
          <w:sz w:val="20"/>
          <w:szCs w:val="20"/>
        </w:rPr>
        <w:t xml:space="preserve">Detection: If an attachment on a PR is classified as an invoice, and the invoice date precedes the PR creation date, this indicates an ATF situation. The PR must be flagged as ATF, processed with appropriate documentation, and reported to the category manager.</w:t>
      </w:r>
    </w:p>
    <w:p>
      <w:pPr>
        <w:spacing w:after="120"/>
      </w:pPr>
      <w:r>
        <w:rPr>
          <w:rFonts w:ascii="Arial" w:cs="Arial" w:eastAsia="Arial" w:hAnsi="Arial"/>
          <w:sz w:val="20"/>
          <w:szCs w:val="20"/>
        </w:rPr>
        <w:t xml:space="preserve">ATF purchases are tracked as a procurement KPI. Departments with recurring ATF violations may face escalation to department leadership.</w:t>
      </w:r>
    </w:p>
    <w:p>
      <w:pPr>
        <w:pStyle w:val="Heading1"/>
      </w:pPr>
      <w:r>
        <w:t xml:space="preserve">10. Framework Orders (Two-Way Match)</w:t>
      </w:r>
    </w:p>
    <w:p>
      <w:pPr>
        <w:spacing w:after="120"/>
      </w:pPr>
      <w:r>
        <w:rPr>
          <w:rFonts w:ascii="Arial" w:cs="Arial" w:eastAsia="Arial" w:hAnsi="Arial"/>
          <w:sz w:val="20"/>
          <w:szCs w:val="20"/>
        </w:rPr>
        <w:t xml:space="preserve">Framework orders (blanket POs) are used for recurring purchases against an existing contract. Framework orders use two-way match (PO to invoice only, no goods receipt required). Requirements: the framework order flag must be set to Yes on the PR, the line item must be amount-based (not quantity-based), and only a single line item is permitted per framework order. Standard three-way match (PO to goods receipt to invoice) applies to all other purchases.</w:t>
      </w:r>
    </w:p>
    <w:p>
      <w:pPr>
        <w:pStyle w:val="Heading1"/>
      </w:pPr>
      <w:r>
        <w:t xml:space="preserve">11. Exceptions and Waivers</w:t>
      </w:r>
    </w:p>
    <w:p>
      <w:pPr>
        <w:spacing w:after="120"/>
      </w:pPr>
      <w:r>
        <w:rPr>
          <w:rFonts w:ascii="Arial" w:cs="Arial" w:eastAsia="Arial" w:hAnsi="Arial"/>
          <w:sz w:val="20"/>
          <w:szCs w:val="20"/>
        </w:rPr>
        <w:t xml:space="preserve">Exceptions to this policy require written approval from the VP of Procurement and must be documented with a completed Policy Exception Request form. Emergency purchases (e.g., business continuity events) may be processed with post-facto documentation within 5 business days.</w:t>
      </w:r>
    </w:p>
    <w:p>
      <w:r>
        <w:br w:type="page"/>
      </w:r>
    </w:p>
    <w:p>
      <w:pPr>
        <w:pStyle w:val="Heading1"/>
      </w:pPr>
      <w:r>
        <w:t xml:space="preserve">12.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4960"/>
      </w:tblGrid>
      <w:tr>
        <w:tc>
          <w:tcPr>
            <w:tcW w:type="dxa" w:w="1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18"/>
                <w:szCs w:val="18"/>
              </w:rPr>
              <w:t xml:space="preserve">Version</w:t>
            </w:r>
          </w:p>
        </w:tc>
        <w:tc>
          <w:tcPr>
            <w:tcW w:type="dxa" w:w="1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2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18"/>
                <w:szCs w:val="18"/>
              </w:rPr>
              <w:t xml:space="preserve">Author</w:t>
            </w:r>
          </w:p>
        </w:tc>
        <w:tc>
          <w:tcPr>
            <w:tcW w:type="dxa" w:w="49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18"/>
                <w:szCs w:val="18"/>
              </w:rPr>
              <w:t xml:space="preserve">Changes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2025-01-01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Karen Williams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 CNP thresholds for IT Hardware from $75K to $50K. Added catalog mandatory rule for items under $5K. Clarified ATF detection and reporting procedures.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4.1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2024-07-01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Karen Williams</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Added framework order (two-way match) procedures. Updated competitive bidding thresholds.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2024-01-01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Robert Chen (prev. VP)</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Major revision: restructured approval hierarchy, added category card system, introduced buying channel rules.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3.5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2023-06-01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Robert Chen</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Added ESG/sustainability requirements for IT Hardware procurement.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INTERNAL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4" w:space="4"/>
      </w:pBdr>
      <w:jc w:val="right"/>
    </w:pPr>
    <w:r>
      <w:rPr>
        <w:rFonts w:ascii="Arial" w:cs="Arial" w:eastAsia="Arial" w:hAnsi="Arial"/>
        <w:color w:val="999999"/>
        <w:sz w:val="16"/>
        <w:szCs w:val="16"/>
      </w:rPr>
      <w:t xml:space="preserve">Meridian Technologies Inc.  |  Purchasing Policy  |  POL-PROC-004.2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F5496"/>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2026-02-13T13:33:39.344Z</dcterms:created>
  <dcterms:modified xsi:type="dcterms:W3CDTF">2026-02-13T13:33:39.345Z</dcterms:modified>
</cp:coreProperties>
</file>

<file path=docProps/custom.xml><?xml version="1.0" encoding="utf-8"?>
<Properties xmlns="http://schemas.openxmlformats.org/officeDocument/2006/custom-properties" xmlns:vt="http://schemas.openxmlformats.org/officeDocument/2006/docPropsVTypes"/>
</file>