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SUPPLY AGREEMENT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Agreement No. SA-STPL-2025-0042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SA-STPL-2025-0042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January 15,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Expiration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December 31,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Meridian Technologies Inc. (Company Code 1000)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Staples Business Advantage (V-20115)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Diana Reyes, Sr. Category Manager — Indirect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Karen Williams, VP Procurement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Supply Agreement (“Agreement”) is entered into as of January 15, 2025 (“Effective Date”) by and between: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Meridian Technologies Inc., a Delaware corporation, 200 Seaport Blvd, 14th Floor, Boston, MA 02210 (“Buyer”),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and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Staples Business Advantage, a division of Staples, Inc., a Delaware corporation, 500 Staples Drive, Framingham, MA 01702 (“Supplier”).</w:t>
      </w:r>
    </w:p>
    <w:p>
      <w:pPr>
        <w:pStyle w:val="Heading1"/>
      </w:pPr>
      <w:r>
        <w:t xml:space="preserve">1. Term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Initial Term. </w:t>
      </w:r>
      <w:r>
        <w:rPr>
          <w:rFonts w:ascii="Arial" w:cs="Arial" w:eastAsia="Arial" w:hAnsi="Arial"/>
          <w:sz w:val="20"/>
          <w:szCs w:val="20"/>
        </w:rPr>
        <w:t xml:space="preserve">This Agreement is effective from January 15, 2025 through December 31, 2026 (the “Initial Term”).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Renewal. </w:t>
      </w:r>
      <w:r>
        <w:rPr>
          <w:rFonts w:ascii="Arial" w:cs="Arial" w:eastAsia="Arial" w:hAnsi="Arial"/>
          <w:sz w:val="20"/>
          <w:szCs w:val="20"/>
        </w:rPr>
        <w:t xml:space="preserve">This Agreement shall automatically renew for successive one (1) year periods unless either party provides written notice of non-renewal at least sixty (60) days prior to expiration.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Termination. </w:t>
      </w:r>
      <w:r>
        <w:rPr>
          <w:rFonts w:ascii="Arial" w:cs="Arial" w:eastAsia="Arial" w:hAnsi="Arial"/>
          <w:sz w:val="20"/>
          <w:szCs w:val="20"/>
        </w:rPr>
        <w:t xml:space="preserve">Either party may terminate for convenience upon sixty (60) days written notice, or immediately for material breach that remains uncured for fifteen (15) days after written notice.</w:t>
      </w:r>
    </w:p>
    <w:p>
      <w:pPr>
        <w:pStyle w:val="Heading1"/>
      </w:pPr>
      <w:r>
        <w:t xml:space="preserve">2. Scope of Products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Covered Categories. </w:t>
      </w:r>
      <w:r>
        <w:rPr>
          <w:rFonts w:ascii="Arial" w:cs="Arial" w:eastAsia="Arial" w:hAnsi="Arial"/>
          <w:sz w:val="20"/>
          <w:szCs w:val="20"/>
        </w:rPr>
        <w:t xml:space="preserve">This Agreement covers the supply of the following product categories: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(a) Office Supplies: general office supplies, paper, writing instruments, filing and organization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(b) Presentation &amp; Visual Communication: whiteboards, easels, markers, presentation accessories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(c) Breakroom Supplies: beverages, snacks, cleaning supplies, paper goods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(d) Furniture: desks, chairs, storage (orders over $10,000 require separate quote)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(e) Technology Accessories: cables, adapters, laptop bags, ergonomic accessories (non-IT hardware)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Covered Entity. </w:t>
      </w:r>
      <w:r>
        <w:rPr>
          <w:rFonts w:ascii="Arial" w:cs="Arial" w:eastAsia="Arial" w:hAnsi="Arial"/>
          <w:sz w:val="20"/>
          <w:szCs w:val="20"/>
        </w:rPr>
        <w:t xml:space="preserve">This Agreement covers purchases by Company Code 1000 (Meridian Technologies Inc., US operations). Purchases by other entities require a separate addendum.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Covered Regions. </w:t>
      </w:r>
      <w:r>
        <w:rPr>
          <w:rFonts w:ascii="Arial" w:cs="Arial" w:eastAsia="Arial" w:hAnsi="Arial"/>
          <w:sz w:val="20"/>
          <w:szCs w:val="20"/>
        </w:rPr>
        <w:t xml:space="preserve">All US locations and ship-to addresses within the continental United States.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 Ordering Methods. </w:t>
      </w:r>
      <w:r>
        <w:rPr>
          <w:rFonts w:ascii="Arial" w:cs="Arial" w:eastAsia="Arial" w:hAnsi="Arial"/>
          <w:sz w:val="20"/>
          <w:szCs w:val="20"/>
        </w:rPr>
        <w:t xml:space="preserve">Orders may be placed via: (a) Staples Business Advantage punch-out catalog integrated with Buyer’s ERP system; (b) Purchase Orders referencing this Agreement number; (c) Staples Business Advantage online portal (staplesadvantage.com) using Buyer’s account credentials.</w:t>
      </w:r>
    </w:p>
    <w:p>
      <w:pPr>
        <w:pStyle w:val="Heading1"/>
      </w:pPr>
      <w:r>
        <w:t xml:space="preserve">3. Pricing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Catalog Pricing. </w:t>
      </w:r>
      <w:r>
        <w:rPr>
          <w:rFonts w:ascii="Arial" w:cs="Arial" w:eastAsia="Arial" w:hAnsi="Arial"/>
          <w:sz w:val="20"/>
          <w:szCs w:val="20"/>
        </w:rPr>
        <w:t xml:space="preserve">Products available through the Staples Business Advantage punch-out catalog shall be priced per the catalog at the time of order. Catalog prices reflect the contracted discount structure.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Discount Structure. </w:t>
      </w:r>
      <w:r>
        <w:rPr>
          <w:rFonts w:ascii="Arial" w:cs="Arial" w:eastAsia="Arial" w:hAnsi="Arial"/>
          <w:sz w:val="20"/>
          <w:szCs w:val="20"/>
        </w:rPr>
        <w:t xml:space="preserve">The following minimum discount tiers apply based on product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Discount off 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Office Supplies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20–40%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Paper &amp; Printing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15–25%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&amp; Visual Comm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Breakroom Supplies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Furniture (standard)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Technology Accessories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15–25%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Price Guarantee. </w:t>
      </w:r>
      <w:r>
        <w:rPr>
          <w:rFonts w:ascii="Arial" w:cs="Arial" w:eastAsia="Arial" w:hAnsi="Arial"/>
          <w:sz w:val="20"/>
          <w:szCs w:val="20"/>
        </w:rPr>
        <w:t xml:space="preserve">Catalog prices shall remain firm for a minimum of thirty (30) days. Supplier shall provide fifteen (15) days advance notice of any price increases. Buyer may cancel outstanding orders affected by price increases.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Custom Quotes. </w:t>
      </w:r>
      <w:r>
        <w:rPr>
          <w:rFonts w:ascii="Arial" w:cs="Arial" w:eastAsia="Arial" w:hAnsi="Arial"/>
          <w:sz w:val="20"/>
          <w:szCs w:val="20"/>
        </w:rPr>
        <w:t xml:space="preserve">For non-catalog items or bulk orders exceeding $5,000, Supplier shall provide a formal quotation within two (2) business days of request. Quoted prices are valid for sixty (60) days.</w:t>
      </w:r>
    </w:p>
    <w:p>
      <w:pPr>
        <w:pStyle w:val="Heading1"/>
      </w:pPr>
      <w:r>
        <w:t xml:space="preserve">4. Payment Terms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Standard Terms. </w:t>
      </w:r>
      <w:r>
        <w:rPr>
          <w:rFonts w:ascii="Arial" w:cs="Arial" w:eastAsia="Arial" w:hAnsi="Arial"/>
          <w:sz w:val="20"/>
          <w:szCs w:val="20"/>
        </w:rPr>
        <w:t xml:space="preserve">Net Thirty (30) days from date of a valid, undisputed invoice.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Invoicing. </w:t>
      </w:r>
      <w:r>
        <w:rPr>
          <w:rFonts w:ascii="Arial" w:cs="Arial" w:eastAsia="Arial" w:hAnsi="Arial"/>
          <w:sz w:val="20"/>
          <w:szCs w:val="20"/>
        </w:rPr>
        <w:t xml:space="preserve">Supplier shall issue invoices upon shipment. Each invoice must reference the applicable Purchase Order number and this Agreement number. Invoices without valid PO references will be returned.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Payment Method. </w:t>
      </w:r>
      <w:r>
        <w:rPr>
          <w:rFonts w:ascii="Arial" w:cs="Arial" w:eastAsia="Arial" w:hAnsi="Arial"/>
          <w:sz w:val="20"/>
          <w:szCs w:val="20"/>
        </w:rPr>
        <w:t xml:space="preserve">Payments shall be made via ACH electronic transfer. Buyer may also use corporate procurement card (PCard) for individual transactions under $2,500.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 Disputes. </w:t>
      </w:r>
      <w:r>
        <w:rPr>
          <w:rFonts w:ascii="Arial" w:cs="Arial" w:eastAsia="Arial" w:hAnsi="Arial"/>
          <w:sz w:val="20"/>
          <w:szCs w:val="20"/>
        </w:rPr>
        <w:t xml:space="preserve">In the event of an invoice dispute, Buyer shall notify Supplier within fifteen (15) days of invoice receipt. Undisputed portions shall be paid per standard terms while the dispute is resolved.</w:t>
      </w:r>
    </w:p>
    <w:p>
      <w:pPr>
        <w:pStyle w:val="Heading1"/>
      </w:pPr>
      <w:r>
        <w:t xml:space="preserve">5. Delivery and Shipping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Standard Delivery. </w:t>
      </w:r>
      <w:r>
        <w:rPr>
          <w:rFonts w:ascii="Arial" w:cs="Arial" w:eastAsia="Arial" w:hAnsi="Arial"/>
          <w:sz w:val="20"/>
          <w:szCs w:val="20"/>
        </w:rPr>
        <w:t xml:space="preserve">Free standard ground delivery on all orders. No minimum order requirement for Staples Business Advantage accounts.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Delivery Timeline. </w:t>
      </w:r>
      <w:r>
        <w:rPr>
          <w:rFonts w:ascii="Arial" w:cs="Arial" w:eastAsia="Arial" w:hAnsi="Arial"/>
          <w:sz w:val="20"/>
          <w:szCs w:val="20"/>
        </w:rPr>
        <w:t xml:space="preserve">In-stock items: 1–3 business days. Special order or bulk items (20+ units of single SKU): 3–5 business days. Furniture: 5–10 business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Shipping Terms. </w:t>
      </w:r>
      <w:r>
        <w:rPr>
          <w:rFonts w:ascii="Arial" w:cs="Arial" w:eastAsia="Arial" w:hAnsi="Arial"/>
          <w:sz w:val="20"/>
          <w:szCs w:val="20"/>
        </w:rPr>
        <w:t xml:space="preserve">FOB Destination. Title and risk of loss pass to Buyer upon delivery to the designated ship-to address.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Inside Delivery. </w:t>
      </w:r>
      <w:r>
        <w:rPr>
          <w:rFonts w:ascii="Arial" w:cs="Arial" w:eastAsia="Arial" w:hAnsi="Arial"/>
          <w:sz w:val="20"/>
          <w:szCs w:val="20"/>
        </w:rPr>
        <w:t xml:space="preserve">Standard delivery is to the loading dock or building entrance. Inside delivery (to floor/room) is available for furniture orders at no additional charge. For non-furniture bulk orders, inside delivery may incur a $75 surcharge per delivery.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5.5 Delivery Confirmation. </w:t>
      </w:r>
      <w:r>
        <w:rPr>
          <w:rFonts w:ascii="Arial" w:cs="Arial" w:eastAsia="Arial" w:hAnsi="Arial"/>
          <w:sz w:val="20"/>
          <w:szCs w:val="20"/>
        </w:rPr>
        <w:t xml:space="preserve">Supplier shall provide tracking information for all shipments via email and through the online portal.</w:t>
      </w:r>
    </w:p>
    <w:p>
      <w:pPr>
        <w:pStyle w:val="Heading1"/>
      </w:pPr>
      <w:r>
        <w:t xml:space="preserve">6. Returns and Credits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Return Window. </w:t>
      </w:r>
      <w:r>
        <w:rPr>
          <w:rFonts w:ascii="Arial" w:cs="Arial" w:eastAsia="Arial" w:hAnsi="Arial"/>
          <w:sz w:val="20"/>
          <w:szCs w:val="20"/>
        </w:rPr>
        <w:t xml:space="preserve">Products may be returned within thirty (30) days of delivery for a full credit. No restocking fee for Staples Business Advantage accounts.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Defective Products. </w:t>
      </w:r>
      <w:r>
        <w:rPr>
          <w:rFonts w:ascii="Arial" w:cs="Arial" w:eastAsia="Arial" w:hAnsi="Arial"/>
          <w:sz w:val="20"/>
          <w:szCs w:val="20"/>
        </w:rPr>
        <w:t xml:space="preserve">Defective products may be returned at any time during the manufacturer’s warranty period. Supplier shall arrange return shipping at no cost to Buyer.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Custom/Special Orders. </w:t>
      </w:r>
      <w:r>
        <w:rPr>
          <w:rFonts w:ascii="Arial" w:cs="Arial" w:eastAsia="Arial" w:hAnsi="Arial"/>
          <w:sz w:val="20"/>
          <w:szCs w:val="20"/>
        </w:rPr>
        <w:t xml:space="preserve">Custom-printed or special-order items are non-returnable unless defective.</w:t>
      </w:r>
    </w:p>
    <w:p>
      <w:pPr>
        <w:pStyle w:val="Heading1"/>
      </w:pPr>
      <w:r>
        <w:t xml:space="preserve">7. Account Management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Dedicated Representative. </w:t>
      </w:r>
      <w:r>
        <w:rPr>
          <w:rFonts w:ascii="Arial" w:cs="Arial" w:eastAsia="Arial" w:hAnsi="Arial"/>
          <w:sz w:val="20"/>
          <w:szCs w:val="20"/>
        </w:rPr>
        <w:t xml:space="preserve">Supplier shall assign a dedicated Account Manager to Buyer’s account. Current assignment: Patricia Dunn, (800) 378-2753 x4412, patricia.dunn@staples.com.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Quarterly Reviews. </w:t>
      </w:r>
      <w:r>
        <w:rPr>
          <w:rFonts w:ascii="Arial" w:cs="Arial" w:eastAsia="Arial" w:hAnsi="Arial"/>
          <w:sz w:val="20"/>
          <w:szCs w:val="20"/>
        </w:rPr>
        <w:t xml:space="preserve">Supplier shall conduct quarterly business reviews with Buyer’s procurement team, including: spend analytics, savings reports, catalog utilization metrics, and service level performance.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Reporting. </w:t>
      </w:r>
      <w:r>
        <w:rPr>
          <w:rFonts w:ascii="Arial" w:cs="Arial" w:eastAsia="Arial" w:hAnsi="Arial"/>
          <w:sz w:val="20"/>
          <w:szCs w:val="20"/>
        </w:rPr>
        <w:t xml:space="preserve">Supplier shall provide monthly electronic spend reports in CSV format compatible with Buyer’s ERP system, including: order date, PO number, product details, pricing, department/cost center allocation.</w:t>
      </w:r>
    </w:p>
    <w:p>
      <w:pPr>
        <w:pStyle w:val="Heading1"/>
      </w:pPr>
      <w:r>
        <w:t xml:space="preserve">8. Sustainability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Eco-Friendly Products. </w:t>
      </w:r>
      <w:r>
        <w:rPr>
          <w:rFonts w:ascii="Arial" w:cs="Arial" w:eastAsia="Arial" w:hAnsi="Arial"/>
          <w:sz w:val="20"/>
          <w:szCs w:val="20"/>
        </w:rPr>
        <w:t xml:space="preserve">Supplier shall maintain and promote an eco-friendly product program (Staples EcoEasy) within the catalog. Buyer prefers recycled-content products where functionally equivalent alternatives exist.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Packaging. </w:t>
      </w:r>
      <w:r>
        <w:rPr>
          <w:rFonts w:ascii="Arial" w:cs="Arial" w:eastAsia="Arial" w:hAnsi="Arial"/>
          <w:sz w:val="20"/>
          <w:szCs w:val="20"/>
        </w:rPr>
        <w:t xml:space="preserve">Supplier shall minimize packaging waste and use recyclable materials where possible.</w:t>
      </w:r>
    </w:p>
    <w:p>
      <w:r>
        <w:br w:type="page"/>
      </w:r>
    </w:p>
    <w:p>
      <w:pPr>
        <w:pStyle w:val="Heading1"/>
      </w:pPr>
      <w:r>
        <w:t xml:space="preserve">9. Confidentiality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pricing, terms, and commercial information disclosed under this Agreement is confidential. Neither party shall disclose such information to third parties without prior written consent, except as required by law.</w:t>
      </w:r>
    </w:p>
    <w:p>
      <w:pPr>
        <w:pStyle w:val="Heading1"/>
      </w:pPr>
      <w:r>
        <w:t xml:space="preserve">10. Insurance and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Insurance. </w:t>
      </w:r>
      <w:r>
        <w:rPr>
          <w:rFonts w:ascii="Arial" w:cs="Arial" w:eastAsia="Arial" w:hAnsi="Arial"/>
          <w:sz w:val="20"/>
          <w:szCs w:val="20"/>
        </w:rPr>
        <w:t xml:space="preserve">Supplier shall maintain comprehensive general liability insurance of at least $2,000,000 per occurrence and provide certificates of insurance upon request.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Compliance. </w:t>
      </w:r>
      <w:r>
        <w:rPr>
          <w:rFonts w:ascii="Arial" w:cs="Arial" w:eastAsia="Arial" w:hAnsi="Arial"/>
          <w:sz w:val="20"/>
          <w:szCs w:val="20"/>
        </w:rPr>
        <w:t xml:space="preserve">Supplier shall comply with all applicable federal, state, and local laws and regulations, including without limitation labor laws, environmental regulations, and anti-corruption laws.</w:t>
      </w:r>
    </w:p>
    <w:p>
      <w:pPr>
        <w:pStyle w:val="Heading1"/>
      </w:pPr>
      <w:r>
        <w:t xml:space="preserve">11.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and construed in accordance with the laws of the Commonwealth of Massachusetts, without regard to its conflict of laws provisions.</w:t>
      </w:r>
    </w:p>
    <w:p>
      <w:pPr>
        <w:spacing w:before="360"/>
      </w:pPr>
    </w:p>
    <w:p>
      <w:pPr>
        <w:pBdr>
          <w:bottom w:val="single" w:color="2F5496" w:sz="4" w:space="4"/>
        </w:pBdr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SIGNATURES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WITNESS WHEREOF, the parties have executed this Agreement as of the Effective Date.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MERIDIAN TECHNOLOGIES INC.</w:t>
            </w:r>
          </w:p>
          <w:p>
            <w:pPr>
              <w:spacing w:after="20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/s/ Karen Williams</w:t>
            </w:r>
          </w:p>
          <w:p>
            <w:pPr>
              <w:pBdr>
                <w:bottom w:val="single" w:color="333333" w:sz="2" w:space="2"/>
              </w:pBdr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Karen Williams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 Procurement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January 10, 2025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STAPLES BUSINESS ADVANTAGE</w:t>
            </w:r>
          </w:p>
          <w:p>
            <w:pPr>
              <w:spacing w:after="20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/s/ Robert Nardelli III</w:t>
            </w:r>
          </w:p>
          <w:p>
            <w:pPr>
              <w:pBdr>
                <w:bottom w:val="single" w:color="333333" w:sz="2" w:space="2"/>
              </w:pBdr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Robert Nardelli III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 Enterprise Accounts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January 8, 2025</w:t>
            </w:r>
          </w:p>
        </w:tc>
      </w:tr>
    </w:tbl>
    <w:p>
      <w:pPr>
        <w:spacing w:before="360"/>
      </w:pPr>
    </w:p>
    <w:p>
      <w:pPr>
        <w:pBdr>
          <w:top w:val="single" w:color="CCCCCC" w:sz="2" w:space="4"/>
        </w:pBdr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SA-STPL-2025-0042  |  Meridian Technologies Inc. &amp; Staples Business Advantage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Meridian Technologies Inc. &amp; Staples Business Advantage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SA-STPL-2025-0042  |  Supply Agreement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2026-02-13T14:15:58.100Z</dcterms:created>
  <dcterms:modified xsi:type="dcterms:W3CDTF">2026-02-13T14:15:58.102Z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