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8">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9">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0">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4">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5">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section is </w:t>
      </w:r>
      <w:r w:rsidDel="00000000" w:rsidR="00000000" w:rsidRPr="00000000">
        <w:rPr>
          <w:rFonts w:ascii="Google Sans" w:cs="Google Sans" w:eastAsia="Google Sans" w:hAnsi="Google Sans"/>
          <w:i w:val="1"/>
          <w:sz w:val="24"/>
          <w:szCs w:val="24"/>
          <w:rtl w:val="0"/>
        </w:rPr>
        <w:t xml:space="preserve">optional</w:t>
      </w:r>
      <w:r w:rsidDel="00000000" w:rsidR="00000000" w:rsidRPr="00000000">
        <w:rPr>
          <w:rFonts w:ascii="Google Sans" w:cs="Google Sans" w:eastAsia="Google Sans" w:hAnsi="Google Sans"/>
          <w:sz w:val="24"/>
          <w:szCs w:val="24"/>
          <w:rtl w:val="0"/>
        </w:rPr>
        <w:t xml:space="preserve"> and can be used to provide a summary of recommendations to the IT manager regarding which controls and/or compliance best practices Botium Toys needs to implement, based on the risk posed if not implemented in a timely manner.</w:t>
      </w:r>
    </w:p>
    <w:p w:rsidR="00000000" w:rsidDel="00000000" w:rsidP="00000000" w:rsidRDefault="00000000" w:rsidRPr="00000000" w14:paraId="00000077">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p>
    <w:p w:rsidR="00000000" w:rsidDel="00000000" w:rsidP="00000000" w:rsidRDefault="00000000" w:rsidRPr="00000000" w14:paraId="00000078">
      <w:pPr>
        <w:spacing w:line="360" w:lineRule="auto"/>
        <w:rPr>
          <w:rFonts w:ascii="Roboto" w:cs="Roboto" w:eastAsia="Roboto" w:hAnsi="Roboto"/>
          <w:color w:val="980000"/>
          <w:sz w:val="24"/>
          <w:szCs w:val="24"/>
          <w:shd w:fill="444654" w:val="clear"/>
        </w:rPr>
      </w:pPr>
      <w:r w:rsidDel="00000000" w:rsidR="00000000" w:rsidRPr="00000000">
        <w:rPr>
          <w:rFonts w:ascii="Calibri" w:cs="Calibri" w:eastAsia="Calibri" w:hAnsi="Calibri"/>
          <w:color w:val="980000"/>
          <w:sz w:val="24"/>
          <w:szCs w:val="24"/>
          <w:rtl w:val="0"/>
        </w:rPr>
        <w:t xml:space="preserve">According to the scenario, several controls and compliance best practices are not currently in place. These areas represent potential areas of improvement that should be addressed to enhance Botium Toys' security posture and compliance with regulations.</w:t>
      </w:r>
      <w:r w:rsidDel="00000000" w:rsidR="00000000" w:rsidRPr="00000000">
        <w:rPr>
          <w:rtl w:val="0"/>
        </w:rPr>
      </w:r>
    </w:p>
    <w:p w:rsidR="00000000" w:rsidDel="00000000" w:rsidP="00000000" w:rsidRDefault="00000000" w:rsidRPr="00000000" w14:paraId="00000079">
      <w:pPr>
        <w:numPr>
          <w:ilvl w:val="0"/>
          <w:numId w:val="17"/>
        </w:numPr>
        <w:spacing w:after="0" w:afterAutospacing="0" w:line="360" w:lineRule="auto"/>
        <w:ind w:left="720" w:hanging="360"/>
        <w:rPr>
          <w:color w:val="980000"/>
        </w:rPr>
      </w:pPr>
      <w:r w:rsidDel="00000000" w:rsidR="00000000" w:rsidRPr="00000000">
        <w:rPr>
          <w:rFonts w:ascii="Google Sans" w:cs="Google Sans" w:eastAsia="Google Sans" w:hAnsi="Google Sans"/>
          <w:color w:val="980000"/>
          <w:sz w:val="24"/>
          <w:szCs w:val="24"/>
          <w:rtl w:val="0"/>
        </w:rPr>
        <w:t xml:space="preserve">Implement access controls and least privilege to restrict access to sensitive data.</w:t>
      </w:r>
    </w:p>
    <w:p w:rsidR="00000000" w:rsidDel="00000000" w:rsidP="00000000" w:rsidRDefault="00000000" w:rsidRPr="00000000" w14:paraId="0000007A">
      <w:pPr>
        <w:numPr>
          <w:ilvl w:val="0"/>
          <w:numId w:val="17"/>
        </w:numPr>
        <w:spacing w:after="0" w:afterAutospacing="0" w:line="360" w:lineRule="auto"/>
        <w:ind w:left="720" w:hanging="360"/>
        <w:rPr>
          <w:color w:val="980000"/>
        </w:rPr>
      </w:pPr>
      <w:r w:rsidDel="00000000" w:rsidR="00000000" w:rsidRPr="00000000">
        <w:rPr>
          <w:rFonts w:ascii="Google Sans" w:cs="Google Sans" w:eastAsia="Google Sans" w:hAnsi="Google Sans"/>
          <w:color w:val="980000"/>
          <w:sz w:val="24"/>
          <w:szCs w:val="24"/>
          <w:rtl w:val="0"/>
        </w:rPr>
        <w:t xml:space="preserve">Develop and test disaster recovery plans to ensure business continuity.</w:t>
      </w:r>
    </w:p>
    <w:p w:rsidR="00000000" w:rsidDel="00000000" w:rsidP="00000000" w:rsidRDefault="00000000" w:rsidRPr="00000000" w14:paraId="0000007B">
      <w:pPr>
        <w:numPr>
          <w:ilvl w:val="0"/>
          <w:numId w:val="17"/>
        </w:numPr>
        <w:spacing w:after="0" w:afterAutospacing="0" w:line="360" w:lineRule="auto"/>
        <w:ind w:left="720" w:hanging="360"/>
        <w:rPr>
          <w:color w:val="980000"/>
        </w:rPr>
      </w:pPr>
      <w:r w:rsidDel="00000000" w:rsidR="00000000" w:rsidRPr="00000000">
        <w:rPr>
          <w:rFonts w:ascii="Google Sans" w:cs="Google Sans" w:eastAsia="Google Sans" w:hAnsi="Google Sans"/>
          <w:color w:val="980000"/>
          <w:sz w:val="24"/>
          <w:szCs w:val="24"/>
          <w:rtl w:val="0"/>
        </w:rPr>
        <w:t xml:space="preserve">Strengthen password policies to reduce the risk of unauthorized access.</w:t>
      </w:r>
    </w:p>
    <w:p w:rsidR="00000000" w:rsidDel="00000000" w:rsidP="00000000" w:rsidRDefault="00000000" w:rsidRPr="00000000" w14:paraId="0000007C">
      <w:pPr>
        <w:numPr>
          <w:ilvl w:val="0"/>
          <w:numId w:val="17"/>
        </w:numPr>
        <w:spacing w:after="0" w:afterAutospacing="0" w:line="360" w:lineRule="auto"/>
        <w:ind w:left="720" w:hanging="360"/>
        <w:rPr>
          <w:color w:val="980000"/>
        </w:rPr>
      </w:pPr>
      <w:r w:rsidDel="00000000" w:rsidR="00000000" w:rsidRPr="00000000">
        <w:rPr>
          <w:rFonts w:ascii="Google Sans" w:cs="Google Sans" w:eastAsia="Google Sans" w:hAnsi="Google Sans"/>
          <w:color w:val="980000"/>
          <w:sz w:val="24"/>
          <w:szCs w:val="24"/>
          <w:rtl w:val="0"/>
        </w:rPr>
        <w:t xml:space="preserve">Establish clear separation of duties to reduce the impact of insider threats.</w:t>
      </w:r>
    </w:p>
    <w:p w:rsidR="00000000" w:rsidDel="00000000" w:rsidP="00000000" w:rsidRDefault="00000000" w:rsidRPr="00000000" w14:paraId="0000007D">
      <w:pPr>
        <w:numPr>
          <w:ilvl w:val="0"/>
          <w:numId w:val="17"/>
        </w:numPr>
        <w:spacing w:after="0" w:afterAutospacing="0" w:line="360" w:lineRule="auto"/>
        <w:ind w:left="720" w:hanging="360"/>
        <w:rPr>
          <w:color w:val="980000"/>
        </w:rPr>
      </w:pPr>
      <w:r w:rsidDel="00000000" w:rsidR="00000000" w:rsidRPr="00000000">
        <w:rPr>
          <w:rFonts w:ascii="Google Sans" w:cs="Google Sans" w:eastAsia="Google Sans" w:hAnsi="Google Sans"/>
          <w:color w:val="980000"/>
          <w:sz w:val="24"/>
          <w:szCs w:val="24"/>
          <w:rtl w:val="0"/>
        </w:rPr>
        <w:t xml:space="preserve">Enhance encryption practices to secure credit card transaction data.</w:t>
      </w:r>
    </w:p>
    <w:p w:rsidR="00000000" w:rsidDel="00000000" w:rsidP="00000000" w:rsidRDefault="00000000" w:rsidRPr="00000000" w14:paraId="0000007E">
      <w:pPr>
        <w:numPr>
          <w:ilvl w:val="0"/>
          <w:numId w:val="17"/>
        </w:numPr>
        <w:spacing w:after="0" w:afterAutospacing="0" w:line="360" w:lineRule="auto"/>
        <w:ind w:left="720" w:hanging="360"/>
        <w:rPr>
          <w:color w:val="980000"/>
        </w:rPr>
      </w:pPr>
      <w:r w:rsidDel="00000000" w:rsidR="00000000" w:rsidRPr="00000000">
        <w:rPr>
          <w:rFonts w:ascii="Google Sans" w:cs="Google Sans" w:eastAsia="Google Sans" w:hAnsi="Google Sans"/>
          <w:color w:val="980000"/>
          <w:sz w:val="24"/>
          <w:szCs w:val="24"/>
          <w:rtl w:val="0"/>
        </w:rPr>
        <w:t xml:space="preserve">Implement a comprehensive password management system.</w:t>
      </w:r>
    </w:p>
    <w:p w:rsidR="00000000" w:rsidDel="00000000" w:rsidP="00000000" w:rsidRDefault="00000000" w:rsidRPr="00000000" w14:paraId="0000007F">
      <w:pPr>
        <w:numPr>
          <w:ilvl w:val="0"/>
          <w:numId w:val="17"/>
        </w:numPr>
        <w:spacing w:after="0" w:afterAutospacing="0" w:line="360" w:lineRule="auto"/>
        <w:ind w:left="720" w:hanging="360"/>
        <w:rPr>
          <w:color w:val="980000"/>
        </w:rPr>
      </w:pPr>
      <w:r w:rsidDel="00000000" w:rsidR="00000000" w:rsidRPr="00000000">
        <w:rPr>
          <w:rFonts w:ascii="Google Sans" w:cs="Google Sans" w:eastAsia="Google Sans" w:hAnsi="Google Sans"/>
          <w:color w:val="980000"/>
          <w:sz w:val="24"/>
          <w:szCs w:val="24"/>
          <w:rtl w:val="0"/>
        </w:rPr>
        <w:t xml:space="preserve">Improve physical security with enhanced locks and surveillance.</w:t>
      </w:r>
    </w:p>
    <w:p w:rsidR="00000000" w:rsidDel="00000000" w:rsidP="00000000" w:rsidRDefault="00000000" w:rsidRPr="00000000" w14:paraId="00000080">
      <w:pPr>
        <w:numPr>
          <w:ilvl w:val="0"/>
          <w:numId w:val="17"/>
        </w:numPr>
        <w:spacing w:after="200" w:line="360" w:lineRule="auto"/>
        <w:ind w:left="720" w:hanging="360"/>
        <w:rPr>
          <w:color w:val="980000"/>
        </w:rPr>
      </w:pPr>
      <w:r w:rsidDel="00000000" w:rsidR="00000000" w:rsidRPr="00000000">
        <w:rPr>
          <w:rFonts w:ascii="Google Sans" w:cs="Google Sans" w:eastAsia="Google Sans" w:hAnsi="Google Sans"/>
          <w:color w:val="980000"/>
          <w:sz w:val="24"/>
          <w:szCs w:val="24"/>
          <w:rtl w:val="0"/>
        </w:rPr>
        <w:t xml:space="preserve">Install fire detection and prevention systems to safeguard physical assets.</w:t>
      </w:r>
    </w:p>
    <w:p w:rsidR="00000000" w:rsidDel="00000000" w:rsidP="00000000" w:rsidRDefault="00000000" w:rsidRPr="00000000" w14:paraId="00000081">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of-cybersecurity/supplement/xu4pr/controls-frameworks-and-compliance" TargetMode="Externa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 Id="rId7" Type="http://schemas.openxmlformats.org/officeDocument/2006/relationships/hyperlink" Target="https://docs.google.com/document/d/1btezuy_bMKWoK8pd97ZuzdWB9y6au_zfkrpkfVf8ktI/template/preview" TargetMode="External"/><Relationship Id="rId8" Type="http://schemas.openxmlformats.org/officeDocument/2006/relationships/hyperlink" Target="https://docs.google.com/document/d/1s2u_RuhRAI40JSh-eZHvaFsV1ZMxcNSWXifHDTOsgFc/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