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B983D6" w14:textId="289250C0" w:rsidR="00307B08" w:rsidRPr="003F59F6" w:rsidRDefault="00BD5B1B" w:rsidP="003F59F6">
      <w:pPr>
        <w:widowControl w:val="0"/>
        <w:spacing w:line="420" w:lineRule="exact"/>
        <w:ind w:hanging="1"/>
        <w:jc w:val="center"/>
        <w:rPr>
          <w:rFonts w:ascii="Traditional Arabic" w:hAnsi="Traditional Arabic" w:cs="Royal Arabic"/>
          <w:b/>
          <w:bCs/>
          <w:sz w:val="36"/>
          <w:szCs w:val="36"/>
          <w:rtl/>
          <w:lang w:bidi="ar-JO"/>
        </w:rPr>
      </w:pPr>
      <w:r w:rsidRPr="003F59F6">
        <w:rPr>
          <w:rFonts w:ascii="Traditional Arabic" w:hAnsi="Traditional Arabic" w:cs="Royal Arabic" w:hint="cs"/>
          <w:b/>
          <w:bCs/>
          <w:sz w:val="44"/>
          <w:szCs w:val="44"/>
          <w:rtl/>
          <w:lang w:bidi="ar-JO"/>
        </w:rPr>
        <w:t xml:space="preserve">صحيفة </w:t>
      </w:r>
      <w:r w:rsidR="00B105FF">
        <w:rPr>
          <w:rFonts w:ascii="Traditional Arabic" w:hAnsi="Traditional Arabic" w:cs="Royal Arabic" w:hint="cs"/>
          <w:b/>
          <w:bCs/>
          <w:sz w:val="44"/>
          <w:szCs w:val="44"/>
          <w:rtl/>
          <w:lang w:bidi="ar-JO"/>
        </w:rPr>
        <w:t>اعتراض</w:t>
      </w:r>
    </w:p>
    <w:p w14:paraId="1E036643" w14:textId="430282DC" w:rsidR="00307B08" w:rsidRPr="00C97E61" w:rsidRDefault="000F43FA" w:rsidP="007C0AE6">
      <w:pPr>
        <w:widowControl w:val="0"/>
        <w:spacing w:after="0" w:line="240" w:lineRule="auto"/>
        <w:ind w:hanging="1"/>
        <w:jc w:val="both"/>
        <w:rPr>
          <w:rFonts w:ascii="Traditional Arabic" w:eastAsia="Times New Roman" w:hAnsi="Traditional Arabic" w:cs="Royal Arabic"/>
          <w:sz w:val="36"/>
          <w:szCs w:val="36"/>
          <w:rtl/>
          <w:lang w:bidi="ar-JO"/>
        </w:rPr>
      </w:pPr>
      <w:r w:rsidRPr="006E2B82">
        <w:rPr>
          <w:rFonts w:ascii="Traditional Arabic" w:eastAsia="Times New Roman" w:hAnsi="Traditional Arabic" w:cs="Royal Arabic" w:hint="cs"/>
          <w:b/>
          <w:bCs/>
          <w:sz w:val="36"/>
          <w:szCs w:val="36"/>
          <w:rtl/>
          <w:lang w:bidi="ar-JO"/>
        </w:rPr>
        <w:t>الحكم</w:t>
      </w:r>
      <w:r w:rsidR="009D7682" w:rsidRPr="006E2B82">
        <w:rPr>
          <w:rFonts w:ascii="Traditional Arabic" w:hAnsi="Traditional Arabic" w:cs="Royal Arabic" w:hint="cs"/>
          <w:b/>
          <w:bCs/>
          <w:sz w:val="36"/>
          <w:szCs w:val="36"/>
          <w:rtl/>
          <w:lang w:bidi="ar-JO"/>
        </w:rPr>
        <w:t xml:space="preserve"> </w:t>
      </w:r>
      <w:r w:rsidR="00B105FF">
        <w:rPr>
          <w:rFonts w:ascii="Traditional Arabic" w:hAnsi="Traditional Arabic" w:cs="Royal Arabic" w:hint="cs"/>
          <w:b/>
          <w:bCs/>
          <w:sz w:val="36"/>
          <w:szCs w:val="36"/>
          <w:rtl/>
          <w:lang w:bidi="ar-JO"/>
        </w:rPr>
        <w:t>المعترض عليه</w:t>
      </w:r>
      <w:r w:rsidR="00307B08" w:rsidRPr="006E2B82">
        <w:rPr>
          <w:rFonts w:ascii="Traditional Arabic" w:eastAsia="Times New Roman" w:hAnsi="Traditional Arabic" w:cs="Royal Arabic" w:hint="cs"/>
          <w:b/>
          <w:bCs/>
          <w:sz w:val="36"/>
          <w:szCs w:val="36"/>
          <w:rtl/>
          <w:lang w:bidi="ar-JO"/>
        </w:rPr>
        <w:t>:</w:t>
      </w:r>
      <w:r w:rsidR="00307B08" w:rsidRPr="00C97E61">
        <w:rPr>
          <w:rFonts w:ascii="Traditional Arabic" w:eastAsia="Times New Roman" w:hAnsi="Traditional Arabic" w:cs="Royal Arabic" w:hint="cs"/>
          <w:sz w:val="36"/>
          <w:szCs w:val="36"/>
          <w:rtl/>
          <w:lang w:bidi="ar-JO"/>
        </w:rPr>
        <w:t xml:space="preserve"> </w:t>
      </w:r>
      <w:r w:rsidR="003F59F6" w:rsidRPr="00C97E61">
        <w:rPr>
          <w:rFonts w:ascii="Traditional Arabic" w:eastAsia="Times New Roman" w:hAnsi="Traditional Arabic" w:cs="Royal Arabic" w:hint="cs"/>
          <w:sz w:val="36"/>
          <w:szCs w:val="36"/>
          <w:rtl/>
          <w:lang w:bidi="ar-JO"/>
        </w:rPr>
        <w:t xml:space="preserve">حكم </w:t>
      </w:r>
      <w:r w:rsidR="003534A4" w:rsidRPr="002965A2">
        <w:rPr>
          <w:rFonts w:ascii="Traditional Arabic" w:eastAsia="Times New Roman" w:hAnsi="Traditional Arabic" w:cs="Royal Arabic" w:hint="cs"/>
          <w:sz w:val="36"/>
          <w:szCs w:val="36"/>
          <w:rtl/>
        </w:rPr>
        <w:t>دائرة</w:t>
      </w:r>
      <w:r w:rsidR="00542534">
        <w:rPr>
          <w:rFonts w:ascii="Traditional Arabic" w:eastAsia="Times New Roman" w:hAnsi="Traditional Arabic" w:cs="Royal Arabic" w:hint="cs"/>
          <w:sz w:val="36"/>
          <w:szCs w:val="36"/>
          <w:rtl/>
        </w:rPr>
        <w:t xml:space="preserve"> الاستئناف</w:t>
      </w:r>
      <w:r w:rsidR="003534A4" w:rsidRPr="002965A2">
        <w:rPr>
          <w:rFonts w:ascii="Traditional Arabic" w:eastAsia="Times New Roman" w:hAnsi="Traditional Arabic" w:cs="Royal Arabic" w:hint="cs"/>
          <w:sz w:val="36"/>
          <w:szCs w:val="36"/>
          <w:rtl/>
        </w:rPr>
        <w:t xml:space="preserve"> الأولى</w:t>
      </w:r>
      <w:r w:rsidR="003534A4" w:rsidRPr="00C97E61">
        <w:rPr>
          <w:rFonts w:ascii="Traditional Arabic" w:eastAsia="Times New Roman" w:hAnsi="Traditional Arabic" w:cs="Royal Arabic" w:hint="cs"/>
          <w:sz w:val="36"/>
          <w:szCs w:val="36"/>
          <w:rtl/>
          <w:lang w:bidi="ar-JO"/>
        </w:rPr>
        <w:t xml:space="preserve"> </w:t>
      </w:r>
      <w:r w:rsidR="003534A4">
        <w:rPr>
          <w:rFonts w:ascii="Traditional Arabic" w:eastAsia="Times New Roman" w:hAnsi="Traditional Arabic" w:cs="Royal Arabic" w:hint="cs"/>
          <w:sz w:val="36"/>
          <w:szCs w:val="36"/>
          <w:rtl/>
          <w:lang w:bidi="ar-JO"/>
        </w:rPr>
        <w:t>ب</w:t>
      </w:r>
      <w:r w:rsidR="003F59F6" w:rsidRPr="00C97E61">
        <w:rPr>
          <w:rFonts w:ascii="Traditional Arabic" w:eastAsia="Times New Roman" w:hAnsi="Traditional Arabic" w:cs="Royal Arabic" w:hint="cs"/>
          <w:sz w:val="36"/>
          <w:szCs w:val="36"/>
          <w:rtl/>
          <w:lang w:bidi="ar-JO"/>
        </w:rPr>
        <w:t xml:space="preserve">المحكمة </w:t>
      </w:r>
      <w:r w:rsidR="00C937AD">
        <w:rPr>
          <w:rFonts w:ascii="Traditional Arabic" w:eastAsia="Times New Roman" w:hAnsi="Traditional Arabic" w:cs="Royal Arabic" w:hint="cs"/>
          <w:sz w:val="36"/>
          <w:szCs w:val="36"/>
          <w:rtl/>
          <w:lang w:bidi="ar-JO"/>
        </w:rPr>
        <w:t>التجارية</w:t>
      </w:r>
      <w:r w:rsidR="003F59F6" w:rsidRPr="00C97E61">
        <w:rPr>
          <w:rFonts w:ascii="Traditional Arabic" w:eastAsia="Times New Roman" w:hAnsi="Traditional Arabic" w:cs="Royal Arabic" w:hint="cs"/>
          <w:sz w:val="36"/>
          <w:szCs w:val="36"/>
          <w:rtl/>
          <w:lang w:bidi="ar-JO"/>
        </w:rPr>
        <w:t xml:space="preserve"> </w:t>
      </w:r>
      <w:r w:rsidR="00C937AD">
        <w:rPr>
          <w:rFonts w:ascii="Traditional Arabic" w:eastAsia="Times New Roman" w:hAnsi="Traditional Arabic" w:cs="Royal Arabic" w:hint="cs"/>
          <w:sz w:val="36"/>
          <w:szCs w:val="36"/>
          <w:rtl/>
          <w:lang w:bidi="ar-JO"/>
        </w:rPr>
        <w:t>بجدة</w:t>
      </w:r>
      <w:r w:rsidR="00542534">
        <w:rPr>
          <w:rFonts w:ascii="Traditional Arabic" w:eastAsia="Times New Roman" w:hAnsi="Traditional Arabic" w:cs="Royal Arabic" w:hint="cs"/>
          <w:sz w:val="36"/>
          <w:szCs w:val="36"/>
          <w:rtl/>
          <w:lang w:bidi="ar-JO"/>
        </w:rPr>
        <w:t xml:space="preserve"> الصادر بتاريخ ٠٣/٠١/١٤٤٨هـ</w:t>
      </w:r>
      <w:r w:rsidR="00575977">
        <w:rPr>
          <w:rFonts w:ascii="Traditional Arabic" w:eastAsia="Times New Roman" w:hAnsi="Traditional Arabic" w:cs="Royal Arabic" w:hint="cs"/>
          <w:sz w:val="36"/>
          <w:szCs w:val="36"/>
          <w:rtl/>
          <w:lang w:bidi="ar-JO"/>
        </w:rPr>
        <w:t>.</w:t>
      </w:r>
      <w:r w:rsidR="003F59F6" w:rsidRPr="00C97E61">
        <w:rPr>
          <w:rFonts w:ascii="Traditional Arabic" w:eastAsia="Times New Roman" w:hAnsi="Traditional Arabic" w:cs="Royal Arabic" w:hint="cs"/>
          <w:sz w:val="36"/>
          <w:szCs w:val="36"/>
          <w:rtl/>
          <w:lang w:bidi="ar-JO"/>
        </w:rPr>
        <w:t xml:space="preserve"> </w:t>
      </w:r>
    </w:p>
    <w:p w14:paraId="0376D0B1" w14:textId="087CB0DB" w:rsidR="00307B08" w:rsidRPr="00C97E61" w:rsidRDefault="00B105FF" w:rsidP="003F59F6">
      <w:pPr>
        <w:widowControl w:val="0"/>
        <w:spacing w:after="0" w:line="240" w:lineRule="auto"/>
        <w:ind w:hanging="1"/>
        <w:jc w:val="both"/>
        <w:rPr>
          <w:rFonts w:ascii="Traditional Arabic" w:eastAsia="Times New Roman" w:hAnsi="Traditional Arabic" w:cs="Royal Arabic"/>
          <w:sz w:val="36"/>
          <w:szCs w:val="36"/>
          <w:rtl/>
          <w:lang w:bidi="ar-JO"/>
        </w:rPr>
      </w:pPr>
      <w:r>
        <w:rPr>
          <w:rFonts w:ascii="Traditional Arabic" w:eastAsia="Times New Roman" w:hAnsi="Traditional Arabic" w:cs="Royal Arabic" w:hint="cs"/>
          <w:b/>
          <w:bCs/>
          <w:sz w:val="36"/>
          <w:szCs w:val="36"/>
          <w:rtl/>
          <w:lang w:bidi="ar-JO"/>
        </w:rPr>
        <w:t>المعترِض</w:t>
      </w:r>
      <w:r w:rsidR="00307B08" w:rsidRPr="006E2B82">
        <w:rPr>
          <w:rFonts w:ascii="Traditional Arabic" w:eastAsia="Times New Roman" w:hAnsi="Traditional Arabic" w:cs="Royal Arabic" w:hint="cs"/>
          <w:b/>
          <w:bCs/>
          <w:sz w:val="36"/>
          <w:szCs w:val="36"/>
          <w:rtl/>
          <w:lang w:bidi="ar-JO"/>
        </w:rPr>
        <w:t>:</w:t>
      </w:r>
      <w:r w:rsidR="00307B08" w:rsidRPr="00C97E61">
        <w:rPr>
          <w:rFonts w:ascii="Traditional Arabic" w:eastAsia="Times New Roman" w:hAnsi="Traditional Arabic" w:cs="Royal Arabic" w:hint="cs"/>
          <w:sz w:val="36"/>
          <w:szCs w:val="36"/>
          <w:rtl/>
          <w:lang w:bidi="ar-JO"/>
        </w:rPr>
        <w:t xml:space="preserve"> </w:t>
      </w:r>
      <w:r w:rsidR="00EA432C" w:rsidRPr="00C97E61">
        <w:rPr>
          <w:rFonts w:ascii="Traditional Arabic" w:eastAsia="Times New Roman" w:hAnsi="Traditional Arabic" w:cs="Royal Arabic" w:hint="cs"/>
          <w:sz w:val="36"/>
          <w:szCs w:val="36"/>
          <w:rtl/>
          <w:lang w:bidi="ar-JO"/>
        </w:rPr>
        <w:t>ديوان المظالم</w:t>
      </w:r>
      <w:r w:rsidR="00167BD2">
        <w:rPr>
          <w:rFonts w:ascii="Traditional Arabic" w:eastAsia="Times New Roman" w:hAnsi="Traditional Arabic" w:cs="Royal Arabic" w:hint="cs"/>
          <w:sz w:val="36"/>
          <w:szCs w:val="36"/>
          <w:rtl/>
          <w:lang w:bidi="ar-JO"/>
        </w:rPr>
        <w:t xml:space="preserve">، </w:t>
      </w:r>
      <w:r w:rsidR="00167BD2" w:rsidRPr="00172635">
        <w:rPr>
          <w:rFonts w:ascii="Traditional Arabic" w:eastAsia="Times New Roman" w:hAnsi="Traditional Arabic" w:cs="Royal Arabic"/>
          <w:sz w:val="36"/>
          <w:szCs w:val="36"/>
          <w:rtl/>
        </w:rPr>
        <w:t xml:space="preserve">رقم </w:t>
      </w:r>
      <w:r w:rsidR="00542534">
        <w:rPr>
          <w:rFonts w:ascii="Traditional Arabic" w:eastAsia="Times New Roman" w:hAnsi="Traditional Arabic" w:cs="Royal Arabic" w:hint="cs"/>
          <w:sz w:val="36"/>
          <w:szCs w:val="36"/>
          <w:rtl/>
        </w:rPr>
        <w:t>ال</w:t>
      </w:r>
      <w:r w:rsidR="00167BD2" w:rsidRPr="00172635">
        <w:rPr>
          <w:rFonts w:ascii="Traditional Arabic" w:eastAsia="Times New Roman" w:hAnsi="Traditional Arabic" w:cs="Royal Arabic"/>
          <w:sz w:val="36"/>
          <w:szCs w:val="36"/>
          <w:rtl/>
        </w:rPr>
        <w:t xml:space="preserve">منشأة </w:t>
      </w:r>
      <w:r w:rsidR="00542534">
        <w:rPr>
          <w:rFonts w:ascii="Traditional Arabic" w:eastAsia="Times New Roman" w:hAnsi="Traditional Arabic" w:cs="Royal Arabic" w:hint="cs"/>
          <w:sz w:val="36"/>
          <w:szCs w:val="36"/>
          <w:rtl/>
        </w:rPr>
        <w:t>ال</w:t>
      </w:r>
      <w:r w:rsidR="00167BD2" w:rsidRPr="00172635">
        <w:rPr>
          <w:rFonts w:ascii="Traditional Arabic" w:eastAsia="Times New Roman" w:hAnsi="Traditional Arabic" w:cs="Royal Arabic"/>
          <w:sz w:val="36"/>
          <w:szCs w:val="36"/>
          <w:rtl/>
        </w:rPr>
        <w:t xml:space="preserve">وطني </w:t>
      </w:r>
      <w:r w:rsidR="00542534">
        <w:rPr>
          <w:rFonts w:ascii="Traditional Arabic" w:eastAsia="Times New Roman" w:hAnsi="Traditional Arabic" w:cs="Royal Arabic" w:hint="cs"/>
          <w:sz w:val="36"/>
          <w:szCs w:val="36"/>
          <w:rtl/>
        </w:rPr>
        <w:t>ال</w:t>
      </w:r>
      <w:r w:rsidR="00167BD2" w:rsidRPr="00172635">
        <w:rPr>
          <w:rFonts w:ascii="Traditional Arabic" w:eastAsia="Times New Roman" w:hAnsi="Traditional Arabic" w:cs="Royal Arabic"/>
          <w:sz w:val="36"/>
          <w:szCs w:val="36"/>
          <w:rtl/>
        </w:rPr>
        <w:t>موحد</w:t>
      </w:r>
      <w:r w:rsidR="00167BD2">
        <w:rPr>
          <w:rFonts w:ascii="Traditional Arabic" w:eastAsia="Times New Roman" w:hAnsi="Traditional Arabic" w:cs="Royal Arabic" w:hint="cs"/>
          <w:sz w:val="36"/>
          <w:szCs w:val="36"/>
          <w:rtl/>
        </w:rPr>
        <w:t xml:space="preserve"> (٧٠٠٠٨٩٣٢٧٦)</w:t>
      </w:r>
      <w:r w:rsidR="00EA432C" w:rsidRPr="00C97E61">
        <w:rPr>
          <w:rFonts w:ascii="Traditional Arabic" w:eastAsia="Times New Roman" w:hAnsi="Traditional Arabic" w:cs="Royal Arabic" w:hint="cs"/>
          <w:sz w:val="36"/>
          <w:szCs w:val="36"/>
          <w:rtl/>
          <w:lang w:bidi="ar-JO"/>
        </w:rPr>
        <w:t>.</w:t>
      </w:r>
    </w:p>
    <w:p w14:paraId="0030BA32" w14:textId="043F6FE5" w:rsidR="000F43FA" w:rsidRDefault="00B105FF" w:rsidP="00C97E61">
      <w:pPr>
        <w:widowControl w:val="0"/>
        <w:spacing w:after="0" w:line="240" w:lineRule="auto"/>
        <w:ind w:hanging="1"/>
        <w:jc w:val="both"/>
        <w:rPr>
          <w:rFonts w:asciiTheme="minorBidi" w:hAnsiTheme="minorBidi" w:cs="Royal Arabic"/>
          <w:sz w:val="36"/>
          <w:szCs w:val="36"/>
          <w:rtl/>
        </w:rPr>
      </w:pPr>
      <w:r>
        <w:rPr>
          <w:rFonts w:ascii="Traditional Arabic" w:eastAsia="Times New Roman" w:hAnsi="Traditional Arabic" w:cs="Royal Arabic" w:hint="cs"/>
          <w:b/>
          <w:bCs/>
          <w:sz w:val="36"/>
          <w:szCs w:val="36"/>
          <w:rtl/>
          <w:lang w:bidi="ar-JO"/>
        </w:rPr>
        <w:t>المعترَض</w:t>
      </w:r>
      <w:r w:rsidR="00BD5B1B" w:rsidRPr="006E2B82">
        <w:rPr>
          <w:rFonts w:ascii="Traditional Arabic" w:eastAsia="Times New Roman" w:hAnsi="Traditional Arabic" w:cs="Royal Arabic" w:hint="cs"/>
          <w:b/>
          <w:bCs/>
          <w:sz w:val="36"/>
          <w:szCs w:val="36"/>
          <w:rtl/>
          <w:lang w:bidi="ar-JO"/>
        </w:rPr>
        <w:t xml:space="preserve"> ضده</w:t>
      </w:r>
      <w:r w:rsidR="00C937AD" w:rsidRPr="006E2B82">
        <w:rPr>
          <w:rFonts w:asciiTheme="minorBidi" w:hAnsiTheme="minorBidi" w:cs="Royal Arabic" w:hint="cs"/>
          <w:b/>
          <w:bCs/>
          <w:sz w:val="36"/>
          <w:szCs w:val="36"/>
          <w:rtl/>
          <w:lang w:bidi="ar-JO"/>
        </w:rPr>
        <w:t>ا</w:t>
      </w:r>
      <w:r w:rsidR="00307B08" w:rsidRPr="006E2B82">
        <w:rPr>
          <w:rFonts w:asciiTheme="minorBidi" w:hAnsiTheme="minorBidi" w:cs="Royal Arabic" w:hint="cs"/>
          <w:b/>
          <w:bCs/>
          <w:sz w:val="36"/>
          <w:szCs w:val="36"/>
          <w:rtl/>
        </w:rPr>
        <w:t>:</w:t>
      </w:r>
      <w:r w:rsidR="00307B08" w:rsidRPr="003F59F6">
        <w:rPr>
          <w:rFonts w:asciiTheme="minorBidi" w:hAnsiTheme="minorBidi" w:cs="Royal Arabic" w:hint="cs"/>
          <w:sz w:val="36"/>
          <w:szCs w:val="36"/>
          <w:rtl/>
        </w:rPr>
        <w:t xml:space="preserve"> </w:t>
      </w:r>
      <w:r w:rsidR="002965A2">
        <w:rPr>
          <w:rFonts w:asciiTheme="minorBidi" w:hAnsiTheme="minorBidi" w:cs="Royal Arabic" w:hint="cs"/>
          <w:sz w:val="36"/>
          <w:szCs w:val="36"/>
          <w:rtl/>
        </w:rPr>
        <w:t>شركة عدالة لتقنية نظم المعلومات</w:t>
      </w:r>
      <w:r w:rsidR="00BD5B1B" w:rsidRPr="003F59F6">
        <w:rPr>
          <w:rFonts w:asciiTheme="minorBidi" w:hAnsiTheme="minorBidi" w:cs="Royal Arabic" w:hint="cs"/>
          <w:sz w:val="36"/>
          <w:szCs w:val="36"/>
          <w:rtl/>
        </w:rPr>
        <w:t xml:space="preserve"> (</w:t>
      </w:r>
      <w:r w:rsidR="003F59F6">
        <w:rPr>
          <w:rFonts w:asciiTheme="minorBidi" w:hAnsiTheme="minorBidi" w:cs="Royal Arabic" w:hint="cs"/>
          <w:sz w:val="36"/>
          <w:szCs w:val="36"/>
          <w:rtl/>
        </w:rPr>
        <w:t>رقم سجلها التجاري:</w:t>
      </w:r>
      <w:r w:rsidR="00F53842">
        <w:rPr>
          <w:rFonts w:asciiTheme="minorBidi" w:hAnsiTheme="minorBidi" w:cs="Royal Arabic" w:hint="cs"/>
          <w:sz w:val="36"/>
          <w:szCs w:val="36"/>
          <w:rtl/>
        </w:rPr>
        <w:t xml:space="preserve"> </w:t>
      </w:r>
      <w:r w:rsidR="002965A2">
        <w:rPr>
          <w:rFonts w:asciiTheme="minorBidi" w:hAnsiTheme="minorBidi" w:cs="Royal Arabic" w:hint="cs"/>
          <w:sz w:val="36"/>
          <w:szCs w:val="36"/>
          <w:rtl/>
        </w:rPr>
        <w:t>٤٠٣٠٤١٠٢٤٢</w:t>
      </w:r>
      <w:r w:rsidR="00F53842">
        <w:rPr>
          <w:rFonts w:asciiTheme="minorBidi" w:hAnsiTheme="minorBidi" w:cs="Royal Arabic" w:hint="cs"/>
          <w:sz w:val="36"/>
          <w:szCs w:val="36"/>
          <w:rtl/>
        </w:rPr>
        <w:t>)</w:t>
      </w:r>
      <w:r w:rsidR="00307B08" w:rsidRPr="003F59F6">
        <w:rPr>
          <w:rFonts w:asciiTheme="minorBidi" w:hAnsiTheme="minorBidi" w:cs="Royal Arabic" w:hint="cs"/>
          <w:sz w:val="36"/>
          <w:szCs w:val="36"/>
          <w:rtl/>
        </w:rPr>
        <w:t>.</w:t>
      </w:r>
    </w:p>
    <w:p w14:paraId="27DCD25F" w14:textId="77777777" w:rsidR="00167BD2" w:rsidRPr="003F59F6" w:rsidRDefault="00167BD2" w:rsidP="00C97E61">
      <w:pPr>
        <w:widowControl w:val="0"/>
        <w:spacing w:after="0" w:line="240" w:lineRule="auto"/>
        <w:ind w:hanging="1"/>
        <w:jc w:val="both"/>
        <w:rPr>
          <w:rFonts w:asciiTheme="minorBidi" w:hAnsiTheme="minorBidi" w:cs="Royal Arabic"/>
          <w:sz w:val="36"/>
          <w:szCs w:val="36"/>
          <w:rtl/>
        </w:rPr>
      </w:pPr>
    </w:p>
    <w:p w14:paraId="65FBA43A" w14:textId="17097352" w:rsidR="00655665" w:rsidRPr="00106A5D" w:rsidRDefault="00655665" w:rsidP="00655665">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بيانات</w:t>
      </w:r>
      <w:r w:rsidRPr="00F53842">
        <w:rPr>
          <w:rFonts w:ascii="Traditional Arabic" w:eastAsia="Times New Roman" w:hAnsi="Traditional Arabic" w:cs="Royal Arabic" w:hint="cs"/>
          <w:b/>
          <w:bCs/>
          <w:sz w:val="36"/>
          <w:szCs w:val="36"/>
          <w:rtl/>
        </w:rPr>
        <w:t xml:space="preserve"> الحكم </w:t>
      </w:r>
      <w:r w:rsidR="00B105FF">
        <w:rPr>
          <w:rFonts w:ascii="Traditional Arabic" w:eastAsia="Times New Roman" w:hAnsi="Traditional Arabic" w:cs="Royal Arabic" w:hint="cs"/>
          <w:b/>
          <w:bCs/>
          <w:sz w:val="36"/>
          <w:szCs w:val="36"/>
          <w:rtl/>
        </w:rPr>
        <w:t>المعترَض عليه</w:t>
      </w:r>
      <w:r>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p>
    <w:p w14:paraId="01D83DC9" w14:textId="723BAF8F" w:rsidR="00655665" w:rsidRPr="002965A2" w:rsidRDefault="00655665" w:rsidP="00542534">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الصك</w:t>
      </w:r>
      <w:r w:rsidRPr="002965A2">
        <w:rPr>
          <w:rFonts w:ascii="Traditional Arabic" w:eastAsia="Times New Roman" w:hAnsi="Traditional Arabic" w:cs="Royal Arabic" w:hint="cs"/>
          <w:sz w:val="36"/>
          <w:szCs w:val="36"/>
          <w:rtl/>
        </w:rPr>
        <w:t xml:space="preserve">: </w:t>
      </w:r>
      <w:r w:rsidR="00542534" w:rsidRPr="00542534">
        <w:rPr>
          <w:rFonts w:ascii="Traditional Arabic" w:eastAsia="Times New Roman" w:hAnsi="Traditional Arabic" w:cs="Royal Arabic"/>
          <w:sz w:val="36"/>
          <w:szCs w:val="36"/>
          <w:rtl/>
        </w:rPr>
        <w:t>٤٧٣٢٢٨٥٢٧٧</w:t>
      </w:r>
      <w:r>
        <w:rPr>
          <w:rFonts w:ascii="Traditional Arabic" w:eastAsia="Times New Roman" w:hAnsi="Traditional Arabic" w:cs="Royal Arabic" w:hint="cs"/>
          <w:sz w:val="36"/>
          <w:szCs w:val="36"/>
          <w:rtl/>
        </w:rPr>
        <w:t>.</w:t>
      </w:r>
    </w:p>
    <w:p w14:paraId="5FC6ED08" w14:textId="37191030"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الصك</w:t>
      </w:r>
      <w:r w:rsidRPr="002965A2">
        <w:rPr>
          <w:rFonts w:ascii="Traditional Arabic" w:eastAsia="Times New Roman" w:hAnsi="Traditional Arabic" w:cs="Royal Arabic" w:hint="cs"/>
          <w:sz w:val="36"/>
          <w:szCs w:val="36"/>
          <w:rtl/>
        </w:rPr>
        <w:t xml:space="preserve">: </w:t>
      </w:r>
      <w:r w:rsidR="00542534">
        <w:rPr>
          <w:rFonts w:ascii="Traditional Arabic" w:eastAsia="Times New Roman" w:hAnsi="Traditional Arabic" w:cs="Royal Arabic" w:hint="cs"/>
          <w:sz w:val="36"/>
          <w:szCs w:val="36"/>
          <w:rtl/>
        </w:rPr>
        <w:t>٠٣</w:t>
      </w:r>
      <w:r w:rsidRPr="002965A2">
        <w:rPr>
          <w:rFonts w:ascii="Traditional Arabic" w:eastAsia="Times New Roman" w:hAnsi="Traditional Arabic" w:cs="Royal Arabic" w:hint="cs"/>
          <w:sz w:val="36"/>
          <w:szCs w:val="36"/>
          <w:rtl/>
        </w:rPr>
        <w:t>/</w:t>
      </w:r>
      <w:r w:rsidR="00542534">
        <w:rPr>
          <w:rFonts w:ascii="Traditional Arabic" w:eastAsia="Times New Roman" w:hAnsi="Traditional Arabic" w:cs="Royal Arabic" w:hint="cs"/>
          <w:sz w:val="36"/>
          <w:szCs w:val="36"/>
          <w:rtl/>
        </w:rPr>
        <w:t>٠١</w:t>
      </w:r>
      <w:r w:rsidRPr="002965A2">
        <w:rPr>
          <w:rFonts w:ascii="Traditional Arabic" w:eastAsia="Times New Roman" w:hAnsi="Traditional Arabic" w:cs="Royal Arabic" w:hint="cs"/>
          <w:sz w:val="36"/>
          <w:szCs w:val="36"/>
          <w:rtl/>
        </w:rPr>
        <w:t>/١٤٤</w:t>
      </w:r>
      <w:r w:rsidR="00542534">
        <w:rPr>
          <w:rFonts w:ascii="Traditional Arabic" w:eastAsia="Times New Roman" w:hAnsi="Traditional Arabic" w:cs="Royal Arabic" w:hint="cs"/>
          <w:sz w:val="36"/>
          <w:szCs w:val="36"/>
          <w:rtl/>
        </w:rPr>
        <w:t>٨</w:t>
      </w:r>
      <w:r w:rsidRPr="002965A2">
        <w:rPr>
          <w:rFonts w:ascii="Traditional Arabic" w:eastAsia="Times New Roman" w:hAnsi="Traditional Arabic" w:cs="Royal Arabic" w:hint="cs"/>
          <w:sz w:val="36"/>
          <w:szCs w:val="36"/>
          <w:rtl/>
        </w:rPr>
        <w:t>هـ</w:t>
      </w:r>
      <w:r>
        <w:rPr>
          <w:rFonts w:ascii="Traditional Arabic" w:eastAsia="Times New Roman" w:hAnsi="Traditional Arabic" w:cs="Royal Arabic" w:hint="cs"/>
          <w:sz w:val="36"/>
          <w:szCs w:val="36"/>
          <w:rtl/>
        </w:rPr>
        <w:t>.</w:t>
      </w:r>
    </w:p>
    <w:p w14:paraId="6D8041C5"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القضية</w:t>
      </w:r>
      <w:r w:rsidRPr="002965A2">
        <w:rPr>
          <w:rFonts w:ascii="Traditional Arabic" w:eastAsia="Times New Roman" w:hAnsi="Traditional Arabic" w:cs="Royal Arabic" w:hint="cs"/>
          <w:sz w:val="36"/>
          <w:szCs w:val="36"/>
          <w:rtl/>
        </w:rPr>
        <w:t>: ٤٦٧١٢٤٩٧٦٨</w:t>
      </w:r>
      <w:r>
        <w:rPr>
          <w:rFonts w:ascii="Traditional Arabic" w:eastAsia="Times New Roman" w:hAnsi="Traditional Arabic" w:cs="Royal Arabic" w:hint="cs"/>
          <w:sz w:val="36"/>
          <w:szCs w:val="36"/>
          <w:rtl/>
        </w:rPr>
        <w:t>.</w:t>
      </w:r>
    </w:p>
    <w:p w14:paraId="6C6808B1"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القضية</w:t>
      </w:r>
      <w:r w:rsidRPr="002965A2">
        <w:rPr>
          <w:rFonts w:ascii="Traditional Arabic" w:eastAsia="Times New Roman" w:hAnsi="Traditional Arabic" w:cs="Royal Arabic" w:hint="cs"/>
          <w:sz w:val="36"/>
          <w:szCs w:val="36"/>
          <w:rtl/>
        </w:rPr>
        <w:t>: ٠٦/١١/١٤٤٦هـ</w:t>
      </w:r>
      <w:r>
        <w:rPr>
          <w:rFonts w:ascii="Traditional Arabic" w:eastAsia="Times New Roman" w:hAnsi="Traditional Arabic" w:cs="Royal Arabic" w:hint="cs"/>
          <w:sz w:val="36"/>
          <w:szCs w:val="36"/>
          <w:rtl/>
        </w:rPr>
        <w:t>.</w:t>
      </w:r>
    </w:p>
    <w:p w14:paraId="3789388C" w14:textId="2D36FEF6" w:rsidR="00655665" w:rsidRPr="00172635" w:rsidRDefault="00655665" w:rsidP="0017263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المحكمة مصدرة الحكم</w:t>
      </w:r>
      <w:r w:rsidRPr="002965A2">
        <w:rPr>
          <w:rFonts w:ascii="Traditional Arabic" w:eastAsia="Times New Roman" w:hAnsi="Traditional Arabic" w:cs="Royal Arabic" w:hint="cs"/>
          <w:sz w:val="36"/>
          <w:szCs w:val="36"/>
          <w:rtl/>
        </w:rPr>
        <w:t>: المحكمة التجارية بجدة</w:t>
      </w:r>
      <w:r w:rsidR="00172635">
        <w:rPr>
          <w:rFonts w:ascii="Traditional Arabic" w:eastAsia="Times New Roman" w:hAnsi="Traditional Arabic" w:cs="Royal Arabic" w:hint="cs"/>
          <w:sz w:val="36"/>
          <w:szCs w:val="36"/>
          <w:rtl/>
        </w:rPr>
        <w:t xml:space="preserve"> - دائرة الاستئناف </w:t>
      </w:r>
      <w:r w:rsidR="00542534">
        <w:rPr>
          <w:rFonts w:ascii="Traditional Arabic" w:eastAsia="Times New Roman" w:hAnsi="Traditional Arabic" w:cs="Royal Arabic" w:hint="cs"/>
          <w:sz w:val="36"/>
          <w:szCs w:val="36"/>
          <w:rtl/>
        </w:rPr>
        <w:t>الأولى</w:t>
      </w:r>
      <w:r>
        <w:rPr>
          <w:rFonts w:ascii="Traditional Arabic" w:eastAsia="Times New Roman" w:hAnsi="Traditional Arabic" w:cs="Royal Arabic" w:hint="cs"/>
          <w:sz w:val="36"/>
          <w:szCs w:val="36"/>
          <w:rtl/>
        </w:rPr>
        <w:t>.</w:t>
      </w:r>
    </w:p>
    <w:p w14:paraId="264B14B9" w14:textId="7D10AC52"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المدعي</w:t>
      </w:r>
      <w:r w:rsidRPr="002965A2">
        <w:rPr>
          <w:rFonts w:ascii="Traditional Arabic" w:eastAsia="Times New Roman" w:hAnsi="Traditional Arabic" w:cs="Royal Arabic" w:hint="cs"/>
          <w:sz w:val="36"/>
          <w:szCs w:val="36"/>
          <w:rtl/>
        </w:rPr>
        <w:t>: ديوان المظالم</w:t>
      </w:r>
      <w:r w:rsidR="00575977">
        <w:rPr>
          <w:rFonts w:ascii="Traditional Arabic" w:eastAsia="Times New Roman" w:hAnsi="Traditional Arabic" w:cs="Royal Arabic" w:hint="cs"/>
          <w:sz w:val="36"/>
          <w:szCs w:val="36"/>
          <w:rtl/>
        </w:rPr>
        <w:t xml:space="preserve"> (رقم المنشأة الوطني الموحد</w:t>
      </w:r>
      <w:r w:rsidR="0040035D">
        <w:rPr>
          <w:rFonts w:ascii="Traditional Arabic" w:eastAsia="Times New Roman" w:hAnsi="Traditional Arabic" w:cs="Royal Arabic" w:hint="cs"/>
          <w:sz w:val="36"/>
          <w:szCs w:val="36"/>
          <w:rtl/>
        </w:rPr>
        <w:t xml:space="preserve"> ٧٠٠٠٨٩٣٢٧٦</w:t>
      </w:r>
      <w:r w:rsidR="00575977">
        <w:rPr>
          <w:rFonts w:ascii="Traditional Arabic" w:eastAsia="Times New Roman" w:hAnsi="Traditional Arabic" w:cs="Royal Arabic" w:hint="cs"/>
          <w:sz w:val="36"/>
          <w:szCs w:val="36"/>
          <w:rtl/>
        </w:rPr>
        <w:t>)</w:t>
      </w:r>
      <w:r w:rsidR="0040035D">
        <w:rPr>
          <w:rFonts w:ascii="Traditional Arabic" w:eastAsia="Times New Roman" w:hAnsi="Traditional Arabic" w:cs="Royal Arabic" w:hint="cs"/>
          <w:sz w:val="36"/>
          <w:szCs w:val="36"/>
          <w:rtl/>
        </w:rPr>
        <w:t>.</w:t>
      </w:r>
    </w:p>
    <w:p w14:paraId="2966CA16" w14:textId="77777777"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المدعى عليه</w:t>
      </w:r>
      <w:r w:rsidRPr="002965A2">
        <w:rPr>
          <w:rFonts w:ascii="Traditional Arabic" w:eastAsia="Times New Roman" w:hAnsi="Traditional Arabic" w:cs="Royal Arabic" w:hint="cs"/>
          <w:sz w:val="36"/>
          <w:szCs w:val="36"/>
          <w:rtl/>
        </w:rPr>
        <w:t xml:space="preserve">: </w:t>
      </w:r>
      <w:r w:rsidRPr="002965A2">
        <w:rPr>
          <w:rFonts w:asciiTheme="minorBidi" w:hAnsiTheme="minorBidi" w:cs="Royal Arabic" w:hint="cs"/>
          <w:sz w:val="36"/>
          <w:szCs w:val="36"/>
          <w:rtl/>
        </w:rPr>
        <w:t>شركة عدالة لتقنية نظم المعلومات (رقم سجلها التجاري: ٤٠٣٠٤١٠٢٤٢).</w:t>
      </w:r>
    </w:p>
    <w:p w14:paraId="67636F67" w14:textId="3C2591CA" w:rsidR="00655665" w:rsidRPr="002965A2" w:rsidRDefault="00655665" w:rsidP="00655665">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موضوع الدعوى</w:t>
      </w:r>
      <w:r w:rsidRPr="002965A2">
        <w:rPr>
          <w:rFonts w:ascii="Traditional Arabic" w:eastAsia="Times New Roman" w:hAnsi="Traditional Arabic" w:cs="Royal Arabic" w:hint="cs"/>
          <w:sz w:val="36"/>
          <w:szCs w:val="36"/>
          <w:rtl/>
        </w:rPr>
        <w:t>: تعويض عن انتهاك حق المؤلف.</w:t>
      </w:r>
    </w:p>
    <w:p w14:paraId="6CB5B235" w14:textId="3CB998F8" w:rsidR="00655665" w:rsidRDefault="00655665" w:rsidP="00542534">
      <w:pPr>
        <w:pStyle w:val="a3"/>
        <w:widowControl w:val="0"/>
        <w:numPr>
          <w:ilvl w:val="0"/>
          <w:numId w:val="15"/>
        </w:numPr>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منطوق الحكم</w:t>
      </w:r>
      <w:r w:rsidRPr="002965A2">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w:t>
      </w:r>
      <w:r w:rsidR="00172635" w:rsidRPr="00172635">
        <w:rPr>
          <w:rFonts w:ascii="Traditional Arabic" w:eastAsia="Times New Roman" w:hAnsi="Traditional Arabic" w:cs="Royal Arabic"/>
          <w:sz w:val="36"/>
          <w:szCs w:val="36"/>
          <w:rtl/>
        </w:rPr>
        <w:t xml:space="preserve">حكمت الدائرة بقبول </w:t>
      </w:r>
      <w:r w:rsidR="00542534">
        <w:rPr>
          <w:rFonts w:ascii="Traditional Arabic" w:eastAsia="Times New Roman" w:hAnsi="Traditional Arabic" w:cs="Royal Arabic" w:hint="cs"/>
          <w:sz w:val="36"/>
          <w:szCs w:val="36"/>
          <w:rtl/>
        </w:rPr>
        <w:t>الاعتراض</w:t>
      </w:r>
      <w:r w:rsidR="00172635" w:rsidRPr="00172635">
        <w:rPr>
          <w:rFonts w:ascii="Traditional Arabic" w:eastAsia="Times New Roman" w:hAnsi="Traditional Arabic" w:cs="Royal Arabic"/>
          <w:sz w:val="36"/>
          <w:szCs w:val="36"/>
          <w:rtl/>
        </w:rPr>
        <w:t xml:space="preserve"> شكلا ورفضه موضوعا</w:t>
      </w:r>
      <w:r w:rsidR="00172635">
        <w:rPr>
          <w:rFonts w:ascii="Traditional Arabic" w:eastAsia="Times New Roman" w:hAnsi="Traditional Arabic" w:cs="Royal Arabic" w:hint="cs"/>
          <w:sz w:val="36"/>
          <w:szCs w:val="36"/>
          <w:rtl/>
        </w:rPr>
        <w:t>ً</w:t>
      </w:r>
      <w:r w:rsidR="00172635" w:rsidRPr="00172635">
        <w:rPr>
          <w:rFonts w:ascii="Traditional Arabic" w:eastAsia="Times New Roman" w:hAnsi="Traditional Arabic" w:cs="Royal Arabic"/>
          <w:sz w:val="36"/>
          <w:szCs w:val="36"/>
          <w:rtl/>
        </w:rPr>
        <w:t xml:space="preserve"> وتأييد حكم</w:t>
      </w:r>
      <w:r w:rsidR="00542534">
        <w:rPr>
          <w:rFonts w:ascii="Traditional Arabic" w:eastAsia="Times New Roman" w:hAnsi="Traditional Arabic" w:cs="Royal Arabic" w:hint="cs"/>
          <w:sz w:val="36"/>
          <w:szCs w:val="36"/>
          <w:rtl/>
        </w:rPr>
        <w:t xml:space="preserve"> الدائرة (الأولى) بالمحكمة التجارية بجدة الصادر بتاريخ (٠٤/٠١/١٤٤٧هـ)</w:t>
      </w:r>
      <w:r w:rsidR="00172635" w:rsidRPr="00172635">
        <w:rPr>
          <w:rFonts w:ascii="Traditional Arabic" w:eastAsia="Times New Roman" w:hAnsi="Traditional Arabic" w:cs="Royal Arabic"/>
          <w:sz w:val="36"/>
          <w:szCs w:val="36"/>
          <w:rtl/>
        </w:rPr>
        <w:t xml:space="preserve"> </w:t>
      </w:r>
      <w:r w:rsidR="00542534">
        <w:rPr>
          <w:rFonts w:ascii="Traditional Arabic" w:eastAsia="Times New Roman" w:hAnsi="Traditional Arabic" w:cs="Royal Arabic" w:hint="cs"/>
          <w:sz w:val="36"/>
          <w:szCs w:val="36"/>
          <w:rtl/>
        </w:rPr>
        <w:t>في القضية</w:t>
      </w:r>
      <w:r w:rsidR="00172635" w:rsidRPr="00172635">
        <w:rPr>
          <w:rFonts w:ascii="Traditional Arabic" w:eastAsia="Times New Roman" w:hAnsi="Traditional Arabic" w:cs="Royal Arabic"/>
          <w:sz w:val="36"/>
          <w:szCs w:val="36"/>
          <w:rtl/>
        </w:rPr>
        <w:t xml:space="preserve"> رقم </w:t>
      </w:r>
      <w:r w:rsidR="00542534">
        <w:rPr>
          <w:rFonts w:ascii="Traditional Arabic" w:eastAsia="Times New Roman" w:hAnsi="Traditional Arabic" w:cs="Royal Arabic" w:hint="cs"/>
          <w:sz w:val="36"/>
          <w:szCs w:val="36"/>
          <w:rtl/>
        </w:rPr>
        <w:t>(</w:t>
      </w:r>
      <w:r w:rsidR="00542534" w:rsidRPr="00542534">
        <w:rPr>
          <w:rFonts w:ascii="Traditional Arabic" w:eastAsia="Times New Roman" w:hAnsi="Traditional Arabic" w:cs="Royal Arabic"/>
          <w:sz w:val="36"/>
          <w:szCs w:val="36"/>
          <w:rtl/>
        </w:rPr>
        <w:t>٤٦٧١٢٤٩٧٦٨</w:t>
      </w:r>
      <w:r w:rsidR="00542534">
        <w:rPr>
          <w:rFonts w:ascii="Traditional Arabic" w:eastAsia="Times New Roman" w:hAnsi="Traditional Arabic" w:cs="Royal Arabic" w:hint="cs"/>
          <w:sz w:val="36"/>
          <w:szCs w:val="36"/>
          <w:rtl/>
        </w:rPr>
        <w:t>)</w:t>
      </w:r>
      <w:r w:rsidR="00172635">
        <w:rPr>
          <w:rFonts w:ascii="Traditional Arabic" w:eastAsia="Times New Roman" w:hAnsi="Traditional Arabic" w:cs="Royal Arabic" w:hint="cs"/>
          <w:sz w:val="36"/>
          <w:szCs w:val="36"/>
          <w:rtl/>
        </w:rPr>
        <w:t xml:space="preserve"> </w:t>
      </w:r>
      <w:r w:rsidR="00542534">
        <w:rPr>
          <w:rFonts w:ascii="Traditional Arabic" w:eastAsia="Times New Roman" w:hAnsi="Traditional Arabic" w:cs="Royal Arabic" w:hint="cs"/>
          <w:sz w:val="36"/>
          <w:szCs w:val="36"/>
          <w:rtl/>
        </w:rPr>
        <w:t>القاضي</w:t>
      </w:r>
      <w:r w:rsidR="00172635" w:rsidRPr="00172635">
        <w:rPr>
          <w:rFonts w:ascii="Traditional Arabic" w:eastAsia="Times New Roman" w:hAnsi="Traditional Arabic" w:cs="Royal Arabic"/>
          <w:sz w:val="36"/>
          <w:szCs w:val="36"/>
          <w:rtl/>
        </w:rPr>
        <w:t xml:space="preserve">: </w:t>
      </w:r>
      <w:r w:rsidR="00542534">
        <w:rPr>
          <w:rFonts w:ascii="Traditional Arabic" w:eastAsia="Times New Roman" w:hAnsi="Traditional Arabic" w:cs="Royal Arabic" w:hint="cs"/>
          <w:sz w:val="36"/>
          <w:szCs w:val="36"/>
          <w:rtl/>
        </w:rPr>
        <w:t>ب</w:t>
      </w:r>
      <w:r w:rsidR="00172635" w:rsidRPr="00172635">
        <w:rPr>
          <w:rFonts w:ascii="Traditional Arabic" w:eastAsia="Times New Roman" w:hAnsi="Traditional Arabic" w:cs="Royal Arabic"/>
          <w:sz w:val="36"/>
          <w:szCs w:val="36"/>
          <w:rtl/>
        </w:rPr>
        <w:t>رفض الدعوى رقم (</w:t>
      </w:r>
      <w:r w:rsidR="00172635" w:rsidRPr="002965A2">
        <w:rPr>
          <w:rFonts w:ascii="Traditional Arabic" w:eastAsia="Times New Roman" w:hAnsi="Traditional Arabic" w:cs="Royal Arabic" w:hint="cs"/>
          <w:sz w:val="36"/>
          <w:szCs w:val="36"/>
          <w:rtl/>
        </w:rPr>
        <w:t>٤٦٧١٢٤٩٧٦٨</w:t>
      </w:r>
      <w:r w:rsidR="00172635" w:rsidRPr="00172635">
        <w:rPr>
          <w:rFonts w:ascii="Traditional Arabic" w:eastAsia="Times New Roman" w:hAnsi="Traditional Arabic" w:cs="Royal Arabic"/>
          <w:sz w:val="36"/>
          <w:szCs w:val="36"/>
          <w:rtl/>
        </w:rPr>
        <w:t>) المقامة من ديوان المظالم رقم منشأة وطني موحد</w:t>
      </w:r>
      <w:r w:rsidR="00172635">
        <w:rPr>
          <w:rFonts w:ascii="Traditional Arabic" w:eastAsia="Times New Roman" w:hAnsi="Traditional Arabic" w:cs="Royal Arabic" w:hint="cs"/>
          <w:sz w:val="36"/>
          <w:szCs w:val="36"/>
          <w:rtl/>
        </w:rPr>
        <w:t xml:space="preserve"> (٧٠٠٠٨٩٣٢٧٦)</w:t>
      </w:r>
      <w:r w:rsidR="00172635" w:rsidRPr="00172635">
        <w:rPr>
          <w:rFonts w:ascii="Traditional Arabic" w:eastAsia="Times New Roman" w:hAnsi="Traditional Arabic" w:cs="Royal Arabic"/>
          <w:sz w:val="36"/>
          <w:szCs w:val="36"/>
          <w:rtl/>
        </w:rPr>
        <w:t xml:space="preserve"> ضد شركة عدالة لتقنية نظم المعلومات</w:t>
      </w:r>
      <w:r w:rsidR="00542534">
        <w:rPr>
          <w:rFonts w:ascii="Traditional Arabic" w:eastAsia="Times New Roman" w:hAnsi="Traditional Arabic" w:cs="Royal Arabic" w:hint="cs"/>
          <w:sz w:val="36"/>
          <w:szCs w:val="36"/>
          <w:rtl/>
        </w:rPr>
        <w:t>...</w:t>
      </w:r>
      <w:r w:rsidR="00172635">
        <w:rPr>
          <w:rFonts w:ascii="Traditional Arabic" w:eastAsia="Times New Roman" w:hAnsi="Traditional Arabic" w:cs="Royal Arabic" w:hint="cs"/>
          <w:sz w:val="36"/>
          <w:szCs w:val="36"/>
          <w:rtl/>
        </w:rPr>
        <w:t xml:space="preserve">). </w:t>
      </w:r>
    </w:p>
    <w:p w14:paraId="7D8982D2" w14:textId="20FC5C81" w:rsidR="00167BD2" w:rsidRPr="00172635" w:rsidRDefault="00167BD2" w:rsidP="00172635">
      <w:pPr>
        <w:pStyle w:val="a3"/>
        <w:widowControl w:val="0"/>
        <w:numPr>
          <w:ilvl w:val="0"/>
          <w:numId w:val="15"/>
        </w:numPr>
        <w:jc w:val="both"/>
        <w:rPr>
          <w:rFonts w:ascii="Traditional Arabic" w:eastAsia="Times New Roman" w:hAnsi="Traditional Arabic" w:cs="Royal Arabic"/>
          <w:sz w:val="36"/>
          <w:szCs w:val="36"/>
        </w:rPr>
      </w:pPr>
      <w:r>
        <w:rPr>
          <w:rFonts w:ascii="Traditional Arabic" w:eastAsia="Times New Roman" w:hAnsi="Traditional Arabic" w:cs="Royal Arabic" w:hint="cs"/>
          <w:b/>
          <w:bCs/>
          <w:sz w:val="36"/>
          <w:szCs w:val="36"/>
          <w:rtl/>
        </w:rPr>
        <w:t>ملخص</w:t>
      </w:r>
      <w:r w:rsidRPr="002965A2">
        <w:rPr>
          <w:rFonts w:ascii="Traditional Arabic" w:eastAsia="Times New Roman" w:hAnsi="Traditional Arabic" w:cs="Royal Arabic" w:hint="cs"/>
          <w:b/>
          <w:bCs/>
          <w:sz w:val="36"/>
          <w:szCs w:val="36"/>
          <w:rtl/>
        </w:rPr>
        <w:t xml:space="preserve"> الحكم</w:t>
      </w:r>
      <w:r w:rsidRPr="002965A2">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قضى الحكم بتأييد الحكم القاضي برفض الدعوى بناء على أسباب حاصلها نفي الضرر من الانتهاك الحاصل. </w:t>
      </w:r>
    </w:p>
    <w:p w14:paraId="1535CEA7" w14:textId="77777777" w:rsidR="00167BD2" w:rsidRDefault="00167BD2" w:rsidP="00D93923">
      <w:pPr>
        <w:widowControl w:val="0"/>
        <w:spacing w:after="0" w:line="240" w:lineRule="auto"/>
        <w:jc w:val="both"/>
        <w:rPr>
          <w:rFonts w:ascii="Traditional Arabic" w:eastAsia="Times New Roman" w:hAnsi="Traditional Arabic" w:cs="Royal Arabic"/>
          <w:sz w:val="36"/>
          <w:szCs w:val="36"/>
          <w:rtl/>
        </w:rPr>
      </w:pPr>
    </w:p>
    <w:p w14:paraId="2727458B" w14:textId="77777777" w:rsidR="00167BD2" w:rsidRPr="00167BD2" w:rsidRDefault="00167BD2" w:rsidP="00D93923">
      <w:pPr>
        <w:widowControl w:val="0"/>
        <w:spacing w:after="0" w:line="240" w:lineRule="auto"/>
        <w:jc w:val="both"/>
        <w:rPr>
          <w:rFonts w:ascii="Traditional Arabic" w:eastAsia="Times New Roman" w:hAnsi="Traditional Arabic" w:cs="Royal Arabic"/>
          <w:sz w:val="36"/>
          <w:szCs w:val="36"/>
          <w:rtl/>
        </w:rPr>
      </w:pPr>
    </w:p>
    <w:p w14:paraId="41B23F65" w14:textId="28DA95BF" w:rsidR="007C0AE6" w:rsidRPr="007C0AE6" w:rsidRDefault="007C0AE6" w:rsidP="00D93923">
      <w:pPr>
        <w:widowControl w:val="0"/>
        <w:spacing w:after="0" w:line="240" w:lineRule="auto"/>
        <w:jc w:val="both"/>
        <w:rPr>
          <w:rFonts w:ascii="Traditional Arabic" w:eastAsia="Times New Roman" w:hAnsi="Traditional Arabic" w:cs="Royal Arabic"/>
          <w:b/>
          <w:bCs/>
          <w:sz w:val="36"/>
          <w:szCs w:val="36"/>
          <w:rtl/>
        </w:rPr>
      </w:pPr>
      <w:r w:rsidRPr="007C0AE6">
        <w:rPr>
          <w:rFonts w:ascii="Traditional Arabic" w:eastAsia="Times New Roman" w:hAnsi="Traditional Arabic" w:cs="Royal Arabic" w:hint="cs"/>
          <w:b/>
          <w:bCs/>
          <w:sz w:val="36"/>
          <w:szCs w:val="36"/>
          <w:rtl/>
        </w:rPr>
        <w:lastRenderedPageBreak/>
        <w:t xml:space="preserve">أصحاب الفضيلة رئيس وقضاة </w:t>
      </w:r>
      <w:r w:rsidR="00172635">
        <w:rPr>
          <w:rFonts w:ascii="Traditional Arabic" w:eastAsia="Times New Roman" w:hAnsi="Traditional Arabic" w:cs="Royal Arabic" w:hint="cs"/>
          <w:b/>
          <w:bCs/>
          <w:sz w:val="36"/>
          <w:szCs w:val="36"/>
          <w:rtl/>
        </w:rPr>
        <w:t>ال</w:t>
      </w:r>
      <w:r w:rsidRPr="007C0AE6">
        <w:rPr>
          <w:rFonts w:ascii="Traditional Arabic" w:eastAsia="Times New Roman" w:hAnsi="Traditional Arabic" w:cs="Royal Arabic" w:hint="cs"/>
          <w:b/>
          <w:bCs/>
          <w:sz w:val="36"/>
          <w:szCs w:val="36"/>
          <w:rtl/>
        </w:rPr>
        <w:t xml:space="preserve">دائرة </w:t>
      </w:r>
      <w:r w:rsidR="00172635">
        <w:rPr>
          <w:rFonts w:ascii="Traditional Arabic" w:eastAsia="Times New Roman" w:hAnsi="Traditional Arabic" w:cs="Royal Arabic" w:hint="cs"/>
          <w:b/>
          <w:bCs/>
          <w:sz w:val="36"/>
          <w:szCs w:val="36"/>
          <w:rtl/>
        </w:rPr>
        <w:t>التجارية</w:t>
      </w:r>
      <w:r w:rsidRPr="007C0AE6">
        <w:rPr>
          <w:rFonts w:ascii="Traditional Arabic" w:eastAsia="Times New Roman" w:hAnsi="Traditional Arabic" w:cs="Royal Arabic" w:hint="cs"/>
          <w:b/>
          <w:bCs/>
          <w:sz w:val="36"/>
          <w:szCs w:val="36"/>
          <w:rtl/>
        </w:rPr>
        <w:t xml:space="preserve"> بالمحكمة</w:t>
      </w:r>
      <w:r w:rsidR="00172635">
        <w:rPr>
          <w:rFonts w:ascii="Traditional Arabic" w:eastAsia="Times New Roman" w:hAnsi="Traditional Arabic" w:cs="Royal Arabic" w:hint="cs"/>
          <w:b/>
          <w:bCs/>
          <w:sz w:val="36"/>
          <w:szCs w:val="36"/>
          <w:rtl/>
        </w:rPr>
        <w:t xml:space="preserve"> العليا</w:t>
      </w:r>
      <w:r w:rsidRPr="007C0AE6">
        <w:rPr>
          <w:rFonts w:ascii="Traditional Arabic" w:eastAsia="Times New Roman" w:hAnsi="Traditional Arabic" w:cs="Royal Arabic"/>
          <w:b/>
          <w:bCs/>
          <w:sz w:val="36"/>
          <w:szCs w:val="36"/>
          <w:rtl/>
        </w:rPr>
        <w:tab/>
      </w:r>
      <w:r w:rsidRPr="007C0AE6">
        <w:rPr>
          <w:rFonts w:ascii="Traditional Arabic" w:eastAsia="Times New Roman" w:hAnsi="Traditional Arabic" w:cs="Royal Arabic"/>
          <w:b/>
          <w:bCs/>
          <w:sz w:val="36"/>
          <w:szCs w:val="36"/>
          <w:rtl/>
        </w:rPr>
        <w:tab/>
      </w:r>
      <w:r w:rsidR="00542534">
        <w:rPr>
          <w:rFonts w:ascii="Traditional Arabic" w:eastAsia="Times New Roman" w:hAnsi="Traditional Arabic" w:cs="Royal Arabic"/>
          <w:b/>
          <w:bCs/>
          <w:sz w:val="36"/>
          <w:szCs w:val="36"/>
          <w:rtl/>
        </w:rPr>
        <w:tab/>
      </w:r>
      <w:r w:rsidR="00542534">
        <w:rPr>
          <w:rFonts w:ascii="Traditional Arabic" w:eastAsia="Times New Roman" w:hAnsi="Traditional Arabic" w:cs="Royal Arabic"/>
          <w:b/>
          <w:bCs/>
          <w:sz w:val="36"/>
          <w:szCs w:val="36"/>
          <w:rtl/>
        </w:rPr>
        <w:tab/>
      </w:r>
      <w:r w:rsidRPr="007C0AE6">
        <w:rPr>
          <w:rFonts w:ascii="Traditional Arabic" w:eastAsia="Times New Roman" w:hAnsi="Traditional Arabic" w:cs="Royal Arabic" w:hint="cs"/>
          <w:b/>
          <w:bCs/>
          <w:sz w:val="36"/>
          <w:szCs w:val="36"/>
          <w:rtl/>
        </w:rPr>
        <w:t>سلمهم الله</w:t>
      </w:r>
    </w:p>
    <w:p w14:paraId="12F3C3BA" w14:textId="22A8CF1F" w:rsidR="007C0AE6" w:rsidRDefault="007C0AE6" w:rsidP="00D93923">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السلام عليكم ورحمة الله وبركاته</w:t>
      </w:r>
      <w:r w:rsidR="00542534">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وبعد</w:t>
      </w:r>
      <w:r w:rsidR="00542534">
        <w:rPr>
          <w:rFonts w:ascii="Traditional Arabic" w:eastAsia="Times New Roman" w:hAnsi="Traditional Arabic" w:cs="Royal Arabic" w:hint="cs"/>
          <w:sz w:val="36"/>
          <w:szCs w:val="36"/>
          <w:rtl/>
        </w:rPr>
        <w:t>..</w:t>
      </w:r>
    </w:p>
    <w:p w14:paraId="6C18E343" w14:textId="77777777" w:rsidR="00542534" w:rsidRDefault="007C0AE6" w:rsidP="00CB09F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إشارة إلى الحكم الموضح بياناته أعلاه، </w:t>
      </w:r>
      <w:r w:rsidR="00655665">
        <w:rPr>
          <w:rFonts w:ascii="Traditional Arabic" w:eastAsia="Times New Roman" w:hAnsi="Traditional Arabic" w:cs="Royal Arabic" w:hint="cs"/>
          <w:sz w:val="36"/>
          <w:szCs w:val="36"/>
          <w:rtl/>
        </w:rPr>
        <w:t xml:space="preserve">المحدد لاستلامه </w:t>
      </w:r>
      <w:r w:rsidR="00542534">
        <w:rPr>
          <w:rFonts w:ascii="Traditional Arabic" w:eastAsia="Times New Roman" w:hAnsi="Traditional Arabic" w:cs="Royal Arabic" w:hint="cs"/>
          <w:sz w:val="36"/>
          <w:szCs w:val="36"/>
          <w:rtl/>
        </w:rPr>
        <w:t>٠٣</w:t>
      </w:r>
      <w:r w:rsidR="0040035D">
        <w:rPr>
          <w:rFonts w:ascii="Traditional Arabic" w:eastAsia="Times New Roman" w:hAnsi="Traditional Arabic" w:cs="Royal Arabic" w:hint="cs"/>
          <w:sz w:val="36"/>
          <w:szCs w:val="36"/>
          <w:rtl/>
        </w:rPr>
        <w:t>/</w:t>
      </w:r>
      <w:r w:rsidR="00542534">
        <w:rPr>
          <w:rFonts w:ascii="Traditional Arabic" w:eastAsia="Times New Roman" w:hAnsi="Traditional Arabic" w:cs="Royal Arabic" w:hint="cs"/>
          <w:sz w:val="36"/>
          <w:szCs w:val="36"/>
          <w:rtl/>
        </w:rPr>
        <w:t>٠١</w:t>
      </w:r>
      <w:r w:rsidR="0040035D">
        <w:rPr>
          <w:rFonts w:ascii="Traditional Arabic" w:eastAsia="Times New Roman" w:hAnsi="Traditional Arabic" w:cs="Royal Arabic" w:hint="cs"/>
          <w:sz w:val="36"/>
          <w:szCs w:val="36"/>
          <w:rtl/>
        </w:rPr>
        <w:t>/١٤٤</w:t>
      </w:r>
      <w:r w:rsidR="00542534">
        <w:rPr>
          <w:rFonts w:ascii="Traditional Arabic" w:eastAsia="Times New Roman" w:hAnsi="Traditional Arabic" w:cs="Royal Arabic" w:hint="cs"/>
          <w:sz w:val="36"/>
          <w:szCs w:val="36"/>
          <w:rtl/>
        </w:rPr>
        <w:t>٨</w:t>
      </w:r>
      <w:r w:rsidR="0040035D">
        <w:rPr>
          <w:rFonts w:ascii="Traditional Arabic" w:eastAsia="Times New Roman" w:hAnsi="Traditional Arabic" w:cs="Royal Arabic" w:hint="cs"/>
          <w:sz w:val="36"/>
          <w:szCs w:val="36"/>
          <w:rtl/>
        </w:rPr>
        <w:t>هـ،</w:t>
      </w:r>
      <w:r w:rsidR="000C1DEE">
        <w:rPr>
          <w:rFonts w:ascii="Traditional Arabic" w:eastAsia="Times New Roman" w:hAnsi="Traditional Arabic" w:cs="Royal Arabic" w:hint="cs"/>
          <w:sz w:val="36"/>
          <w:szCs w:val="36"/>
          <w:rtl/>
        </w:rPr>
        <w:t xml:space="preserve"> </w:t>
      </w:r>
      <w:r w:rsidR="00542534">
        <w:rPr>
          <w:rFonts w:ascii="Traditional Arabic" w:eastAsia="Times New Roman" w:hAnsi="Traditional Arabic" w:cs="Royal Arabic" w:hint="cs"/>
          <w:sz w:val="36"/>
          <w:szCs w:val="36"/>
          <w:rtl/>
        </w:rPr>
        <w:t>وإذ</w:t>
      </w:r>
      <w:r w:rsidR="000C1DEE">
        <w:rPr>
          <w:rFonts w:ascii="Traditional Arabic" w:eastAsia="Times New Roman" w:hAnsi="Traditional Arabic" w:cs="Royal Arabic" w:hint="cs"/>
          <w:sz w:val="36"/>
          <w:szCs w:val="36"/>
          <w:rtl/>
        </w:rPr>
        <w:t xml:space="preserve"> ق</w:t>
      </w:r>
      <w:r w:rsidR="00542534">
        <w:rPr>
          <w:rFonts w:ascii="Traditional Arabic" w:eastAsia="Times New Roman" w:hAnsi="Traditional Arabic" w:cs="Royal Arabic" w:hint="cs"/>
          <w:sz w:val="36"/>
          <w:szCs w:val="36"/>
          <w:rtl/>
        </w:rPr>
        <w:t>ُ</w:t>
      </w:r>
      <w:r w:rsidR="000C1DEE">
        <w:rPr>
          <w:rFonts w:ascii="Traditional Arabic" w:eastAsia="Times New Roman" w:hAnsi="Traditional Arabic" w:cs="Royal Arabic" w:hint="cs"/>
          <w:sz w:val="36"/>
          <w:szCs w:val="36"/>
          <w:rtl/>
        </w:rPr>
        <w:t>د</w:t>
      </w:r>
      <w:r w:rsidR="00542534">
        <w:rPr>
          <w:rFonts w:ascii="Traditional Arabic" w:eastAsia="Times New Roman" w:hAnsi="Traditional Arabic" w:cs="Royal Arabic" w:hint="cs"/>
          <w:sz w:val="36"/>
          <w:szCs w:val="36"/>
          <w:rtl/>
        </w:rPr>
        <w:t>ِّ</w:t>
      </w:r>
      <w:r w:rsidR="000C1DEE">
        <w:rPr>
          <w:rFonts w:ascii="Traditional Arabic" w:eastAsia="Times New Roman" w:hAnsi="Traditional Arabic" w:cs="Royal Arabic" w:hint="cs"/>
          <w:sz w:val="36"/>
          <w:szCs w:val="36"/>
          <w:rtl/>
        </w:rPr>
        <w:t>م</w:t>
      </w:r>
      <w:r w:rsidR="00542534">
        <w:rPr>
          <w:rFonts w:ascii="Traditional Arabic" w:eastAsia="Times New Roman" w:hAnsi="Traditional Arabic" w:cs="Royal Arabic" w:hint="cs"/>
          <w:sz w:val="36"/>
          <w:szCs w:val="36"/>
          <w:rtl/>
        </w:rPr>
        <w:t>َ</w:t>
      </w:r>
      <w:r w:rsidR="000C1DEE">
        <w:rPr>
          <w:rFonts w:ascii="Traditional Arabic" w:eastAsia="Times New Roman" w:hAnsi="Traditional Arabic" w:cs="Royal Arabic" w:hint="cs"/>
          <w:sz w:val="36"/>
          <w:szCs w:val="36"/>
          <w:rtl/>
        </w:rPr>
        <w:t xml:space="preserve"> </w:t>
      </w:r>
      <w:r w:rsidR="00172635">
        <w:rPr>
          <w:rFonts w:ascii="Traditional Arabic" w:eastAsia="Times New Roman" w:hAnsi="Traditional Arabic" w:cs="Royal Arabic" w:hint="cs"/>
          <w:sz w:val="36"/>
          <w:szCs w:val="36"/>
          <w:rtl/>
        </w:rPr>
        <w:t>الاعتراض</w:t>
      </w:r>
      <w:r w:rsidR="00542534">
        <w:rPr>
          <w:rFonts w:ascii="Traditional Arabic" w:eastAsia="Times New Roman" w:hAnsi="Traditional Arabic" w:cs="Royal Arabic" w:hint="cs"/>
          <w:sz w:val="36"/>
          <w:szCs w:val="36"/>
          <w:rtl/>
        </w:rPr>
        <w:t>ُ</w:t>
      </w:r>
      <w:r w:rsidR="000C1DEE">
        <w:rPr>
          <w:rFonts w:ascii="Traditional Arabic" w:eastAsia="Times New Roman" w:hAnsi="Traditional Arabic" w:cs="Royal Arabic" w:hint="cs"/>
          <w:sz w:val="36"/>
          <w:szCs w:val="36"/>
          <w:rtl/>
        </w:rPr>
        <w:t xml:space="preserve"> خلال </w:t>
      </w:r>
      <w:r w:rsidR="00CB09F1">
        <w:rPr>
          <w:rFonts w:ascii="Traditional Arabic" w:eastAsia="Times New Roman" w:hAnsi="Traditional Arabic" w:cs="Royal Arabic" w:hint="cs"/>
          <w:sz w:val="36"/>
          <w:szCs w:val="36"/>
          <w:rtl/>
        </w:rPr>
        <w:t>المهلة المحددة نظاماً</w:t>
      </w:r>
      <w:r w:rsidR="00542534">
        <w:rPr>
          <w:rFonts w:ascii="Traditional Arabic" w:eastAsia="Times New Roman" w:hAnsi="Traditional Arabic" w:cs="Royal Arabic" w:hint="cs"/>
          <w:sz w:val="36"/>
          <w:szCs w:val="36"/>
          <w:rtl/>
        </w:rPr>
        <w:t>؛</w:t>
      </w:r>
      <w:r w:rsidR="00CB09F1">
        <w:rPr>
          <w:rFonts w:ascii="Traditional Arabic" w:eastAsia="Times New Roman" w:hAnsi="Traditional Arabic" w:cs="Royal Arabic" w:hint="cs"/>
          <w:sz w:val="36"/>
          <w:szCs w:val="36"/>
          <w:rtl/>
        </w:rPr>
        <w:t xml:space="preserve"> </w:t>
      </w:r>
      <w:r w:rsidR="000C1DEE">
        <w:rPr>
          <w:rFonts w:ascii="Traditional Arabic" w:eastAsia="Times New Roman" w:hAnsi="Traditional Arabic" w:cs="Royal Arabic" w:hint="cs"/>
          <w:sz w:val="36"/>
          <w:szCs w:val="36"/>
          <w:rtl/>
        </w:rPr>
        <w:t>فإنه مقبول شكلاً</w:t>
      </w:r>
      <w:r w:rsidR="00575977">
        <w:rPr>
          <w:rFonts w:ascii="Traditional Arabic" w:eastAsia="Times New Roman" w:hAnsi="Traditional Arabic" w:cs="Royal Arabic" w:hint="cs"/>
          <w:sz w:val="36"/>
          <w:szCs w:val="36"/>
          <w:rtl/>
        </w:rPr>
        <w:t>.</w:t>
      </w:r>
    </w:p>
    <w:p w14:paraId="1FC5016B" w14:textId="77777777" w:rsidR="00542534" w:rsidRDefault="00542534" w:rsidP="00CB09F1">
      <w:pPr>
        <w:widowControl w:val="0"/>
        <w:spacing w:after="0" w:line="240" w:lineRule="auto"/>
        <w:jc w:val="both"/>
        <w:rPr>
          <w:rFonts w:ascii="Traditional Arabic" w:eastAsia="Times New Roman" w:hAnsi="Traditional Arabic" w:cs="Royal Arabic"/>
          <w:sz w:val="36"/>
          <w:szCs w:val="36"/>
          <w:rtl/>
        </w:rPr>
      </w:pPr>
    </w:p>
    <w:p w14:paraId="754E3594" w14:textId="5589CF6D" w:rsidR="00542534" w:rsidRDefault="00542534" w:rsidP="00542534">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تمهيد:</w:t>
      </w:r>
      <w:r w:rsidRPr="00F53842">
        <w:rPr>
          <w:rFonts w:ascii="Traditional Arabic" w:eastAsia="Times New Roman" w:hAnsi="Traditional Arabic" w:cs="Royal Arabic" w:hint="cs"/>
          <w:b/>
          <w:bCs/>
          <w:sz w:val="36"/>
          <w:szCs w:val="36"/>
          <w:rtl/>
        </w:rPr>
        <w:t xml:space="preserve"> </w:t>
      </w:r>
      <w:r w:rsidRPr="0007515D">
        <w:rPr>
          <w:rFonts w:ascii="Traditional Arabic" w:eastAsia="Times New Roman" w:hAnsi="Traditional Arabic" w:cs="Royal Arabic" w:hint="cs"/>
          <w:sz w:val="36"/>
          <w:szCs w:val="36"/>
          <w:rtl/>
        </w:rPr>
        <w:t xml:space="preserve"> </w:t>
      </w:r>
    </w:p>
    <w:p w14:paraId="457CB52D" w14:textId="4AC2337C" w:rsidR="00542534" w:rsidRDefault="00542534" w:rsidP="0054253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xml:space="preserve">نحيط مقام المحكمة العليا الموقرة ابتداءً بأن هذا هو طلب الاعتراض بالنقض </w:t>
      </w:r>
      <w:r w:rsidRPr="00542534">
        <w:rPr>
          <w:rFonts w:ascii="Traditional Arabic" w:eastAsia="Times New Roman" w:hAnsi="Traditional Arabic" w:cs="Royal Arabic" w:hint="cs"/>
          <w:b/>
          <w:bCs/>
          <w:sz w:val="36"/>
          <w:szCs w:val="36"/>
          <w:rtl/>
        </w:rPr>
        <w:t>للمرة الثانية</w:t>
      </w:r>
      <w:r>
        <w:rPr>
          <w:rFonts w:ascii="Traditional Arabic" w:eastAsia="Times New Roman" w:hAnsi="Traditional Arabic" w:cs="Royal Arabic" w:hint="cs"/>
          <w:sz w:val="36"/>
          <w:szCs w:val="36"/>
          <w:rtl/>
        </w:rPr>
        <w:t xml:space="preserve"> في هذه القضية ذاتها؛ إذ سبق رفع اعتراض على حكم الاستئناف السابق فيها (الأول) وأصدرت هذه المحكمة قرارَها ذا الرقم (٨٣١٧٥١٢) بتاريخ ١٩/٠٧/١٤٤٧هـ المتضمن: "</w:t>
      </w:r>
      <w:r w:rsidRPr="00542534">
        <w:rPr>
          <w:rFonts w:ascii="Traditional Arabic" w:eastAsia="Times New Roman" w:hAnsi="Traditional Arabic" w:cs="Royal Arabic" w:hint="cs"/>
          <w:i/>
          <w:iCs/>
          <w:sz w:val="36"/>
          <w:szCs w:val="36"/>
          <w:rtl/>
        </w:rPr>
        <w:t>قبول الاعتراض شكلاً وفي الموضوع نقض الحكم الصادر من دائرة الاستئناف الثالثة بالمحكمة التجارية بجدة بالصك رقم (٤٧٣١٢٧٣٥٥٤) وتاريخ ٢٧/٠٢/١٤٤٧هـ وإعادة القضية للمحكمة مصدرته لتحكم فيها من جديد</w:t>
      </w:r>
      <w:r>
        <w:rPr>
          <w:rFonts w:ascii="Traditional Arabic" w:eastAsia="Times New Roman" w:hAnsi="Traditional Arabic" w:cs="Royal Arabic" w:hint="cs"/>
          <w:sz w:val="36"/>
          <w:szCs w:val="36"/>
          <w:rtl/>
        </w:rPr>
        <w:t xml:space="preserve">"، ولكن بعد إعادة القضية حكمت المحكمة بذات الحكم الذي سبق نقضه وبذات الأسباب -التي كانت محل النقض الأول- في الجملة، وذلك بعد أن خاطبت الهيئة السعودية للملكية الفكرية لتقدير التعويض المستحَقّ للمدعي، ثم خاطبت الهيئة السعودية للمقيمين المعتمدين لذات الغرض.  </w:t>
      </w:r>
    </w:p>
    <w:p w14:paraId="6AC83551" w14:textId="55CD7134" w:rsidR="00F53842" w:rsidRPr="00D93923" w:rsidRDefault="00F53842" w:rsidP="00CB09F1">
      <w:pPr>
        <w:widowControl w:val="0"/>
        <w:spacing w:after="0" w:line="240" w:lineRule="auto"/>
        <w:jc w:val="both"/>
        <w:rPr>
          <w:rFonts w:ascii="Traditional Arabic" w:eastAsia="Times New Roman" w:hAnsi="Traditional Arabic" w:cs="Royal Arabic"/>
          <w:sz w:val="36"/>
          <w:szCs w:val="36"/>
          <w:rtl/>
        </w:rPr>
      </w:pPr>
      <w:r w:rsidRPr="00D93923">
        <w:rPr>
          <w:rFonts w:ascii="Traditional Arabic" w:eastAsia="Times New Roman" w:hAnsi="Traditional Arabic" w:cs="Royal Arabic" w:hint="cs"/>
          <w:sz w:val="36"/>
          <w:szCs w:val="36"/>
          <w:rtl/>
        </w:rPr>
        <w:t xml:space="preserve">  </w:t>
      </w:r>
    </w:p>
    <w:p w14:paraId="5382AF51" w14:textId="7C95A620" w:rsidR="005D736B" w:rsidRDefault="00F53842" w:rsidP="0007515D">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 xml:space="preserve">أسباب </w:t>
      </w:r>
      <w:r w:rsidR="00172635">
        <w:rPr>
          <w:rFonts w:ascii="Traditional Arabic" w:eastAsia="Times New Roman" w:hAnsi="Traditional Arabic" w:cs="Royal Arabic" w:hint="cs"/>
          <w:b/>
          <w:bCs/>
          <w:sz w:val="36"/>
          <w:szCs w:val="36"/>
          <w:rtl/>
        </w:rPr>
        <w:t>الاعتراض</w:t>
      </w:r>
      <w:r w:rsidR="00E81728">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r w:rsidR="005D736B" w:rsidRPr="0007515D">
        <w:rPr>
          <w:rFonts w:ascii="Traditional Arabic" w:eastAsia="Times New Roman" w:hAnsi="Traditional Arabic" w:cs="Royal Arabic" w:hint="cs"/>
          <w:sz w:val="36"/>
          <w:szCs w:val="36"/>
          <w:rtl/>
        </w:rPr>
        <w:t xml:space="preserve"> </w:t>
      </w:r>
    </w:p>
    <w:p w14:paraId="2E4BC3DB" w14:textId="3DD4F1DC" w:rsidR="00167BD2" w:rsidRDefault="00167BD2" w:rsidP="00542534">
      <w:pPr>
        <w:widowControl w:val="0"/>
        <w:spacing w:after="0" w:line="240" w:lineRule="auto"/>
        <w:ind w:left="360"/>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xml:space="preserve">بناء على المادة (٨٨) من نظام المحاكم التجارية، والمواد (٢٣٠-٢٣٢) من اللائحة التنفيذية له، والمادة (٤٢) من اللائحة التنفيذية لطرق الاعتراض على الأحكام؛ فنتقدم إلى فضيلتكم بهذا الاعتراض بطلب النقض تأسيساً على </w:t>
      </w:r>
      <w:r>
        <w:rPr>
          <w:rFonts w:ascii="Traditional Arabic" w:eastAsia="Times New Roman" w:hAnsi="Traditional Arabic" w:cs="Royal Arabic" w:hint="cs"/>
          <w:b/>
          <w:bCs/>
          <w:sz w:val="36"/>
          <w:szCs w:val="36"/>
          <w:u w:val="single"/>
          <w:rtl/>
        </w:rPr>
        <w:t>مخالفة الأنظمة، والخطأ في تطبيقها وتأويلها</w:t>
      </w:r>
      <w:r w:rsidR="00542534">
        <w:rPr>
          <w:rFonts w:ascii="Traditional Arabic" w:eastAsia="Times New Roman" w:hAnsi="Traditional Arabic" w:cs="Royal Arabic" w:hint="cs"/>
          <w:b/>
          <w:bCs/>
          <w:sz w:val="36"/>
          <w:szCs w:val="36"/>
          <w:u w:val="single"/>
          <w:rtl/>
        </w:rPr>
        <w:t xml:space="preserve">، </w:t>
      </w:r>
      <w:r>
        <w:rPr>
          <w:rFonts w:ascii="Traditional Arabic" w:eastAsia="Times New Roman" w:hAnsi="Traditional Arabic" w:cs="Royal Arabic" w:hint="cs"/>
          <w:sz w:val="36"/>
          <w:szCs w:val="36"/>
          <w:rtl/>
        </w:rPr>
        <w:t>وبيان أوجه تلك المخالفة، ومواضعها من الحكم، وأثرها عليه</w:t>
      </w:r>
      <w:r w:rsidR="00AA3296">
        <w:rPr>
          <w:rFonts w:ascii="Traditional Arabic" w:eastAsia="Times New Roman" w:hAnsi="Traditional Arabic" w:cs="Royal Arabic" w:hint="cs"/>
          <w:sz w:val="36"/>
          <w:szCs w:val="36"/>
          <w:rtl/>
        </w:rPr>
        <w:t>، في النقاط الآتية:</w:t>
      </w:r>
    </w:p>
    <w:p w14:paraId="58DC318C" w14:textId="77777777" w:rsidR="00542534" w:rsidRDefault="00542534" w:rsidP="00542534">
      <w:pPr>
        <w:widowControl w:val="0"/>
        <w:spacing w:after="0" w:line="240" w:lineRule="auto"/>
        <w:ind w:left="360"/>
        <w:jc w:val="both"/>
        <w:rPr>
          <w:rFonts w:ascii="Traditional Arabic" w:eastAsia="Times New Roman" w:hAnsi="Traditional Arabic" w:cs="Royal Arabic"/>
          <w:sz w:val="36"/>
          <w:szCs w:val="36"/>
          <w:rtl/>
        </w:rPr>
      </w:pPr>
    </w:p>
    <w:p w14:paraId="7105550D" w14:textId="55B5F542" w:rsidR="00542534" w:rsidRDefault="00542534" w:rsidP="008C6DE9">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proofErr w:type="gramStart"/>
      <w:r w:rsidRPr="009342BA">
        <w:rPr>
          <w:rFonts w:ascii="Traditional Arabic" w:eastAsia="Times New Roman" w:hAnsi="Traditional Arabic" w:cs="Royal Arabic" w:hint="cs"/>
          <w:b/>
          <w:bCs/>
          <w:sz w:val="36"/>
          <w:szCs w:val="36"/>
          <w:rtl/>
        </w:rPr>
        <w:t>١-</w:t>
      </w:r>
      <w:r>
        <w:rPr>
          <w:rFonts w:ascii="Traditional Arabic" w:eastAsia="Times New Roman" w:hAnsi="Traditional Arabic" w:cs="Royal Arabic" w:hint="cs"/>
          <w:sz w:val="36"/>
          <w:szCs w:val="36"/>
          <w:rtl/>
        </w:rPr>
        <w:t xml:space="preserve"> </w:t>
      </w:r>
      <w:r w:rsidRPr="00542534">
        <w:rPr>
          <w:rFonts w:ascii="Traditional Arabic" w:eastAsia="Times New Roman" w:hAnsi="Traditional Arabic" w:cs="Royal Arabic"/>
          <w:sz w:val="36"/>
          <w:szCs w:val="36"/>
          <w:rtl/>
        </w:rPr>
        <w:t>خالف</w:t>
      </w:r>
      <w:proofErr w:type="gramEnd"/>
      <w:r w:rsidRPr="00542534">
        <w:rPr>
          <w:rFonts w:ascii="Traditional Arabic" w:eastAsia="Times New Roman" w:hAnsi="Traditional Arabic" w:cs="Royal Arabic"/>
          <w:sz w:val="36"/>
          <w:szCs w:val="36"/>
          <w:rtl/>
        </w:rPr>
        <w:t xml:space="preserve"> الحكم المادة (</w:t>
      </w:r>
      <w:r>
        <w:rPr>
          <w:rFonts w:ascii="Traditional Arabic" w:eastAsia="Times New Roman" w:hAnsi="Traditional Arabic" w:cs="Royal Arabic" w:hint="cs"/>
          <w:sz w:val="36"/>
          <w:szCs w:val="36"/>
          <w:rtl/>
        </w:rPr>
        <w:t>٩٢</w:t>
      </w:r>
      <w:r w:rsidRPr="00542534">
        <w:rPr>
          <w:rFonts w:ascii="Traditional Arabic" w:eastAsia="Times New Roman" w:hAnsi="Traditional Arabic" w:cs="Royal Arabic"/>
          <w:sz w:val="36"/>
          <w:szCs w:val="36"/>
          <w:rtl/>
        </w:rPr>
        <w:t xml:space="preserve">) من نظام </w:t>
      </w:r>
      <w:r>
        <w:rPr>
          <w:rFonts w:ascii="Traditional Arabic" w:eastAsia="Times New Roman" w:hAnsi="Traditional Arabic" w:cs="Royal Arabic" w:hint="cs"/>
          <w:sz w:val="36"/>
          <w:szCs w:val="36"/>
          <w:rtl/>
        </w:rPr>
        <w:t>المحاكم التجارية</w:t>
      </w:r>
      <w:r w:rsidRPr="00542534">
        <w:rPr>
          <w:rFonts w:ascii="Traditional Arabic" w:eastAsia="Times New Roman" w:hAnsi="Traditional Arabic" w:cs="Royal Arabic"/>
          <w:sz w:val="36"/>
          <w:szCs w:val="36"/>
          <w:rtl/>
        </w:rPr>
        <w:t>، التي تنص على أن</w:t>
      </w:r>
      <w:r>
        <w:rPr>
          <w:rFonts w:ascii="Traditional Arabic" w:eastAsia="Times New Roman" w:hAnsi="Traditional Arabic" w:cs="Royal Arabic" w:hint="cs"/>
          <w:sz w:val="36"/>
          <w:szCs w:val="36"/>
          <w:rtl/>
        </w:rPr>
        <w:t>ه</w:t>
      </w:r>
      <w:r w:rsidRPr="00542534">
        <w:rPr>
          <w:rFonts w:ascii="Traditional Arabic" w:eastAsia="Times New Roman" w:hAnsi="Traditional Arabic" w:cs="Royal Arabic"/>
          <w:sz w:val="36"/>
          <w:szCs w:val="36"/>
          <w:rtl/>
        </w:rPr>
        <w:t>: (</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sz w:val="36"/>
          <w:szCs w:val="36"/>
          <w:rtl/>
        </w:rPr>
        <w:t xml:space="preserve">وإذا نقضت الحكم لغير ذلك، فتحيل القضية إلى المحكمة التي أصدرت الحكم المعترض عليه لتفصل فيها من جديد من غير من نظرها. </w:t>
      </w:r>
      <w:r w:rsidRPr="00542534">
        <w:rPr>
          <w:rFonts w:ascii="Traditional Arabic" w:eastAsia="Times New Roman" w:hAnsi="Traditional Arabic" w:cs="Royal Arabic"/>
          <w:b/>
          <w:bCs/>
          <w:sz w:val="36"/>
          <w:szCs w:val="36"/>
          <w:u w:val="single"/>
          <w:rtl/>
        </w:rPr>
        <w:t xml:space="preserve">وفي هذه الحالة يجب على المحكمة التي أحيلت </w:t>
      </w:r>
      <w:r w:rsidRPr="00542534">
        <w:rPr>
          <w:rFonts w:ascii="Traditional Arabic" w:eastAsia="Times New Roman" w:hAnsi="Traditional Arabic" w:cs="Royal Arabic"/>
          <w:b/>
          <w:bCs/>
          <w:sz w:val="36"/>
          <w:szCs w:val="36"/>
          <w:u w:val="single"/>
          <w:rtl/>
        </w:rPr>
        <w:lastRenderedPageBreak/>
        <w:t>إليها القضية أن تتبع حكم المحكمة العليا في المبدأ الذي فصلت فيه</w:t>
      </w:r>
      <w:r w:rsidRPr="00542534">
        <w:rPr>
          <w:rFonts w:ascii="Traditional Arabic" w:eastAsia="Times New Roman" w:hAnsi="Traditional Arabic" w:cs="Royal Arabic"/>
          <w:sz w:val="36"/>
          <w:szCs w:val="36"/>
          <w:rtl/>
        </w:rPr>
        <w:t xml:space="preserve">). </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hint="cs"/>
          <w:b/>
          <w:bCs/>
          <w:sz w:val="36"/>
          <w:szCs w:val="36"/>
          <w:rtl/>
        </w:rPr>
        <w:t>وموضعها من الحكم</w:t>
      </w:r>
      <w:r w:rsidRPr="00542534">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في نتيجته وأسبابه المماثلة لنتيجة الحكم المنقوض للمرة الأولى والمطابقة لأسبابه في جملتها وفي فحواها؛ [</w:t>
      </w:r>
      <w:r w:rsidRPr="00542534">
        <w:rPr>
          <w:rFonts w:ascii="Traditional Arabic" w:eastAsia="Times New Roman" w:hAnsi="Traditional Arabic" w:cs="Royal Arabic" w:hint="cs"/>
          <w:b/>
          <w:bCs/>
          <w:sz w:val="36"/>
          <w:szCs w:val="36"/>
          <w:rtl/>
        </w:rPr>
        <w:t>ووجه المخالفة</w:t>
      </w:r>
      <w:r>
        <w:rPr>
          <w:rFonts w:ascii="Traditional Arabic" w:eastAsia="Times New Roman" w:hAnsi="Traditional Arabic" w:cs="Royal Arabic" w:hint="cs"/>
          <w:b/>
          <w:bCs/>
          <w:sz w:val="36"/>
          <w:szCs w:val="36"/>
          <w:rtl/>
        </w:rPr>
        <w:t>:</w:t>
      </w:r>
      <w:r>
        <w:rPr>
          <w:rFonts w:ascii="Traditional Arabic" w:eastAsia="Times New Roman" w:hAnsi="Traditional Arabic" w:cs="Royal Arabic" w:hint="cs"/>
          <w:sz w:val="36"/>
          <w:szCs w:val="36"/>
          <w:rtl/>
        </w:rPr>
        <w:t>] فمع كون المنصة لا تسمح ولا تتيح للأطراف الاطلاعَ على قرار النقض ولا على أسبابه، إلا أنه أياً كانت أسباب النقض فنعلم يقيناً أن حكم الاستئناف الثاني -محل طلب النقض هذا- لم يستدركها ولم يستوفِها؛ لأنه أقام الحكم على ذات أسباب الحكم المنقوض للمرة الأولى ولم يفند ولم يناقش أسانيد المدعي ودفوعه التي أبداها في مختلف مراحل التقاضي</w:t>
      </w:r>
      <w:r w:rsidR="009342BA">
        <w:rPr>
          <w:rFonts w:ascii="Traditional Arabic" w:eastAsia="Times New Roman" w:hAnsi="Traditional Arabic" w:cs="Royal Arabic" w:hint="cs"/>
          <w:sz w:val="36"/>
          <w:szCs w:val="36"/>
          <w:rtl/>
        </w:rPr>
        <w:t>، وبما أن حكم المحكمة العليا بالنقض تضمن</w:t>
      </w:r>
      <w:r w:rsidR="008C6DE9">
        <w:rPr>
          <w:rFonts w:ascii="Traditional Arabic" w:eastAsia="Times New Roman" w:hAnsi="Traditional Arabic" w:cs="Royal Arabic" w:hint="cs"/>
          <w:sz w:val="36"/>
          <w:szCs w:val="36"/>
          <w:rtl/>
        </w:rPr>
        <w:t xml:space="preserve"> -كما أشارت أسباب حكم الاستئناف-</w:t>
      </w:r>
      <w:r w:rsidR="009342BA">
        <w:rPr>
          <w:rFonts w:ascii="Traditional Arabic" w:eastAsia="Times New Roman" w:hAnsi="Traditional Arabic" w:cs="Royal Arabic" w:hint="cs"/>
          <w:sz w:val="36"/>
          <w:szCs w:val="36"/>
          <w:rtl/>
        </w:rPr>
        <w:t xml:space="preserve"> أن محكمة الاستئناف -في حكمها الأول- لم تُناقِش الدفوع التي أثارها المعترِض، </w:t>
      </w:r>
      <w:r w:rsidR="008C6DE9">
        <w:rPr>
          <w:rFonts w:ascii="Traditional Arabic" w:eastAsia="Times New Roman" w:hAnsi="Traditional Arabic" w:cs="Royal Arabic" w:hint="cs"/>
          <w:sz w:val="36"/>
          <w:szCs w:val="36"/>
          <w:rtl/>
        </w:rPr>
        <w:t>ولمّا كانت</w:t>
      </w:r>
      <w:r w:rsidR="009342BA">
        <w:rPr>
          <w:rFonts w:ascii="Traditional Arabic" w:eastAsia="Times New Roman" w:hAnsi="Traditional Arabic" w:cs="Royal Arabic" w:hint="cs"/>
          <w:sz w:val="36"/>
          <w:szCs w:val="36"/>
          <w:rtl/>
        </w:rPr>
        <w:t xml:space="preserve"> محكمة الاستئناف لم تمتثل لذلك بعد إعادة القضية إليها لعدم مناقشتها دفوع المعترض وأسانيده؛ فقد خالفت حكم المحكمة العليا </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hint="cs"/>
          <w:b/>
          <w:bCs/>
          <w:sz w:val="36"/>
          <w:szCs w:val="36"/>
          <w:rtl/>
        </w:rPr>
        <w:t>أثره</w:t>
      </w:r>
      <w:r>
        <w:rPr>
          <w:rFonts w:ascii="Traditional Arabic" w:eastAsia="Times New Roman" w:hAnsi="Traditional Arabic" w:cs="Royal Arabic" w:hint="cs"/>
          <w:b/>
          <w:bCs/>
          <w:sz w:val="36"/>
          <w:szCs w:val="36"/>
          <w:rtl/>
        </w:rPr>
        <w:t>ا</w:t>
      </w:r>
      <w:r w:rsidRPr="00542534">
        <w:rPr>
          <w:rFonts w:ascii="Traditional Arabic" w:eastAsia="Times New Roman" w:hAnsi="Traditional Arabic" w:cs="Royal Arabic" w:hint="cs"/>
          <w:b/>
          <w:bCs/>
          <w:sz w:val="36"/>
          <w:szCs w:val="36"/>
          <w:rtl/>
        </w:rPr>
        <w:t xml:space="preserve"> على الحكم</w:t>
      </w:r>
      <w:r>
        <w:rPr>
          <w:rFonts w:ascii="Traditional Arabic" w:eastAsia="Times New Roman" w:hAnsi="Traditional Arabic" w:cs="Royal Arabic" w:hint="cs"/>
          <w:sz w:val="36"/>
          <w:szCs w:val="36"/>
          <w:rtl/>
        </w:rPr>
        <w:t>] ومن ثم؛ لم ي</w:t>
      </w:r>
      <w:r w:rsidRPr="00542534">
        <w:rPr>
          <w:rFonts w:ascii="Traditional Arabic" w:eastAsia="Times New Roman" w:hAnsi="Traditional Arabic" w:cs="Royal Arabic"/>
          <w:sz w:val="36"/>
          <w:szCs w:val="36"/>
          <w:rtl/>
        </w:rPr>
        <w:t>تبع</w:t>
      </w:r>
      <w:r>
        <w:rPr>
          <w:rFonts w:ascii="Traditional Arabic" w:eastAsia="Times New Roman" w:hAnsi="Traditional Arabic" w:cs="Royal Arabic" w:hint="cs"/>
          <w:sz w:val="36"/>
          <w:szCs w:val="36"/>
          <w:rtl/>
        </w:rPr>
        <w:t xml:space="preserve"> الحكمُ -محل طلب النقض-</w:t>
      </w:r>
      <w:r w:rsidRPr="00542534">
        <w:rPr>
          <w:rFonts w:ascii="Traditional Arabic" w:eastAsia="Times New Roman" w:hAnsi="Traditional Arabic" w:cs="Royal Arabic"/>
          <w:sz w:val="36"/>
          <w:szCs w:val="36"/>
          <w:rtl/>
        </w:rPr>
        <w:t xml:space="preserve"> حكم</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sz w:val="36"/>
          <w:szCs w:val="36"/>
          <w:rtl/>
        </w:rPr>
        <w:t xml:space="preserve"> المحكمة العليا في المبدأ الذي فصلت فيه</w:t>
      </w:r>
      <w:r w:rsidR="009342BA">
        <w:rPr>
          <w:rFonts w:ascii="Traditional Arabic" w:eastAsia="Times New Roman" w:hAnsi="Traditional Arabic" w:cs="Royal Arabic" w:hint="cs"/>
          <w:sz w:val="36"/>
          <w:szCs w:val="36"/>
          <w:rtl/>
        </w:rPr>
        <w:t>، وعليه؛ فقد استوجب النقض</w:t>
      </w:r>
      <w:r>
        <w:rPr>
          <w:rFonts w:ascii="Traditional Arabic" w:eastAsia="Times New Roman" w:hAnsi="Traditional Arabic" w:cs="Royal Arabic" w:hint="cs"/>
          <w:sz w:val="36"/>
          <w:szCs w:val="36"/>
          <w:rtl/>
        </w:rPr>
        <w:t xml:space="preserve">. </w:t>
      </w:r>
    </w:p>
    <w:p w14:paraId="5CCD2350" w14:textId="77777777" w:rsidR="00542534" w:rsidRDefault="00542534" w:rsidP="00542534">
      <w:pPr>
        <w:widowControl w:val="0"/>
        <w:spacing w:after="0" w:line="240" w:lineRule="auto"/>
        <w:jc w:val="both"/>
        <w:rPr>
          <w:rFonts w:ascii="Traditional Arabic" w:eastAsia="Times New Roman" w:hAnsi="Traditional Arabic" w:cs="Royal Arabic"/>
          <w:sz w:val="36"/>
          <w:szCs w:val="36"/>
          <w:rtl/>
        </w:rPr>
      </w:pPr>
    </w:p>
    <w:p w14:paraId="1DA3EE01" w14:textId="621AD4DE" w:rsidR="00542534" w:rsidRDefault="00542534" w:rsidP="0054253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proofErr w:type="gramStart"/>
      <w:r w:rsidRPr="009342BA">
        <w:rPr>
          <w:rFonts w:ascii="Traditional Arabic" w:eastAsia="Times New Roman" w:hAnsi="Traditional Arabic" w:cs="Royal Arabic" w:hint="cs"/>
          <w:b/>
          <w:bCs/>
          <w:sz w:val="36"/>
          <w:szCs w:val="36"/>
          <w:rtl/>
        </w:rPr>
        <w:t>٢-</w:t>
      </w:r>
      <w:r>
        <w:rPr>
          <w:rFonts w:ascii="Traditional Arabic" w:eastAsia="Times New Roman" w:hAnsi="Traditional Arabic" w:cs="Royal Arabic" w:hint="cs"/>
          <w:sz w:val="36"/>
          <w:szCs w:val="36"/>
          <w:rtl/>
        </w:rPr>
        <w:t xml:space="preserve"> </w:t>
      </w:r>
      <w:r w:rsidRPr="00542534">
        <w:rPr>
          <w:rFonts w:ascii="Traditional Arabic" w:eastAsia="Times New Roman" w:hAnsi="Traditional Arabic" w:cs="Royal Arabic"/>
          <w:sz w:val="36"/>
          <w:szCs w:val="36"/>
          <w:rtl/>
        </w:rPr>
        <w:t>خالف</w:t>
      </w:r>
      <w:proofErr w:type="gramEnd"/>
      <w:r w:rsidRPr="00542534">
        <w:rPr>
          <w:rFonts w:ascii="Traditional Arabic" w:eastAsia="Times New Roman" w:hAnsi="Traditional Arabic" w:cs="Royal Arabic"/>
          <w:sz w:val="36"/>
          <w:szCs w:val="36"/>
          <w:rtl/>
        </w:rPr>
        <w:t xml:space="preserve"> الحكم المادة (٢٢/ رابعاً) من نظام حماية حقوق المؤلف، التي تنص على أن: (يكون التعويض متناسبًا مع </w:t>
      </w:r>
      <w:r w:rsidRPr="00542534">
        <w:rPr>
          <w:rFonts w:ascii="Traditional Arabic" w:eastAsia="Times New Roman" w:hAnsi="Traditional Arabic" w:cs="Royal Arabic"/>
          <w:b/>
          <w:bCs/>
          <w:sz w:val="36"/>
          <w:szCs w:val="36"/>
          <w:rtl/>
        </w:rPr>
        <w:t>حجم الاعتداء</w:t>
      </w:r>
      <w:r w:rsidRPr="00542534">
        <w:rPr>
          <w:rFonts w:ascii="Traditional Arabic" w:eastAsia="Times New Roman" w:hAnsi="Traditional Arabic" w:cs="Royal Arabic"/>
          <w:sz w:val="36"/>
          <w:szCs w:val="36"/>
          <w:rtl/>
        </w:rPr>
        <w:t xml:space="preserve"> والضرر الذي لحق به)؛ </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hint="cs"/>
          <w:b/>
          <w:bCs/>
          <w:sz w:val="36"/>
          <w:szCs w:val="36"/>
          <w:rtl/>
        </w:rPr>
        <w:t>موضع</w:t>
      </w:r>
      <w:r>
        <w:rPr>
          <w:rFonts w:ascii="Traditional Arabic" w:eastAsia="Times New Roman" w:hAnsi="Traditional Arabic" w:cs="Royal Arabic" w:hint="cs"/>
          <w:b/>
          <w:bCs/>
          <w:sz w:val="36"/>
          <w:szCs w:val="36"/>
          <w:rtl/>
        </w:rPr>
        <w:t>ها</w:t>
      </w:r>
      <w:r w:rsidRPr="00542534">
        <w:rPr>
          <w:rFonts w:ascii="Traditional Arabic" w:eastAsia="Times New Roman" w:hAnsi="Traditional Arabic" w:cs="Royal Arabic" w:hint="cs"/>
          <w:b/>
          <w:bCs/>
          <w:sz w:val="36"/>
          <w:szCs w:val="36"/>
          <w:rtl/>
        </w:rPr>
        <w:t xml:space="preserve"> </w:t>
      </w:r>
      <w:r>
        <w:rPr>
          <w:rFonts w:ascii="Traditional Arabic" w:eastAsia="Times New Roman" w:hAnsi="Traditional Arabic" w:cs="Royal Arabic" w:hint="cs"/>
          <w:b/>
          <w:bCs/>
          <w:sz w:val="36"/>
          <w:szCs w:val="36"/>
          <w:rtl/>
        </w:rPr>
        <w:t>من الحكم</w:t>
      </w:r>
      <w:r>
        <w:rPr>
          <w:rFonts w:ascii="Traditional Arabic" w:eastAsia="Times New Roman" w:hAnsi="Traditional Arabic" w:cs="Royal Arabic" w:hint="cs"/>
          <w:sz w:val="36"/>
          <w:szCs w:val="36"/>
          <w:rtl/>
        </w:rPr>
        <w:t>] عندما قرر: (...</w:t>
      </w:r>
      <w:r w:rsidRPr="00542534">
        <w:rPr>
          <w:rFonts w:ascii="Traditional Arabic" w:eastAsia="Times New Roman" w:hAnsi="Traditional Arabic" w:cs="Royal Arabic"/>
          <w:i/>
          <w:iCs/>
          <w:sz w:val="36"/>
          <w:szCs w:val="36"/>
          <w:rtl/>
        </w:rPr>
        <w:t xml:space="preserve">مدى تحقق ركن الضرر في هذه الواقعة؛ استبان لها أن تحققه يكون من خلال أمرين، هما: </w:t>
      </w:r>
      <w:r w:rsidRPr="00542534">
        <w:rPr>
          <w:rFonts w:ascii="Traditional Arabic" w:eastAsia="Times New Roman" w:hAnsi="Traditional Arabic" w:cs="Royal Arabic" w:hint="cs"/>
          <w:i/>
          <w:iCs/>
          <w:sz w:val="36"/>
          <w:szCs w:val="36"/>
          <w:rtl/>
        </w:rPr>
        <w:t xml:space="preserve">١- </w:t>
      </w:r>
      <w:r w:rsidRPr="00542534">
        <w:rPr>
          <w:rFonts w:ascii="Traditional Arabic" w:eastAsia="Times New Roman" w:hAnsi="Traditional Arabic" w:cs="Royal Arabic"/>
          <w:i/>
          <w:iCs/>
          <w:sz w:val="36"/>
          <w:szCs w:val="36"/>
          <w:rtl/>
        </w:rPr>
        <w:t xml:space="preserve">حرمان المدعية من منفعة مالية محققة، </w:t>
      </w:r>
      <w:r w:rsidRPr="00542534">
        <w:rPr>
          <w:rFonts w:ascii="Traditional Arabic" w:eastAsia="Times New Roman" w:hAnsi="Traditional Arabic" w:cs="Royal Arabic" w:hint="cs"/>
          <w:i/>
          <w:iCs/>
          <w:sz w:val="36"/>
          <w:szCs w:val="36"/>
          <w:rtl/>
        </w:rPr>
        <w:t xml:space="preserve">٢- </w:t>
      </w:r>
      <w:r w:rsidRPr="00542534">
        <w:rPr>
          <w:rFonts w:ascii="Traditional Arabic" w:eastAsia="Times New Roman" w:hAnsi="Traditional Arabic" w:cs="Royal Arabic"/>
          <w:i/>
          <w:iCs/>
          <w:sz w:val="36"/>
          <w:szCs w:val="36"/>
          <w:rtl/>
        </w:rPr>
        <w:t>تحقيق المدعى عليها منفعة مالية مستندة حصراً على المصنف محل التعدي</w:t>
      </w:r>
      <w:r>
        <w:rPr>
          <w:rFonts w:ascii="Traditional Arabic" w:eastAsia="Times New Roman" w:hAnsi="Traditional Arabic" w:cs="Royal Arabic" w:hint="cs"/>
          <w:sz w:val="36"/>
          <w:szCs w:val="36"/>
          <w:rtl/>
        </w:rPr>
        <w:t>...). و[</w:t>
      </w:r>
      <w:r w:rsidRPr="00542534">
        <w:rPr>
          <w:rFonts w:ascii="Traditional Arabic" w:eastAsia="Times New Roman" w:hAnsi="Traditional Arabic" w:cs="Royal Arabic" w:hint="cs"/>
          <w:b/>
          <w:bCs/>
          <w:sz w:val="36"/>
          <w:szCs w:val="36"/>
          <w:rtl/>
        </w:rPr>
        <w:t>وجه المخالفة</w:t>
      </w:r>
      <w:r>
        <w:rPr>
          <w:rFonts w:ascii="Traditional Arabic" w:eastAsia="Times New Roman" w:hAnsi="Traditional Arabic" w:cs="Royal Arabic" w:hint="cs"/>
          <w:sz w:val="36"/>
          <w:szCs w:val="36"/>
          <w:rtl/>
        </w:rPr>
        <w:t xml:space="preserve">] في أمرين: الأول: أنه يلزم مما قرره الحكم أنّ الشركةَ -أو غيرَها- لو كان كلُّ ما تتيحه في منصتها مواداً مسروقة ومنتهَكة ومعتدى عليها؛ لَمَا حُق لأي أحد من أصحاب تلك الحقوق مقاضاتها ولا طلب التعويض منها؛ لأنه يستحيل أن يُثبِتَ أحدُهم أنّ المدعى عليها حققت منفعةً مالية مستندة </w:t>
      </w:r>
      <w:r w:rsidRPr="00542534">
        <w:rPr>
          <w:rFonts w:ascii="Traditional Arabic" w:eastAsia="Times New Roman" w:hAnsi="Traditional Arabic" w:cs="Royal Arabic" w:hint="cs"/>
          <w:b/>
          <w:bCs/>
          <w:sz w:val="36"/>
          <w:szCs w:val="36"/>
          <w:u w:val="single"/>
          <w:rtl/>
        </w:rPr>
        <w:t>حصراً</w:t>
      </w:r>
      <w:r>
        <w:rPr>
          <w:rFonts w:ascii="Traditional Arabic" w:eastAsia="Times New Roman" w:hAnsi="Traditional Arabic" w:cs="Royal Arabic" w:hint="cs"/>
          <w:sz w:val="36"/>
          <w:szCs w:val="36"/>
          <w:rtl/>
        </w:rPr>
        <w:t xml:space="preserve"> على المصنف -المعين بذاته- محل التعدي، كما أوجبه الحكمُ -محل طلب النقض- على المدعي!؛ وذلك لأن المنصة إنما تتقاضى أموالَ المشتركين في مقابل إتاحة الاطلاع على مجموع تلك المصنفات لا على أعيان كل منها على حِدة. والوجه الثاني: تأسيس</w:t>
      </w:r>
      <w:r w:rsidRPr="00542534">
        <w:rPr>
          <w:rFonts w:ascii="Traditional Arabic" w:eastAsia="Times New Roman" w:hAnsi="Traditional Arabic" w:cs="Royal Arabic"/>
          <w:sz w:val="36"/>
          <w:szCs w:val="36"/>
          <w:rtl/>
        </w:rPr>
        <w:t xml:space="preserve"> رفض الدعوى على نفي الضرر دون أي اعتبار ولا التفات إلى حجم الاعتداء ولا على جسامته كما أوجبه نص النظام</w:t>
      </w:r>
      <w:r>
        <w:rPr>
          <w:rFonts w:ascii="Traditional Arabic" w:eastAsia="Times New Roman" w:hAnsi="Traditional Arabic" w:cs="Royal Arabic" w:hint="cs"/>
          <w:sz w:val="36"/>
          <w:szCs w:val="36"/>
          <w:rtl/>
        </w:rPr>
        <w:t>. [</w:t>
      </w:r>
      <w:r w:rsidRPr="00542534">
        <w:rPr>
          <w:rFonts w:ascii="Traditional Arabic" w:eastAsia="Times New Roman" w:hAnsi="Traditional Arabic" w:cs="Royal Arabic" w:hint="cs"/>
          <w:b/>
          <w:bCs/>
          <w:sz w:val="36"/>
          <w:szCs w:val="36"/>
          <w:rtl/>
        </w:rPr>
        <w:t>أثره</w:t>
      </w:r>
      <w:r>
        <w:rPr>
          <w:rFonts w:ascii="Traditional Arabic" w:eastAsia="Times New Roman" w:hAnsi="Traditional Arabic" w:cs="Royal Arabic" w:hint="cs"/>
          <w:b/>
          <w:bCs/>
          <w:sz w:val="36"/>
          <w:szCs w:val="36"/>
          <w:rtl/>
        </w:rPr>
        <w:t>ا</w:t>
      </w:r>
      <w:r w:rsidRPr="00542534">
        <w:rPr>
          <w:rFonts w:ascii="Traditional Arabic" w:eastAsia="Times New Roman" w:hAnsi="Traditional Arabic" w:cs="Royal Arabic" w:hint="cs"/>
          <w:b/>
          <w:bCs/>
          <w:sz w:val="36"/>
          <w:szCs w:val="36"/>
          <w:rtl/>
        </w:rPr>
        <w:t xml:space="preserve"> على الحكم</w:t>
      </w:r>
      <w:r>
        <w:rPr>
          <w:rFonts w:ascii="Traditional Arabic" w:eastAsia="Times New Roman" w:hAnsi="Traditional Arabic" w:cs="Royal Arabic" w:hint="cs"/>
          <w:sz w:val="36"/>
          <w:szCs w:val="36"/>
          <w:rtl/>
        </w:rPr>
        <w:t xml:space="preserve">] وبذلك خالف حكم النظام، وعليه؛ فقد استوجب النقض. </w:t>
      </w:r>
    </w:p>
    <w:p w14:paraId="78680725" w14:textId="77777777" w:rsidR="00542534" w:rsidRDefault="00542534" w:rsidP="00542534">
      <w:pPr>
        <w:widowControl w:val="0"/>
        <w:spacing w:after="0" w:line="240" w:lineRule="auto"/>
        <w:jc w:val="both"/>
        <w:rPr>
          <w:rFonts w:ascii="Traditional Arabic" w:eastAsia="Times New Roman" w:hAnsi="Traditional Arabic" w:cs="Royal Arabic"/>
          <w:sz w:val="36"/>
          <w:szCs w:val="36"/>
          <w:rtl/>
        </w:rPr>
      </w:pPr>
    </w:p>
    <w:p w14:paraId="2C3F4C94" w14:textId="4DCD6799" w:rsidR="00542534" w:rsidRDefault="00542534" w:rsidP="0054253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proofErr w:type="gramStart"/>
      <w:r w:rsidRPr="009342BA">
        <w:rPr>
          <w:rFonts w:ascii="Traditional Arabic" w:eastAsia="Times New Roman" w:hAnsi="Traditional Arabic" w:cs="Royal Arabic" w:hint="cs"/>
          <w:b/>
          <w:bCs/>
          <w:sz w:val="36"/>
          <w:szCs w:val="36"/>
          <w:rtl/>
        </w:rPr>
        <w:t>٣-</w:t>
      </w:r>
      <w:r>
        <w:rPr>
          <w:rFonts w:ascii="Traditional Arabic" w:eastAsia="Times New Roman" w:hAnsi="Traditional Arabic" w:cs="Royal Arabic" w:hint="cs"/>
          <w:sz w:val="36"/>
          <w:szCs w:val="36"/>
          <w:rtl/>
        </w:rPr>
        <w:t xml:space="preserve"> </w:t>
      </w:r>
      <w:r w:rsidRPr="00542534">
        <w:rPr>
          <w:rFonts w:ascii="Traditional Arabic" w:eastAsia="Times New Roman" w:hAnsi="Traditional Arabic" w:cs="Royal Arabic"/>
          <w:sz w:val="36"/>
          <w:szCs w:val="36"/>
          <w:rtl/>
        </w:rPr>
        <w:t>خالف</w:t>
      </w:r>
      <w:proofErr w:type="gramEnd"/>
      <w:r w:rsidRPr="00542534">
        <w:rPr>
          <w:rFonts w:ascii="Traditional Arabic" w:eastAsia="Times New Roman" w:hAnsi="Traditional Arabic" w:cs="Royal Arabic"/>
          <w:sz w:val="36"/>
          <w:szCs w:val="36"/>
          <w:rtl/>
        </w:rPr>
        <w:t xml:space="preserve"> الحكم الماد</w:t>
      </w:r>
      <w:r>
        <w:rPr>
          <w:rFonts w:ascii="Traditional Arabic" w:eastAsia="Times New Roman" w:hAnsi="Traditional Arabic" w:cs="Royal Arabic" w:hint="cs"/>
          <w:sz w:val="36"/>
          <w:szCs w:val="36"/>
          <w:rtl/>
        </w:rPr>
        <w:t>تين</w:t>
      </w:r>
      <w:r w:rsidRPr="00542534">
        <w:rPr>
          <w:rFonts w:ascii="Traditional Arabic" w:eastAsia="Times New Roman" w:hAnsi="Traditional Arabic" w:cs="Royal Arabic"/>
          <w:sz w:val="36"/>
          <w:szCs w:val="36"/>
          <w:rtl/>
        </w:rPr>
        <w:t xml:space="preserve"> (</w:t>
      </w:r>
      <w:r>
        <w:rPr>
          <w:rFonts w:ascii="Traditional Arabic" w:eastAsia="Times New Roman" w:hAnsi="Traditional Arabic" w:cs="Royal Arabic" w:hint="cs"/>
          <w:sz w:val="36"/>
          <w:szCs w:val="36"/>
          <w:rtl/>
        </w:rPr>
        <w:t>١٣٧، ١٣٨</w:t>
      </w:r>
      <w:r w:rsidRPr="00542534">
        <w:rPr>
          <w:rFonts w:ascii="Traditional Arabic" w:eastAsia="Times New Roman" w:hAnsi="Traditional Arabic" w:cs="Royal Arabic"/>
          <w:sz w:val="36"/>
          <w:szCs w:val="36"/>
          <w:rtl/>
        </w:rPr>
        <w:t xml:space="preserve">) من نظام </w:t>
      </w:r>
      <w:r>
        <w:rPr>
          <w:rFonts w:ascii="Traditional Arabic" w:eastAsia="Times New Roman" w:hAnsi="Traditional Arabic" w:cs="Royal Arabic" w:hint="cs"/>
          <w:sz w:val="36"/>
          <w:szCs w:val="36"/>
          <w:rtl/>
        </w:rPr>
        <w:t>المعاملات المدنية</w:t>
      </w:r>
      <w:r w:rsidRPr="00542534">
        <w:rPr>
          <w:rFonts w:ascii="Traditional Arabic" w:eastAsia="Times New Roman" w:hAnsi="Traditional Arabic" w:cs="Royal Arabic"/>
          <w:sz w:val="36"/>
          <w:szCs w:val="36"/>
          <w:rtl/>
        </w:rPr>
        <w:t>، التي تنص على أن: (يتحدد الضرر الذي يلتزم المسؤول بالتعويض عنه بقدر ما لحق المتضرر من خسارةٍ وما فاته من كسب</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sz w:val="36"/>
          <w:szCs w:val="36"/>
          <w:rtl/>
        </w:rPr>
        <w:t>)</w:t>
      </w:r>
      <w:r>
        <w:rPr>
          <w:rFonts w:ascii="Traditional Arabic" w:eastAsia="Times New Roman" w:hAnsi="Traditional Arabic" w:cs="Royal Arabic" w:hint="cs"/>
          <w:sz w:val="36"/>
          <w:szCs w:val="36"/>
          <w:rtl/>
        </w:rPr>
        <w:t>، و(</w:t>
      </w:r>
      <w:r w:rsidRPr="00542534">
        <w:rPr>
          <w:rFonts w:ascii="Traditional Arabic" w:eastAsia="Times New Roman" w:hAnsi="Traditional Arabic" w:cs="Royal Arabic"/>
          <w:sz w:val="36"/>
          <w:szCs w:val="36"/>
          <w:rtl/>
        </w:rPr>
        <w:t>يشمل التعويضُ عن الفعل الضار التعويضَ عن الضرر المعنوي</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sz w:val="36"/>
          <w:szCs w:val="36"/>
          <w:rtl/>
        </w:rPr>
        <w:t xml:space="preserve">؛ </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hint="cs"/>
          <w:b/>
          <w:bCs/>
          <w:sz w:val="36"/>
          <w:szCs w:val="36"/>
          <w:rtl/>
        </w:rPr>
        <w:t>موضع</w:t>
      </w:r>
      <w:r>
        <w:rPr>
          <w:rFonts w:ascii="Traditional Arabic" w:eastAsia="Times New Roman" w:hAnsi="Traditional Arabic" w:cs="Royal Arabic" w:hint="cs"/>
          <w:b/>
          <w:bCs/>
          <w:sz w:val="36"/>
          <w:szCs w:val="36"/>
          <w:rtl/>
        </w:rPr>
        <w:t>ها</w:t>
      </w:r>
      <w:r w:rsidRPr="00542534">
        <w:rPr>
          <w:rFonts w:ascii="Traditional Arabic" w:eastAsia="Times New Roman" w:hAnsi="Traditional Arabic" w:cs="Royal Arabic" w:hint="cs"/>
          <w:b/>
          <w:bCs/>
          <w:sz w:val="36"/>
          <w:szCs w:val="36"/>
          <w:rtl/>
        </w:rPr>
        <w:t xml:space="preserve"> </w:t>
      </w:r>
      <w:r>
        <w:rPr>
          <w:rFonts w:ascii="Traditional Arabic" w:eastAsia="Times New Roman" w:hAnsi="Traditional Arabic" w:cs="Royal Arabic" w:hint="cs"/>
          <w:b/>
          <w:bCs/>
          <w:sz w:val="36"/>
          <w:szCs w:val="36"/>
          <w:rtl/>
        </w:rPr>
        <w:t>من الحكم</w:t>
      </w:r>
      <w:r>
        <w:rPr>
          <w:rFonts w:ascii="Traditional Arabic" w:eastAsia="Times New Roman" w:hAnsi="Traditional Arabic" w:cs="Royal Arabic" w:hint="cs"/>
          <w:sz w:val="36"/>
          <w:szCs w:val="36"/>
          <w:rtl/>
        </w:rPr>
        <w:t>] عندما قرر أن تحقق ركن الضرر: (</w:t>
      </w:r>
      <w:r w:rsidRPr="00542534">
        <w:rPr>
          <w:rFonts w:ascii="Traditional Arabic" w:eastAsia="Times New Roman" w:hAnsi="Traditional Arabic" w:cs="Royal Arabic"/>
          <w:sz w:val="36"/>
          <w:szCs w:val="36"/>
          <w:rtl/>
        </w:rPr>
        <w:t xml:space="preserve">يكون من خلال أمرين، هما: </w:t>
      </w:r>
      <w:r>
        <w:rPr>
          <w:rFonts w:ascii="Traditional Arabic" w:eastAsia="Times New Roman" w:hAnsi="Traditional Arabic" w:cs="Royal Arabic" w:hint="cs"/>
          <w:sz w:val="36"/>
          <w:szCs w:val="36"/>
          <w:rtl/>
        </w:rPr>
        <w:t xml:space="preserve">١- </w:t>
      </w:r>
      <w:r w:rsidRPr="00542534">
        <w:rPr>
          <w:rFonts w:ascii="Traditional Arabic" w:eastAsia="Times New Roman" w:hAnsi="Traditional Arabic" w:cs="Royal Arabic"/>
          <w:sz w:val="36"/>
          <w:szCs w:val="36"/>
          <w:rtl/>
        </w:rPr>
        <w:t xml:space="preserve">حرمان المدعية من منفعة مالية محققة، </w:t>
      </w:r>
      <w:r>
        <w:rPr>
          <w:rFonts w:ascii="Traditional Arabic" w:eastAsia="Times New Roman" w:hAnsi="Traditional Arabic" w:cs="Royal Arabic" w:hint="cs"/>
          <w:sz w:val="36"/>
          <w:szCs w:val="36"/>
          <w:rtl/>
        </w:rPr>
        <w:t xml:space="preserve">٢- </w:t>
      </w:r>
      <w:r w:rsidRPr="00542534">
        <w:rPr>
          <w:rFonts w:ascii="Traditional Arabic" w:eastAsia="Times New Roman" w:hAnsi="Traditional Arabic" w:cs="Royal Arabic"/>
          <w:sz w:val="36"/>
          <w:szCs w:val="36"/>
          <w:rtl/>
        </w:rPr>
        <w:t>تحقيق المدعى عليها منفعة مالية مستندة حصراً على المصنف محل التعدي</w:t>
      </w:r>
      <w:r>
        <w:rPr>
          <w:rFonts w:ascii="Traditional Arabic" w:eastAsia="Times New Roman" w:hAnsi="Traditional Arabic" w:cs="Royal Arabic" w:hint="cs"/>
          <w:sz w:val="36"/>
          <w:szCs w:val="36"/>
          <w:rtl/>
        </w:rPr>
        <w:t>...). و[</w:t>
      </w:r>
      <w:r w:rsidRPr="00542534">
        <w:rPr>
          <w:rFonts w:ascii="Traditional Arabic" w:eastAsia="Times New Roman" w:hAnsi="Traditional Arabic" w:cs="Royal Arabic" w:hint="cs"/>
          <w:b/>
          <w:bCs/>
          <w:sz w:val="36"/>
          <w:szCs w:val="36"/>
          <w:rtl/>
        </w:rPr>
        <w:t>وجه المخالفة</w:t>
      </w:r>
      <w:r>
        <w:rPr>
          <w:rFonts w:ascii="Traditional Arabic" w:eastAsia="Times New Roman" w:hAnsi="Traditional Arabic" w:cs="Royal Arabic" w:hint="cs"/>
          <w:sz w:val="36"/>
          <w:szCs w:val="36"/>
          <w:rtl/>
        </w:rPr>
        <w:t>] أنه حصر ركن في الضرر في توافر ذينك الأمرين كليهما، بخلاف ما قرره النظام من كون الضرر صادقاً على مطلق الخسارة اللاحقة أو مطلق الكسب الفائت. [</w:t>
      </w:r>
      <w:r w:rsidRPr="00542534">
        <w:rPr>
          <w:rFonts w:ascii="Traditional Arabic" w:eastAsia="Times New Roman" w:hAnsi="Traditional Arabic" w:cs="Royal Arabic" w:hint="cs"/>
          <w:b/>
          <w:bCs/>
          <w:sz w:val="36"/>
          <w:szCs w:val="36"/>
          <w:rtl/>
        </w:rPr>
        <w:t>أثره</w:t>
      </w:r>
      <w:r>
        <w:rPr>
          <w:rFonts w:ascii="Traditional Arabic" w:eastAsia="Times New Roman" w:hAnsi="Traditional Arabic" w:cs="Royal Arabic" w:hint="cs"/>
          <w:b/>
          <w:bCs/>
          <w:sz w:val="36"/>
          <w:szCs w:val="36"/>
          <w:rtl/>
        </w:rPr>
        <w:t>ا</w:t>
      </w:r>
      <w:r w:rsidRPr="00542534">
        <w:rPr>
          <w:rFonts w:ascii="Traditional Arabic" w:eastAsia="Times New Roman" w:hAnsi="Traditional Arabic" w:cs="Royal Arabic" w:hint="cs"/>
          <w:b/>
          <w:bCs/>
          <w:sz w:val="36"/>
          <w:szCs w:val="36"/>
          <w:rtl/>
        </w:rPr>
        <w:t xml:space="preserve"> على الحكم</w:t>
      </w:r>
      <w:r>
        <w:rPr>
          <w:rFonts w:ascii="Traditional Arabic" w:eastAsia="Times New Roman" w:hAnsi="Traditional Arabic" w:cs="Royal Arabic" w:hint="cs"/>
          <w:sz w:val="36"/>
          <w:szCs w:val="36"/>
          <w:rtl/>
        </w:rPr>
        <w:t xml:space="preserve">] أن الحكم أسس على مقدمة مخالفة للنظام فانتهى إلى نتيجة خاطئة، وعليه؛ فقد استوجب النقض. </w:t>
      </w:r>
    </w:p>
    <w:p w14:paraId="3A0BA824" w14:textId="77777777" w:rsidR="00542534" w:rsidRDefault="00542534" w:rsidP="00542534">
      <w:pPr>
        <w:widowControl w:val="0"/>
        <w:spacing w:after="0" w:line="240" w:lineRule="auto"/>
        <w:jc w:val="both"/>
        <w:rPr>
          <w:rFonts w:ascii="Traditional Arabic" w:eastAsia="Times New Roman" w:hAnsi="Traditional Arabic" w:cs="Royal Arabic"/>
          <w:sz w:val="36"/>
          <w:szCs w:val="36"/>
          <w:rtl/>
        </w:rPr>
      </w:pPr>
    </w:p>
    <w:p w14:paraId="101719F2" w14:textId="296C3578" w:rsidR="00542534" w:rsidRDefault="00542534" w:rsidP="00542534">
      <w:pPr>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proofErr w:type="gramStart"/>
      <w:r w:rsidRPr="009342BA">
        <w:rPr>
          <w:rFonts w:ascii="Traditional Arabic" w:eastAsia="Times New Roman" w:hAnsi="Traditional Arabic" w:cs="Royal Arabic" w:hint="cs"/>
          <w:b/>
          <w:bCs/>
          <w:sz w:val="36"/>
          <w:szCs w:val="36"/>
          <w:rtl/>
        </w:rPr>
        <w:t>٤-</w:t>
      </w:r>
      <w:r>
        <w:rPr>
          <w:rFonts w:ascii="Traditional Arabic" w:eastAsia="Times New Roman" w:hAnsi="Traditional Arabic" w:cs="Royal Arabic" w:hint="cs"/>
          <w:sz w:val="36"/>
          <w:szCs w:val="36"/>
          <w:rtl/>
        </w:rPr>
        <w:t xml:space="preserve"> </w:t>
      </w:r>
      <w:r w:rsidRPr="00542534">
        <w:rPr>
          <w:rFonts w:ascii="Traditional Arabic" w:eastAsia="Times New Roman" w:hAnsi="Traditional Arabic" w:cs="Royal Arabic"/>
          <w:sz w:val="36"/>
          <w:szCs w:val="36"/>
          <w:rtl/>
        </w:rPr>
        <w:t>خالف</w:t>
      </w:r>
      <w:proofErr w:type="gramEnd"/>
      <w:r w:rsidRPr="00542534">
        <w:rPr>
          <w:rFonts w:ascii="Traditional Arabic" w:eastAsia="Times New Roman" w:hAnsi="Traditional Arabic" w:cs="Royal Arabic"/>
          <w:sz w:val="36"/>
          <w:szCs w:val="36"/>
          <w:rtl/>
        </w:rPr>
        <w:t xml:space="preserve"> الحكم المادة (التاسعة) من نظام حماية حقوق المؤلف، التي تنص على أن:</w:t>
      </w:r>
      <w:r>
        <w:rPr>
          <w:rFonts w:ascii="Traditional Arabic" w:eastAsia="Times New Roman" w:hAnsi="Traditional Arabic" w:cs="Royal Arabic" w:hint="cs"/>
          <w:sz w:val="36"/>
          <w:szCs w:val="36"/>
          <w:rtl/>
        </w:rPr>
        <w:t xml:space="preserve"> </w:t>
      </w:r>
      <w:r w:rsidRPr="00542534">
        <w:rPr>
          <w:rFonts w:ascii="Traditional Arabic" w:eastAsia="Times New Roman" w:hAnsi="Traditional Arabic" w:cs="Royal Arabic"/>
          <w:sz w:val="36"/>
          <w:szCs w:val="36"/>
          <w:rtl/>
        </w:rPr>
        <w:t xml:space="preserve">(للمؤلف أو من يفوضه حق القيام بكل التصرفات الآتية أو بعضها حسب طبيعة المصنف: ... ٣- نقل المصنف إلى الجمهور بأي وسيلة ممكنة... ٤- جميع أشكال الاستغلال المادي لمصنف بوجه عام). إذ إن لازم الحكم ومؤدّاه-حينما نفى الحق في التعويض-؛ هو مناقضة حكم تلك المادة؛ فإن الحكمَ </w:t>
      </w:r>
      <w:r>
        <w:rPr>
          <w:rFonts w:ascii="Traditional Arabic" w:eastAsia="Times New Roman" w:hAnsi="Traditional Arabic" w:cs="Royal Arabic" w:hint="cs"/>
          <w:sz w:val="36"/>
          <w:szCs w:val="36"/>
          <w:rtl/>
        </w:rPr>
        <w:t>-ب</w:t>
      </w:r>
      <w:r w:rsidRPr="00542534">
        <w:rPr>
          <w:rFonts w:ascii="Traditional Arabic" w:eastAsia="Times New Roman" w:hAnsi="Traditional Arabic" w:cs="Royal Arabic"/>
          <w:sz w:val="36"/>
          <w:szCs w:val="36"/>
          <w:rtl/>
        </w:rPr>
        <w:t>نف</w:t>
      </w:r>
      <w:r>
        <w:rPr>
          <w:rFonts w:ascii="Traditional Arabic" w:eastAsia="Times New Roman" w:hAnsi="Traditional Arabic" w:cs="Royal Arabic" w:hint="cs"/>
          <w:sz w:val="36"/>
          <w:szCs w:val="36"/>
          <w:rtl/>
        </w:rPr>
        <w:t>يه</w:t>
      </w:r>
      <w:r w:rsidRPr="00542534">
        <w:rPr>
          <w:rFonts w:ascii="Traditional Arabic" w:eastAsia="Times New Roman" w:hAnsi="Traditional Arabic" w:cs="Royal Arabic"/>
          <w:sz w:val="36"/>
          <w:szCs w:val="36"/>
          <w:rtl/>
        </w:rPr>
        <w:t xml:space="preserve"> الحق</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sz w:val="36"/>
          <w:szCs w:val="36"/>
          <w:rtl/>
        </w:rPr>
        <w:t xml:space="preserve"> في التعويض</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sz w:val="36"/>
          <w:szCs w:val="36"/>
          <w:rtl/>
        </w:rPr>
        <w:t xml:space="preserve"> جعل لِلمعترَض ضدها </w:t>
      </w:r>
      <w:r w:rsidRPr="00542534">
        <w:rPr>
          <w:rFonts w:ascii="Traditional Arabic" w:eastAsia="Times New Roman" w:hAnsi="Traditional Arabic" w:cs="Royal Arabic"/>
          <w:b/>
          <w:bCs/>
          <w:sz w:val="36"/>
          <w:szCs w:val="36"/>
          <w:rtl/>
        </w:rPr>
        <w:t>-رغم ثبوت خطئها وانتهاكها واعتدائها</w:t>
      </w:r>
      <w:r w:rsidRPr="00542534">
        <w:rPr>
          <w:rFonts w:ascii="Traditional Arabic" w:eastAsia="Times New Roman" w:hAnsi="Traditional Arabic" w:cs="Royal Arabic"/>
          <w:sz w:val="36"/>
          <w:szCs w:val="36"/>
          <w:rtl/>
        </w:rPr>
        <w:t>- أن تستمر في انتهاكها دون أن تكون ملزمة بأي تعويض، فمعنى ذلك؛ أن تلك التصرفات -المنصوص عليها في المادة محل المخالفة- لم تَعُد حقاً للمؤلف! ما دام المنتهِك والمعتدي في حِلّ وإباحة من تعويض المؤلف وغير ملزم بأداء أي تعويض تجاه المؤلف رغم ما جناه من أرباح على حسابه، ورغم إضراره به</w:t>
      </w:r>
      <w:r>
        <w:rPr>
          <w:rFonts w:ascii="Traditional Arabic" w:eastAsia="Times New Roman" w:hAnsi="Traditional Arabic" w:cs="Royal Arabic" w:hint="cs"/>
          <w:sz w:val="36"/>
          <w:szCs w:val="36"/>
          <w:rtl/>
        </w:rPr>
        <w:t>.</w:t>
      </w:r>
    </w:p>
    <w:p w14:paraId="191B61DE" w14:textId="77777777" w:rsidR="00542534" w:rsidRDefault="00542534" w:rsidP="00542534">
      <w:pPr>
        <w:widowControl w:val="0"/>
        <w:spacing w:after="0" w:line="240" w:lineRule="auto"/>
        <w:jc w:val="both"/>
        <w:rPr>
          <w:rFonts w:ascii="Traditional Arabic" w:eastAsia="Times New Roman" w:hAnsi="Traditional Arabic" w:cs="Royal Arabic"/>
          <w:sz w:val="36"/>
          <w:szCs w:val="36"/>
          <w:rtl/>
        </w:rPr>
      </w:pPr>
    </w:p>
    <w:p w14:paraId="282091A2" w14:textId="408EB5AD" w:rsidR="00542534" w:rsidRDefault="00542534" w:rsidP="0054253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Pr="009342BA">
        <w:rPr>
          <w:rFonts w:ascii="Traditional Arabic" w:eastAsia="Times New Roman" w:hAnsi="Traditional Arabic" w:cs="Royal Arabic" w:hint="cs"/>
          <w:b/>
          <w:bCs/>
          <w:sz w:val="36"/>
          <w:szCs w:val="36"/>
          <w:rtl/>
        </w:rPr>
        <w:t>٥-</w:t>
      </w:r>
      <w:r>
        <w:rPr>
          <w:rFonts w:ascii="Traditional Arabic" w:eastAsia="Times New Roman" w:hAnsi="Traditional Arabic" w:cs="Royal Arabic" w:hint="cs"/>
          <w:sz w:val="36"/>
          <w:szCs w:val="36"/>
          <w:rtl/>
        </w:rPr>
        <w:t xml:space="preserve"> إن المعترِض سبق أن أبدى عدداً من الأسباب الأسانيد والدفوع والحجج والبيّنات، وأجاب عن استفسارات الدائرة وعن ردود المدعى عليها [المعترض ضدها]، وذلك على النحو المفصل في المذكرات والصحائف السابقة والتي لا يسع إيرادها في هذه الصحيفة، -وهي مرفقة</w:t>
      </w:r>
      <w:r w:rsidR="008C6DE9">
        <w:rPr>
          <w:rFonts w:ascii="Traditional Arabic" w:eastAsia="Times New Roman" w:hAnsi="Traditional Arabic" w:cs="Royal Arabic" w:hint="cs"/>
          <w:sz w:val="36"/>
          <w:szCs w:val="36"/>
          <w:rtl/>
        </w:rPr>
        <w:t xml:space="preserve"> </w:t>
      </w:r>
      <w:r w:rsidR="008C6DE9">
        <w:rPr>
          <w:rFonts w:ascii="Traditional Arabic" w:eastAsia="Times New Roman" w:hAnsi="Traditional Arabic" w:cs="Royal Arabic" w:hint="cs"/>
          <w:sz w:val="36"/>
          <w:szCs w:val="36"/>
          <w:rtl/>
        </w:rPr>
        <w:lastRenderedPageBreak/>
        <w:t>ضمن ملف القضية</w:t>
      </w:r>
      <w:r>
        <w:rPr>
          <w:rFonts w:ascii="Traditional Arabic" w:eastAsia="Times New Roman" w:hAnsi="Traditional Arabic" w:cs="Royal Arabic" w:hint="cs"/>
          <w:sz w:val="36"/>
          <w:szCs w:val="36"/>
          <w:rtl/>
        </w:rPr>
        <w:t xml:space="preserve"> لنظر المحكمة الموقرة-؛ إلا أن</w:t>
      </w:r>
      <w:r w:rsidRPr="00542534">
        <w:rPr>
          <w:rFonts w:ascii="Traditional Arabic" w:eastAsia="Times New Roman" w:hAnsi="Traditional Arabic" w:cs="Royal Arabic"/>
          <w:sz w:val="36"/>
          <w:szCs w:val="36"/>
          <w:rtl/>
        </w:rPr>
        <w:t xml:space="preserve"> الحكم</w:t>
      </w:r>
      <w:r>
        <w:rPr>
          <w:rFonts w:ascii="Traditional Arabic" w:eastAsia="Times New Roman" w:hAnsi="Traditional Arabic" w:cs="Royal Arabic" w:hint="cs"/>
          <w:sz w:val="36"/>
          <w:szCs w:val="36"/>
          <w:rtl/>
        </w:rPr>
        <w:t>َ</w:t>
      </w:r>
      <w:r w:rsidRPr="00542534">
        <w:rPr>
          <w:rFonts w:ascii="Traditional Arabic" w:eastAsia="Times New Roman" w:hAnsi="Traditional Arabic" w:cs="Royal Arabic"/>
          <w:sz w:val="36"/>
          <w:szCs w:val="36"/>
          <w:rtl/>
        </w:rPr>
        <w:t xml:space="preserve"> المعترَض عليه</w:t>
      </w:r>
      <w:r>
        <w:rPr>
          <w:rFonts w:ascii="Traditional Arabic" w:eastAsia="Times New Roman" w:hAnsi="Traditional Arabic" w:cs="Royal Arabic" w:hint="cs"/>
          <w:sz w:val="36"/>
          <w:szCs w:val="36"/>
          <w:rtl/>
        </w:rPr>
        <w:t xml:space="preserve"> </w:t>
      </w:r>
      <w:r w:rsidRPr="00542534">
        <w:rPr>
          <w:rFonts w:ascii="Traditional Arabic" w:eastAsia="Times New Roman" w:hAnsi="Traditional Arabic" w:cs="Royal Arabic"/>
          <w:b/>
          <w:bCs/>
          <w:sz w:val="36"/>
          <w:szCs w:val="36"/>
          <w:rtl/>
        </w:rPr>
        <w:t>لم يُجِب عنها</w:t>
      </w:r>
      <w:r w:rsidRPr="00542534">
        <w:rPr>
          <w:rFonts w:ascii="Traditional Arabic" w:eastAsia="Times New Roman" w:hAnsi="Traditional Arabic" w:cs="Royal Arabic"/>
          <w:sz w:val="36"/>
          <w:szCs w:val="36"/>
          <w:rtl/>
        </w:rPr>
        <w:t xml:space="preserve">، </w:t>
      </w:r>
      <w:r w:rsidRPr="00542534">
        <w:rPr>
          <w:rFonts w:ascii="Traditional Arabic" w:eastAsia="Times New Roman" w:hAnsi="Traditional Arabic" w:cs="Royal Arabic"/>
          <w:b/>
          <w:bCs/>
          <w:sz w:val="36"/>
          <w:szCs w:val="36"/>
          <w:rtl/>
        </w:rPr>
        <w:t>مخالفاً</w:t>
      </w:r>
      <w:r w:rsidRPr="00542534">
        <w:rPr>
          <w:rFonts w:ascii="Traditional Arabic" w:eastAsia="Times New Roman" w:hAnsi="Traditional Arabic" w:cs="Royal Arabic"/>
          <w:sz w:val="36"/>
          <w:szCs w:val="36"/>
          <w:rtl/>
        </w:rPr>
        <w:t xml:space="preserve"> بذلك المادة (٧٦) من نظام المحاكم التجارية، والمادة (١٨) من اللائحة التنفيذية للاعتراض على الأحكام</w:t>
      </w:r>
      <w:r>
        <w:rPr>
          <w:rFonts w:ascii="Traditional Arabic" w:eastAsia="Times New Roman" w:hAnsi="Traditional Arabic" w:cs="Royal Arabic" w:hint="cs"/>
          <w:sz w:val="36"/>
          <w:szCs w:val="36"/>
          <w:rtl/>
        </w:rPr>
        <w:t xml:space="preserve"> التي نصت على أنه: (١- يجب أن يتضمن صك الحكم الصادر من المحكمة الآتي... ب- ... </w:t>
      </w:r>
      <w:r w:rsidRPr="00542534">
        <w:rPr>
          <w:rFonts w:ascii="Traditional Arabic" w:eastAsia="Times New Roman" w:hAnsi="Traditional Arabic" w:cs="Royal Arabic" w:hint="cs"/>
          <w:b/>
          <w:bCs/>
          <w:sz w:val="36"/>
          <w:szCs w:val="36"/>
          <w:rtl/>
        </w:rPr>
        <w:t>والرد على ما تضمنه طلب الاعتراض من أسباب ودفوع</w:t>
      </w:r>
      <w:r>
        <w:rPr>
          <w:rFonts w:ascii="Traditional Arabic" w:eastAsia="Times New Roman" w:hAnsi="Traditional Arabic" w:cs="Royal Arabic" w:hint="cs"/>
          <w:sz w:val="36"/>
          <w:szCs w:val="36"/>
          <w:rtl/>
        </w:rPr>
        <w:t xml:space="preserve">). وعليه؛ فقد استوجب النقض. </w:t>
      </w:r>
    </w:p>
    <w:p w14:paraId="04B8231F" w14:textId="77777777" w:rsidR="00542534" w:rsidRDefault="00542534" w:rsidP="00167BD2">
      <w:pPr>
        <w:widowControl w:val="0"/>
        <w:spacing w:after="0" w:line="240" w:lineRule="auto"/>
        <w:jc w:val="both"/>
        <w:rPr>
          <w:rFonts w:ascii="Traditional Arabic" w:eastAsia="Times New Roman" w:hAnsi="Traditional Arabic" w:cs="Royal Arabic"/>
          <w:sz w:val="36"/>
          <w:szCs w:val="36"/>
          <w:rtl/>
        </w:rPr>
      </w:pPr>
    </w:p>
    <w:p w14:paraId="2518FB6C" w14:textId="77777777" w:rsidR="0007515D" w:rsidRPr="003F59F6" w:rsidRDefault="0007515D" w:rsidP="0007515D">
      <w:pPr>
        <w:widowControl w:val="0"/>
        <w:spacing w:after="0" w:line="240" w:lineRule="auto"/>
        <w:jc w:val="both"/>
        <w:rPr>
          <w:rFonts w:ascii="Traditional Arabic" w:eastAsia="Times New Roman" w:hAnsi="Traditional Arabic" w:cs="Royal Arabic"/>
          <w:sz w:val="36"/>
          <w:szCs w:val="36"/>
          <w:rtl/>
        </w:rPr>
      </w:pPr>
    </w:p>
    <w:p w14:paraId="533FFAE1" w14:textId="47036599" w:rsidR="00F53842" w:rsidRPr="00F53842" w:rsidRDefault="00F53842" w:rsidP="00F53842">
      <w:pPr>
        <w:pStyle w:val="a3"/>
        <w:widowControl w:val="0"/>
        <w:numPr>
          <w:ilvl w:val="0"/>
          <w:numId w:val="14"/>
        </w:numPr>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 xml:space="preserve">طلبات </w:t>
      </w:r>
      <w:r w:rsidR="00172635">
        <w:rPr>
          <w:rFonts w:ascii="Traditional Arabic" w:eastAsia="Times New Roman" w:hAnsi="Traditional Arabic" w:cs="Royal Arabic" w:hint="cs"/>
          <w:b/>
          <w:bCs/>
          <w:sz w:val="36"/>
          <w:szCs w:val="36"/>
          <w:rtl/>
        </w:rPr>
        <w:t>المعترِض</w:t>
      </w:r>
      <w:r w:rsidR="00E81728">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p>
    <w:p w14:paraId="643A2B6A" w14:textId="03296F5D" w:rsidR="00542534" w:rsidRDefault="00B43EE7" w:rsidP="0054253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542534">
        <w:rPr>
          <w:rFonts w:ascii="Traditional Arabic" w:eastAsia="Times New Roman" w:hAnsi="Traditional Arabic" w:cs="Royal Arabic" w:hint="cs"/>
          <w:sz w:val="36"/>
          <w:szCs w:val="36"/>
          <w:rtl/>
        </w:rPr>
        <w:t>بما أن المعترِض يطلب النقض للمرة الثانية، وأن الموضوعَ صالحٌ للفصل فيه، واسناداً إلى المادة (١٩٨) من نظام المرافعات الشرعية، والمادة (٩٨) من نظام المحاكم التجارية؛ فإن المعترِضَ يطلب نقضَ</w:t>
      </w:r>
      <w:r w:rsidR="00542534" w:rsidRPr="003F59F6">
        <w:rPr>
          <w:rFonts w:ascii="Traditional Arabic" w:eastAsia="Times New Roman" w:hAnsi="Traditional Arabic" w:cs="Royal Arabic" w:hint="cs"/>
          <w:sz w:val="36"/>
          <w:szCs w:val="36"/>
          <w:rtl/>
        </w:rPr>
        <w:t xml:space="preserve"> الحكم </w:t>
      </w:r>
      <w:r w:rsidR="00542534">
        <w:rPr>
          <w:rFonts w:ascii="Traditional Arabic" w:eastAsia="Times New Roman" w:hAnsi="Traditional Arabic" w:cs="Royal Arabic" w:hint="cs"/>
          <w:sz w:val="36"/>
          <w:szCs w:val="36"/>
          <w:rtl/>
        </w:rPr>
        <w:t>المعترض عليه، والحكم مجدداً</w:t>
      </w:r>
      <w:r w:rsidR="00542534" w:rsidRPr="00542534">
        <w:rPr>
          <w:rFonts w:ascii="Traditional Arabic" w:eastAsia="Times New Roman" w:hAnsi="Traditional Arabic" w:cs="Royal Arabic"/>
          <w:sz w:val="36"/>
          <w:szCs w:val="36"/>
          <w:rtl/>
        </w:rPr>
        <w:t xml:space="preserve"> بإلزام المدعى عليها (</w:t>
      </w:r>
      <w:r w:rsidR="00542534">
        <w:rPr>
          <w:rFonts w:ascii="Traditional Arabic" w:eastAsia="Times New Roman" w:hAnsi="Traditional Arabic" w:cs="Royal Arabic" w:hint="cs"/>
          <w:sz w:val="36"/>
          <w:szCs w:val="36"/>
          <w:rtl/>
        </w:rPr>
        <w:t>المعترَض</w:t>
      </w:r>
      <w:r w:rsidR="00542534" w:rsidRPr="00542534">
        <w:rPr>
          <w:rFonts w:ascii="Traditional Arabic" w:eastAsia="Times New Roman" w:hAnsi="Traditional Arabic" w:cs="Royal Arabic"/>
          <w:sz w:val="36"/>
          <w:szCs w:val="36"/>
          <w:rtl/>
        </w:rPr>
        <w:t xml:space="preserve"> ضدها) شركة عدالة لتقنية نظم المعلومات بالتعويض المالي الذي تراه المحكمة متناسباً مع حجم الاعتداء على مؤلفات الديوان</w:t>
      </w:r>
      <w:r w:rsidR="00542534">
        <w:rPr>
          <w:rFonts w:ascii="Traditional Arabic" w:eastAsia="Times New Roman" w:hAnsi="Traditional Arabic" w:cs="Royal Arabic" w:hint="cs"/>
          <w:sz w:val="36"/>
          <w:szCs w:val="36"/>
          <w:rtl/>
        </w:rPr>
        <w:t>.</w:t>
      </w:r>
    </w:p>
    <w:p w14:paraId="7A63606A" w14:textId="67A1FE5A" w:rsidR="00530CC3" w:rsidRPr="003F59F6" w:rsidRDefault="00542534" w:rsidP="001C754A">
      <w:pPr>
        <w:widowControl w:val="0"/>
        <w:spacing w:after="0" w:line="240" w:lineRule="auto"/>
        <w:jc w:val="both"/>
        <w:rPr>
          <w:rFonts w:ascii="Traditional Arabic" w:eastAsia="Times New Roman" w:hAnsi="Traditional Arabic" w:cs="Royal Arabic"/>
          <w:sz w:val="36"/>
          <w:szCs w:val="36"/>
          <w:rtl/>
          <w:lang w:bidi="ar-JO"/>
        </w:rPr>
      </w:pPr>
      <w:r>
        <w:rPr>
          <w:rFonts w:ascii="Traditional Arabic" w:eastAsia="Times New Roman" w:hAnsi="Traditional Arabic" w:cs="Royal Arabic"/>
          <w:sz w:val="36"/>
          <w:szCs w:val="36"/>
          <w:rtl/>
        </w:rPr>
        <w:tab/>
      </w:r>
      <w:r w:rsidRPr="00542534">
        <w:rPr>
          <w:rFonts w:ascii="Traditional Arabic" w:eastAsia="Times New Roman" w:hAnsi="Traditional Arabic" w:cs="Royal Arabic" w:hint="cs"/>
          <w:b/>
          <w:bCs/>
          <w:sz w:val="36"/>
          <w:szCs w:val="36"/>
          <w:rtl/>
        </w:rPr>
        <w:t>واحتياطياً</w:t>
      </w:r>
      <w:r>
        <w:rPr>
          <w:rFonts w:ascii="Traditional Arabic" w:eastAsia="Times New Roman" w:hAnsi="Traditional Arabic" w:cs="Royal Arabic" w:hint="cs"/>
          <w:sz w:val="36"/>
          <w:szCs w:val="36"/>
          <w:rtl/>
        </w:rPr>
        <w:t xml:space="preserve">: </w:t>
      </w:r>
      <w:r w:rsidR="009F38BA">
        <w:rPr>
          <w:rFonts w:ascii="Traditional Arabic" w:eastAsia="Times New Roman" w:hAnsi="Traditional Arabic" w:cs="Royal Arabic" w:hint="cs"/>
          <w:sz w:val="36"/>
          <w:szCs w:val="36"/>
          <w:rtl/>
        </w:rPr>
        <w:t>نقض</w:t>
      </w:r>
      <w:bookmarkStart w:id="0" w:name="_GoBack"/>
      <w:bookmarkEnd w:id="0"/>
      <w:r w:rsidR="00BD5B1B" w:rsidRPr="003F59F6">
        <w:rPr>
          <w:rFonts w:ascii="Traditional Arabic" w:eastAsia="Times New Roman" w:hAnsi="Traditional Arabic" w:cs="Royal Arabic" w:hint="cs"/>
          <w:sz w:val="36"/>
          <w:szCs w:val="36"/>
          <w:rtl/>
        </w:rPr>
        <w:t xml:space="preserve"> الحكم </w:t>
      </w:r>
      <w:r w:rsidR="009F38BA">
        <w:rPr>
          <w:rFonts w:ascii="Traditional Arabic" w:eastAsia="Times New Roman" w:hAnsi="Traditional Arabic" w:cs="Royal Arabic" w:hint="cs"/>
          <w:sz w:val="36"/>
          <w:szCs w:val="36"/>
          <w:rtl/>
        </w:rPr>
        <w:t>المعترض عليه</w:t>
      </w:r>
      <w:r w:rsidR="001C754A">
        <w:rPr>
          <w:rFonts w:ascii="Traditional Arabic" w:eastAsia="Times New Roman" w:hAnsi="Traditional Arabic" w:cs="Royal Arabic" w:hint="cs"/>
          <w:sz w:val="36"/>
          <w:szCs w:val="36"/>
          <w:rtl/>
        </w:rPr>
        <w:t xml:space="preserve">، وإحالة </w:t>
      </w:r>
      <w:r w:rsidR="001C754A" w:rsidRPr="001C754A">
        <w:rPr>
          <w:rFonts w:ascii="Traditional Arabic" w:eastAsia="Times New Roman" w:hAnsi="Traditional Arabic" w:cs="Royal Arabic"/>
          <w:sz w:val="36"/>
          <w:szCs w:val="36"/>
          <w:rtl/>
        </w:rPr>
        <w:t xml:space="preserve">القضية إلى المحكمة التي أصدرت الحكم المعترض عليه </w:t>
      </w:r>
      <w:r>
        <w:rPr>
          <w:rFonts w:ascii="Traditional Arabic" w:eastAsia="Times New Roman" w:hAnsi="Traditional Arabic" w:cs="Royal Arabic" w:hint="cs"/>
          <w:sz w:val="36"/>
          <w:szCs w:val="36"/>
          <w:rtl/>
        </w:rPr>
        <w:t>ل</w:t>
      </w:r>
      <w:r w:rsidR="001C754A" w:rsidRPr="001C754A">
        <w:rPr>
          <w:rFonts w:ascii="Traditional Arabic" w:eastAsia="Times New Roman" w:hAnsi="Traditional Arabic" w:cs="Royal Arabic"/>
          <w:sz w:val="36"/>
          <w:szCs w:val="36"/>
          <w:rtl/>
        </w:rPr>
        <w:t>تفصل فيها من جديد من غير من نظرها</w:t>
      </w:r>
      <w:r w:rsidR="001C754A" w:rsidRPr="001C754A">
        <w:rPr>
          <w:rFonts w:ascii="Traditional Arabic" w:eastAsia="Times New Roman" w:hAnsi="Traditional Arabic" w:cs="Royal Arabic"/>
          <w:sz w:val="36"/>
          <w:szCs w:val="36"/>
        </w:rPr>
        <w:t>.</w:t>
      </w:r>
    </w:p>
    <w:p w14:paraId="5176B9A5" w14:textId="77777777" w:rsidR="007A2FF6" w:rsidRPr="003F59F6" w:rsidRDefault="00530CC3" w:rsidP="00F53842">
      <w:pPr>
        <w:widowControl w:val="0"/>
        <w:spacing w:after="0" w:line="240" w:lineRule="auto"/>
        <w:ind w:left="5760" w:hanging="658"/>
        <w:jc w:val="both"/>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 xml:space="preserve">          </w:t>
      </w:r>
    </w:p>
    <w:p w14:paraId="52BCC170" w14:textId="786333BB"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ممثل ديوان المظالم</w:t>
      </w:r>
    </w:p>
    <w:p w14:paraId="2E55BF01" w14:textId="7A8C16CD"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p>
    <w:p w14:paraId="2A8D509F" w14:textId="457EA9D4" w:rsidR="00530CC3" w:rsidRPr="003F59F6" w:rsidRDefault="00124AAB" w:rsidP="00B43EE7">
      <w:pPr>
        <w:widowControl w:val="0"/>
        <w:spacing w:after="0" w:line="240" w:lineRule="auto"/>
        <w:ind w:left="5760"/>
        <w:jc w:val="center"/>
        <w:rPr>
          <w:rFonts w:ascii="Traditional Arabic" w:eastAsia="Times New Roman" w:hAnsi="Traditional Arabic" w:cs="Royal Arabic"/>
          <w:sz w:val="36"/>
          <w:szCs w:val="36"/>
          <w:rtl/>
          <w:lang w:bidi="ar-JO"/>
        </w:rPr>
      </w:pPr>
      <w:r>
        <w:rPr>
          <w:rFonts w:ascii="Traditional Arabic" w:eastAsia="Times New Roman" w:hAnsi="Traditional Arabic" w:cs="Royal Arabic" w:hint="cs"/>
          <w:sz w:val="36"/>
          <w:szCs w:val="36"/>
          <w:rtl/>
          <w:lang w:bidi="ar-JO"/>
        </w:rPr>
        <w:t>ناصر بن سالم الرشيد</w:t>
      </w:r>
    </w:p>
    <w:sectPr w:rsidR="00530CC3" w:rsidRPr="003F59F6" w:rsidSect="00FB2D9A">
      <w:headerReference w:type="default" r:id="rId8"/>
      <w:footnotePr>
        <w:numRestart w:val="eachPage"/>
      </w:footnotePr>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AC5143" w14:textId="77777777" w:rsidR="00F57B7D" w:rsidRDefault="00F57B7D" w:rsidP="00BF5FD8">
      <w:pPr>
        <w:spacing w:after="0" w:line="240" w:lineRule="auto"/>
      </w:pPr>
      <w:r>
        <w:separator/>
      </w:r>
    </w:p>
  </w:endnote>
  <w:endnote w:type="continuationSeparator" w:id="0">
    <w:p w14:paraId="7B0AE946" w14:textId="77777777" w:rsidR="00F57B7D" w:rsidRDefault="00F57B7D"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Apple LiGothic Medium">
    <w:altName w:val="APPLE LIGOTHIC MEDIUM"/>
    <w:charset w:val="88"/>
    <w:family w:val="auto"/>
    <w:pitch w:val="variable"/>
    <w:sig w:usb0="800000E3" w:usb1="38C97878" w:usb2="00000016" w:usb3="00000000" w:csb0="00100001"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8FEAEE" w14:textId="77777777" w:rsidR="00F57B7D" w:rsidRDefault="00F57B7D" w:rsidP="00BF5FD8">
      <w:pPr>
        <w:spacing w:after="0" w:line="240" w:lineRule="auto"/>
      </w:pPr>
      <w:r>
        <w:separator/>
      </w:r>
    </w:p>
  </w:footnote>
  <w:footnote w:type="continuationSeparator" w:id="0">
    <w:p w14:paraId="371EE678" w14:textId="77777777" w:rsidR="00F57B7D" w:rsidRDefault="00F57B7D"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ED1DA5" w14:textId="77777777" w:rsidR="00FB2D9A" w:rsidRDefault="00FB2D9A" w:rsidP="00D02659">
    <w:pPr>
      <w:pStyle w:val="a5"/>
      <w:jc w:val="right"/>
    </w:pPr>
  </w:p>
  <w:p w14:paraId="0996FF30"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C0D74"/>
    <w:multiLevelType w:val="hybridMultilevel"/>
    <w:tmpl w:val="858858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AB35B6"/>
    <w:multiLevelType w:val="hybridMultilevel"/>
    <w:tmpl w:val="E2E61704"/>
    <w:lvl w:ilvl="0" w:tplc="200A67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397F1B"/>
    <w:multiLevelType w:val="hybridMultilevel"/>
    <w:tmpl w:val="C4EE51B0"/>
    <w:lvl w:ilvl="0" w:tplc="BE100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1A3F0E"/>
    <w:multiLevelType w:val="hybridMultilevel"/>
    <w:tmpl w:val="8B5853EA"/>
    <w:lvl w:ilvl="0" w:tplc="1E1C6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054F96"/>
    <w:multiLevelType w:val="multilevel"/>
    <w:tmpl w:val="862A7824"/>
    <w:styleLink w:val="1"/>
    <w:lvl w:ilvl="0">
      <w:start w:val="1"/>
      <w:numFmt w:val="decimal"/>
      <w:lvlText w:val="%1-"/>
      <w:lvlJc w:val="left"/>
      <w:pPr>
        <w:ind w:left="360" w:hanging="360"/>
      </w:pPr>
      <w:rPr>
        <w:rFonts w:hint="default"/>
        <w:szCs w:val="36"/>
      </w:rPr>
    </w:lvl>
    <w:lvl w:ilvl="1">
      <w:numFmt w:val="bullet"/>
      <w:lvlText w:val="-"/>
      <w:lvlJc w:val="left"/>
      <w:pPr>
        <w:ind w:left="1080" w:hanging="360"/>
      </w:pPr>
      <w:rPr>
        <w:rFonts w:ascii="Royal Arabic" w:eastAsia="Times New Roman" w:hAnsi="Royal Arabic" w:cs="Royal Arabic"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nsid w:val="3B9A55FD"/>
    <w:multiLevelType w:val="hybridMultilevel"/>
    <w:tmpl w:val="89B2EE42"/>
    <w:lvl w:ilvl="0" w:tplc="638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797B36"/>
    <w:multiLevelType w:val="hybridMultilevel"/>
    <w:tmpl w:val="03C4F2DC"/>
    <w:lvl w:ilvl="0" w:tplc="FFFFFFFF">
      <w:start w:val="1"/>
      <w:numFmt w:val="decimal"/>
      <w:lvlText w:val="%1-"/>
      <w:lvlJc w:val="left"/>
      <w:pPr>
        <w:ind w:left="360" w:hanging="360"/>
      </w:pPr>
      <w:rPr>
        <w:rFonts w:hint="default"/>
        <w:szCs w:val="36"/>
      </w:rPr>
    </w:lvl>
    <w:lvl w:ilvl="1" w:tplc="FFFFFFFF">
      <w:numFmt w:val="bullet"/>
      <w:lvlText w:val="-"/>
      <w:lvlJc w:val="left"/>
      <w:pPr>
        <w:ind w:left="1080" w:hanging="360"/>
      </w:pPr>
      <w:rPr>
        <w:rFonts w:ascii="Royal Arabic" w:eastAsia="Times New Roman" w:hAnsi="Royal Arabic" w:cs="Royal Arabic"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2364E92"/>
    <w:multiLevelType w:val="hybridMultilevel"/>
    <w:tmpl w:val="01C8B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1A2C38"/>
    <w:multiLevelType w:val="hybridMultilevel"/>
    <w:tmpl w:val="B41E52BC"/>
    <w:lvl w:ilvl="0" w:tplc="DDB02A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4D6A79"/>
    <w:multiLevelType w:val="hybridMultilevel"/>
    <w:tmpl w:val="F6E8D724"/>
    <w:lvl w:ilvl="0" w:tplc="2F6490A0">
      <w:start w:val="1"/>
      <w:numFmt w:val="bullet"/>
      <w:lvlText w:val="­"/>
      <w:lvlJc w:val="left"/>
      <w:pPr>
        <w:ind w:left="720" w:hanging="360"/>
      </w:pPr>
      <w:rPr>
        <w:rFonts w:ascii="Times New Roman" w:eastAsia="Apple LiGothic Medium"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7D6E50"/>
    <w:multiLevelType w:val="hybridMultilevel"/>
    <w:tmpl w:val="76FAF106"/>
    <w:lvl w:ilvl="0" w:tplc="84866CEA">
      <w:start w:val="1"/>
      <w:numFmt w:val="decimal"/>
      <w:lvlText w:val="%1-"/>
      <w:lvlJc w:val="left"/>
      <w:pPr>
        <w:ind w:left="720" w:hanging="360"/>
      </w:pPr>
      <w:rPr>
        <w:rFonts w:hint="default"/>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362B13"/>
    <w:multiLevelType w:val="hybridMultilevel"/>
    <w:tmpl w:val="03C4F2DC"/>
    <w:lvl w:ilvl="0" w:tplc="84866CEA">
      <w:start w:val="1"/>
      <w:numFmt w:val="decimal"/>
      <w:lvlText w:val="%1-"/>
      <w:lvlJc w:val="left"/>
      <w:pPr>
        <w:ind w:left="360" w:hanging="360"/>
      </w:pPr>
      <w:rPr>
        <w:rFonts w:hint="default"/>
        <w:szCs w:val="36"/>
      </w:rPr>
    </w:lvl>
    <w:lvl w:ilvl="1" w:tplc="614C0CA4">
      <w:numFmt w:val="bullet"/>
      <w:lvlText w:val="-"/>
      <w:lvlJc w:val="left"/>
      <w:pPr>
        <w:ind w:left="1080" w:hanging="360"/>
      </w:pPr>
      <w:rPr>
        <w:rFonts w:ascii="Royal Arabic" w:eastAsia="Times New Roman" w:hAnsi="Royal Arabic" w:cs="Royal Arabic"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A8A614B"/>
    <w:multiLevelType w:val="hybridMultilevel"/>
    <w:tmpl w:val="87CC1E2E"/>
    <w:lvl w:ilvl="0" w:tplc="2F6490A0">
      <w:start w:val="1"/>
      <w:numFmt w:val="bullet"/>
      <w:lvlText w:val="­"/>
      <w:lvlJc w:val="left"/>
      <w:pPr>
        <w:ind w:left="360" w:hanging="360"/>
      </w:pPr>
      <w:rPr>
        <w:rFonts w:ascii="Times New Roman" w:eastAsia="Apple LiGothic Medium"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7"/>
  </w:num>
  <w:num w:numId="3">
    <w:abstractNumId w:val="0"/>
  </w:num>
  <w:num w:numId="4">
    <w:abstractNumId w:val="11"/>
  </w:num>
  <w:num w:numId="5">
    <w:abstractNumId w:val="12"/>
  </w:num>
  <w:num w:numId="6">
    <w:abstractNumId w:val="2"/>
  </w:num>
  <w:num w:numId="7">
    <w:abstractNumId w:val="13"/>
  </w:num>
  <w:num w:numId="8">
    <w:abstractNumId w:val="6"/>
  </w:num>
  <w:num w:numId="9">
    <w:abstractNumId w:val="3"/>
  </w:num>
  <w:num w:numId="10">
    <w:abstractNumId w:val="15"/>
  </w:num>
  <w:num w:numId="11">
    <w:abstractNumId w:val="5"/>
  </w:num>
  <w:num w:numId="12">
    <w:abstractNumId w:val="9"/>
  </w:num>
  <w:num w:numId="13">
    <w:abstractNumId w:val="14"/>
  </w:num>
  <w:num w:numId="14">
    <w:abstractNumId w:val="1"/>
  </w:num>
  <w:num w:numId="15">
    <w:abstractNumId w:val="19"/>
  </w:num>
  <w:num w:numId="16">
    <w:abstractNumId w:val="18"/>
  </w:num>
  <w:num w:numId="17">
    <w:abstractNumId w:val="17"/>
  </w:num>
  <w:num w:numId="18">
    <w:abstractNumId w:val="16"/>
  </w:num>
  <w:num w:numId="19">
    <w:abstractNumId w:val="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73B"/>
    <w:rsid w:val="0001205E"/>
    <w:rsid w:val="00014AB1"/>
    <w:rsid w:val="00014EA5"/>
    <w:rsid w:val="000151B8"/>
    <w:rsid w:val="0002045C"/>
    <w:rsid w:val="000332D0"/>
    <w:rsid w:val="000347D6"/>
    <w:rsid w:val="0005043D"/>
    <w:rsid w:val="000557AA"/>
    <w:rsid w:val="0007515D"/>
    <w:rsid w:val="0007748A"/>
    <w:rsid w:val="0008156A"/>
    <w:rsid w:val="00093ED6"/>
    <w:rsid w:val="000A3B65"/>
    <w:rsid w:val="000C0405"/>
    <w:rsid w:val="000C1DEE"/>
    <w:rsid w:val="000C4AF6"/>
    <w:rsid w:val="000D7E19"/>
    <w:rsid w:val="000F43FA"/>
    <w:rsid w:val="00106A5D"/>
    <w:rsid w:val="00112E30"/>
    <w:rsid w:val="00116B0A"/>
    <w:rsid w:val="00124AAB"/>
    <w:rsid w:val="00126B05"/>
    <w:rsid w:val="00133D6A"/>
    <w:rsid w:val="0013445E"/>
    <w:rsid w:val="00140BD9"/>
    <w:rsid w:val="00144796"/>
    <w:rsid w:val="00147B96"/>
    <w:rsid w:val="001571DB"/>
    <w:rsid w:val="00167BD2"/>
    <w:rsid w:val="0017256B"/>
    <w:rsid w:val="00172635"/>
    <w:rsid w:val="00182B36"/>
    <w:rsid w:val="00185CA3"/>
    <w:rsid w:val="001A4934"/>
    <w:rsid w:val="001B5DB6"/>
    <w:rsid w:val="001C754A"/>
    <w:rsid w:val="001D1C67"/>
    <w:rsid w:val="001D6498"/>
    <w:rsid w:val="001E0B03"/>
    <w:rsid w:val="001E1C23"/>
    <w:rsid w:val="001E44E0"/>
    <w:rsid w:val="001F0687"/>
    <w:rsid w:val="001F7B99"/>
    <w:rsid w:val="002023ED"/>
    <w:rsid w:val="00212AFA"/>
    <w:rsid w:val="00224A60"/>
    <w:rsid w:val="002315D2"/>
    <w:rsid w:val="002424AB"/>
    <w:rsid w:val="0024684B"/>
    <w:rsid w:val="00251CD6"/>
    <w:rsid w:val="00281D94"/>
    <w:rsid w:val="00284E15"/>
    <w:rsid w:val="002965A2"/>
    <w:rsid w:val="002A6E3E"/>
    <w:rsid w:val="002B5B99"/>
    <w:rsid w:val="002C1140"/>
    <w:rsid w:val="002C66E8"/>
    <w:rsid w:val="002E7434"/>
    <w:rsid w:val="002E78EF"/>
    <w:rsid w:val="002F32A6"/>
    <w:rsid w:val="002F7457"/>
    <w:rsid w:val="00303544"/>
    <w:rsid w:val="003043D7"/>
    <w:rsid w:val="0030578E"/>
    <w:rsid w:val="0030699B"/>
    <w:rsid w:val="00307B08"/>
    <w:rsid w:val="00307E47"/>
    <w:rsid w:val="003136CB"/>
    <w:rsid w:val="003404B9"/>
    <w:rsid w:val="003433CE"/>
    <w:rsid w:val="00347C25"/>
    <w:rsid w:val="003534A4"/>
    <w:rsid w:val="0036088F"/>
    <w:rsid w:val="00362886"/>
    <w:rsid w:val="0037565F"/>
    <w:rsid w:val="00397B56"/>
    <w:rsid w:val="003A2A0C"/>
    <w:rsid w:val="003A4662"/>
    <w:rsid w:val="003A4BF7"/>
    <w:rsid w:val="003D26FE"/>
    <w:rsid w:val="003D29F0"/>
    <w:rsid w:val="003E7805"/>
    <w:rsid w:val="003F011F"/>
    <w:rsid w:val="003F59F6"/>
    <w:rsid w:val="0040035D"/>
    <w:rsid w:val="00414FCA"/>
    <w:rsid w:val="00415CC3"/>
    <w:rsid w:val="00416227"/>
    <w:rsid w:val="00424E8B"/>
    <w:rsid w:val="00434D6C"/>
    <w:rsid w:val="00450100"/>
    <w:rsid w:val="00451B10"/>
    <w:rsid w:val="00466F94"/>
    <w:rsid w:val="00473179"/>
    <w:rsid w:val="00481E68"/>
    <w:rsid w:val="00496C9D"/>
    <w:rsid w:val="004C6568"/>
    <w:rsid w:val="004C6968"/>
    <w:rsid w:val="004D59A1"/>
    <w:rsid w:val="004D6523"/>
    <w:rsid w:val="00500B9F"/>
    <w:rsid w:val="00506814"/>
    <w:rsid w:val="00506DC3"/>
    <w:rsid w:val="00525DEC"/>
    <w:rsid w:val="00530CC3"/>
    <w:rsid w:val="005401F8"/>
    <w:rsid w:val="00542534"/>
    <w:rsid w:val="0054320F"/>
    <w:rsid w:val="00544F8D"/>
    <w:rsid w:val="00550E81"/>
    <w:rsid w:val="00551AFB"/>
    <w:rsid w:val="005630E4"/>
    <w:rsid w:val="00575977"/>
    <w:rsid w:val="0059084D"/>
    <w:rsid w:val="00594530"/>
    <w:rsid w:val="005B1BA4"/>
    <w:rsid w:val="005B2DF3"/>
    <w:rsid w:val="005C02DB"/>
    <w:rsid w:val="005C2156"/>
    <w:rsid w:val="005C6E32"/>
    <w:rsid w:val="005D4AD5"/>
    <w:rsid w:val="005D598C"/>
    <w:rsid w:val="005D736B"/>
    <w:rsid w:val="005F2F23"/>
    <w:rsid w:val="00604B85"/>
    <w:rsid w:val="00613CEA"/>
    <w:rsid w:val="0061549A"/>
    <w:rsid w:val="0062660A"/>
    <w:rsid w:val="0063721D"/>
    <w:rsid w:val="00655665"/>
    <w:rsid w:val="006659FD"/>
    <w:rsid w:val="006B3EB8"/>
    <w:rsid w:val="006B4957"/>
    <w:rsid w:val="006C1C8F"/>
    <w:rsid w:val="006C1E41"/>
    <w:rsid w:val="006C256B"/>
    <w:rsid w:val="006C5770"/>
    <w:rsid w:val="006E2B82"/>
    <w:rsid w:val="006E5E9B"/>
    <w:rsid w:val="006F440B"/>
    <w:rsid w:val="00724F00"/>
    <w:rsid w:val="007275DC"/>
    <w:rsid w:val="007348C4"/>
    <w:rsid w:val="00743323"/>
    <w:rsid w:val="007451CC"/>
    <w:rsid w:val="00763BE0"/>
    <w:rsid w:val="00770402"/>
    <w:rsid w:val="00783101"/>
    <w:rsid w:val="00785458"/>
    <w:rsid w:val="00785D74"/>
    <w:rsid w:val="007A2FF6"/>
    <w:rsid w:val="007C0AE6"/>
    <w:rsid w:val="007C253D"/>
    <w:rsid w:val="007C2C43"/>
    <w:rsid w:val="007D0A62"/>
    <w:rsid w:val="007D2FD4"/>
    <w:rsid w:val="00803E49"/>
    <w:rsid w:val="00837836"/>
    <w:rsid w:val="008470FF"/>
    <w:rsid w:val="00851BE0"/>
    <w:rsid w:val="00866C1A"/>
    <w:rsid w:val="00871CEF"/>
    <w:rsid w:val="008869A5"/>
    <w:rsid w:val="0089348B"/>
    <w:rsid w:val="00894F20"/>
    <w:rsid w:val="008A2A2A"/>
    <w:rsid w:val="008B0FFD"/>
    <w:rsid w:val="008B2A79"/>
    <w:rsid w:val="008C22E5"/>
    <w:rsid w:val="008C6DE9"/>
    <w:rsid w:val="008C75A6"/>
    <w:rsid w:val="008D70F8"/>
    <w:rsid w:val="008E5333"/>
    <w:rsid w:val="008F231B"/>
    <w:rsid w:val="009342BA"/>
    <w:rsid w:val="0094054C"/>
    <w:rsid w:val="00950873"/>
    <w:rsid w:val="0096122E"/>
    <w:rsid w:val="00963035"/>
    <w:rsid w:val="00966CE1"/>
    <w:rsid w:val="00972061"/>
    <w:rsid w:val="0098255E"/>
    <w:rsid w:val="009870DA"/>
    <w:rsid w:val="009959D8"/>
    <w:rsid w:val="009963EC"/>
    <w:rsid w:val="009D6F54"/>
    <w:rsid w:val="009D7682"/>
    <w:rsid w:val="009F38BA"/>
    <w:rsid w:val="00A225C3"/>
    <w:rsid w:val="00A245EF"/>
    <w:rsid w:val="00A2464B"/>
    <w:rsid w:val="00A26ACF"/>
    <w:rsid w:val="00A308AA"/>
    <w:rsid w:val="00A37991"/>
    <w:rsid w:val="00A40A2B"/>
    <w:rsid w:val="00A440DA"/>
    <w:rsid w:val="00A56343"/>
    <w:rsid w:val="00A563D5"/>
    <w:rsid w:val="00A70C90"/>
    <w:rsid w:val="00A75265"/>
    <w:rsid w:val="00A7679F"/>
    <w:rsid w:val="00A8473B"/>
    <w:rsid w:val="00AA3296"/>
    <w:rsid w:val="00AA6C00"/>
    <w:rsid w:val="00AC5A14"/>
    <w:rsid w:val="00AD6F2D"/>
    <w:rsid w:val="00AE682A"/>
    <w:rsid w:val="00AF59AD"/>
    <w:rsid w:val="00B105FF"/>
    <w:rsid w:val="00B344C4"/>
    <w:rsid w:val="00B43EE7"/>
    <w:rsid w:val="00B451F6"/>
    <w:rsid w:val="00B7444E"/>
    <w:rsid w:val="00B8756A"/>
    <w:rsid w:val="00B93759"/>
    <w:rsid w:val="00BA0637"/>
    <w:rsid w:val="00BB38D3"/>
    <w:rsid w:val="00BD5B1B"/>
    <w:rsid w:val="00BE412B"/>
    <w:rsid w:val="00BF0422"/>
    <w:rsid w:val="00BF5FD8"/>
    <w:rsid w:val="00BF7D27"/>
    <w:rsid w:val="00C0483D"/>
    <w:rsid w:val="00C159EC"/>
    <w:rsid w:val="00C255B3"/>
    <w:rsid w:val="00C3732F"/>
    <w:rsid w:val="00C47D45"/>
    <w:rsid w:val="00C7606B"/>
    <w:rsid w:val="00C819E5"/>
    <w:rsid w:val="00C83E5F"/>
    <w:rsid w:val="00C937AD"/>
    <w:rsid w:val="00C97E61"/>
    <w:rsid w:val="00CA25DA"/>
    <w:rsid w:val="00CA3E82"/>
    <w:rsid w:val="00CA66B6"/>
    <w:rsid w:val="00CB09F1"/>
    <w:rsid w:val="00CB6613"/>
    <w:rsid w:val="00CE6D06"/>
    <w:rsid w:val="00CE7438"/>
    <w:rsid w:val="00CF2B5B"/>
    <w:rsid w:val="00CF5DDE"/>
    <w:rsid w:val="00CF6465"/>
    <w:rsid w:val="00D02659"/>
    <w:rsid w:val="00D04840"/>
    <w:rsid w:val="00D265DE"/>
    <w:rsid w:val="00D43417"/>
    <w:rsid w:val="00D538F1"/>
    <w:rsid w:val="00D86662"/>
    <w:rsid w:val="00D92D16"/>
    <w:rsid w:val="00D93923"/>
    <w:rsid w:val="00DA2A0F"/>
    <w:rsid w:val="00DA2C01"/>
    <w:rsid w:val="00DA601A"/>
    <w:rsid w:val="00DB30F3"/>
    <w:rsid w:val="00DD4EE5"/>
    <w:rsid w:val="00DE24FE"/>
    <w:rsid w:val="00E01AFC"/>
    <w:rsid w:val="00E24E11"/>
    <w:rsid w:val="00E24E20"/>
    <w:rsid w:val="00E53DCD"/>
    <w:rsid w:val="00E56867"/>
    <w:rsid w:val="00E57E0E"/>
    <w:rsid w:val="00E77A5B"/>
    <w:rsid w:val="00E77B44"/>
    <w:rsid w:val="00E80C70"/>
    <w:rsid w:val="00E81728"/>
    <w:rsid w:val="00E83677"/>
    <w:rsid w:val="00E86969"/>
    <w:rsid w:val="00E86C5C"/>
    <w:rsid w:val="00E95A18"/>
    <w:rsid w:val="00EA432C"/>
    <w:rsid w:val="00EA4AEA"/>
    <w:rsid w:val="00EC5B6F"/>
    <w:rsid w:val="00ED251E"/>
    <w:rsid w:val="00F058A0"/>
    <w:rsid w:val="00F06E81"/>
    <w:rsid w:val="00F07F4D"/>
    <w:rsid w:val="00F174A5"/>
    <w:rsid w:val="00F17E9A"/>
    <w:rsid w:val="00F232B7"/>
    <w:rsid w:val="00F33611"/>
    <w:rsid w:val="00F53842"/>
    <w:rsid w:val="00F57B7D"/>
    <w:rsid w:val="00F6636F"/>
    <w:rsid w:val="00F70FD9"/>
    <w:rsid w:val="00F93D49"/>
    <w:rsid w:val="00FA2A0A"/>
    <w:rsid w:val="00FB22D5"/>
    <w:rsid w:val="00FB2AE5"/>
    <w:rsid w:val="00FB2D9A"/>
    <w:rsid w:val="00FB4BB0"/>
    <w:rsid w:val="00FC2485"/>
    <w:rsid w:val="00FD1112"/>
    <w:rsid w:val="00FE72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1B02BA"/>
  <w15:docId w15:val="{BE3F80E6-4310-4CD8-881D-F3CAEACF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footnote text"/>
    <w:basedOn w:val="a"/>
    <w:link w:val="Char2"/>
    <w:uiPriority w:val="99"/>
    <w:semiHidden/>
    <w:unhideWhenUsed/>
    <w:rsid w:val="00BD5B1B"/>
    <w:pPr>
      <w:spacing w:after="0" w:line="240" w:lineRule="auto"/>
    </w:pPr>
    <w:rPr>
      <w:sz w:val="20"/>
      <w:szCs w:val="20"/>
    </w:rPr>
  </w:style>
  <w:style w:type="character" w:customStyle="1" w:styleId="Char2">
    <w:name w:val="نص حاشية سفلية Char"/>
    <w:basedOn w:val="a0"/>
    <w:link w:val="a7"/>
    <w:uiPriority w:val="99"/>
    <w:semiHidden/>
    <w:rsid w:val="00BD5B1B"/>
    <w:rPr>
      <w:sz w:val="20"/>
      <w:szCs w:val="20"/>
    </w:rPr>
  </w:style>
  <w:style w:type="character" w:styleId="a8">
    <w:name w:val="footnote reference"/>
    <w:basedOn w:val="a0"/>
    <w:uiPriority w:val="99"/>
    <w:semiHidden/>
    <w:unhideWhenUsed/>
    <w:rsid w:val="00BD5B1B"/>
    <w:rPr>
      <w:vertAlign w:val="superscript"/>
    </w:rPr>
  </w:style>
  <w:style w:type="numbering" w:customStyle="1" w:styleId="1">
    <w:name w:val="القائمة الحالية1"/>
    <w:uiPriority w:val="99"/>
    <w:rsid w:val="009F38BA"/>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A10B673-9CDC-4DAC-BC8B-890AAF0F9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1060</Words>
  <Characters>6048</Characters>
  <Application>Microsoft Office Word</Application>
  <DocSecurity>0</DocSecurity>
  <Lines>50</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عزام بن عبدالعزيز محمد مبارك</cp:lastModifiedBy>
  <cp:revision>5</cp:revision>
  <cp:lastPrinted>2026-07-08T12:07:00Z</cp:lastPrinted>
  <dcterms:created xsi:type="dcterms:W3CDTF">2026-07-04T07:40:00Z</dcterms:created>
  <dcterms:modified xsi:type="dcterms:W3CDTF">2026-07-08T12:07:00Z</dcterms:modified>
</cp:coreProperties>
</file>