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83D6" w14:textId="77777777" w:rsidR="00307B08" w:rsidRPr="003F59F6" w:rsidRDefault="00BD5B1B" w:rsidP="003F59F6">
      <w:pPr>
        <w:widowControl w:val="0"/>
        <w:spacing w:line="420" w:lineRule="exact"/>
        <w:ind w:hanging="1"/>
        <w:jc w:val="center"/>
        <w:rPr>
          <w:rFonts w:ascii="Traditional Arabic" w:hAnsi="Traditional Arabic" w:cs="Royal Arabic"/>
          <w:b/>
          <w:bCs/>
          <w:sz w:val="36"/>
          <w:szCs w:val="36"/>
          <w:rtl/>
          <w:lang w:bidi="ar-JO"/>
        </w:rPr>
      </w:pPr>
      <w:r w:rsidRPr="003F59F6">
        <w:rPr>
          <w:rFonts w:ascii="Traditional Arabic" w:hAnsi="Traditional Arabic" w:cs="Royal Arabic" w:hint="cs"/>
          <w:b/>
          <w:bCs/>
          <w:sz w:val="44"/>
          <w:szCs w:val="44"/>
          <w:rtl/>
          <w:lang w:bidi="ar-JO"/>
        </w:rPr>
        <w:t>صحيفة استئناف</w:t>
      </w:r>
    </w:p>
    <w:p w14:paraId="1E036643" w14:textId="4C10E650" w:rsidR="00307B08" w:rsidRPr="00C97E61" w:rsidRDefault="000F43FA" w:rsidP="007C0AE6">
      <w:pPr>
        <w:widowControl w:val="0"/>
        <w:spacing w:after="0" w:line="240" w:lineRule="auto"/>
        <w:ind w:hanging="1"/>
        <w:jc w:val="both"/>
        <w:rPr>
          <w:rFonts w:ascii="Traditional Arabic" w:eastAsia="Times New Roman" w:hAnsi="Traditional Arabic" w:cs="Royal Arabic"/>
          <w:sz w:val="36"/>
          <w:szCs w:val="36"/>
          <w:rtl/>
          <w:lang w:bidi="ar-JO"/>
        </w:rPr>
      </w:pPr>
      <w:r w:rsidRPr="006E2B82">
        <w:rPr>
          <w:rFonts w:ascii="Traditional Arabic" w:eastAsia="Times New Roman" w:hAnsi="Traditional Arabic" w:cs="Royal Arabic" w:hint="cs"/>
          <w:b/>
          <w:bCs/>
          <w:sz w:val="36"/>
          <w:szCs w:val="36"/>
          <w:rtl/>
          <w:lang w:bidi="ar-JO"/>
        </w:rPr>
        <w:t>الحكم</w:t>
      </w:r>
      <w:r w:rsidR="009D7682" w:rsidRPr="006E2B82">
        <w:rPr>
          <w:rFonts w:ascii="Traditional Arabic" w:hAnsi="Traditional Arabic" w:cs="Royal Arabic" w:hint="cs"/>
          <w:b/>
          <w:bCs/>
          <w:sz w:val="36"/>
          <w:szCs w:val="36"/>
          <w:rtl/>
          <w:lang w:bidi="ar-JO"/>
        </w:rPr>
        <w:t xml:space="preserve"> </w:t>
      </w:r>
      <w:r w:rsidR="002F32A6" w:rsidRPr="006E2B82">
        <w:rPr>
          <w:rFonts w:ascii="Traditional Arabic" w:hAnsi="Traditional Arabic" w:cs="Royal Arabic" w:hint="cs"/>
          <w:b/>
          <w:bCs/>
          <w:sz w:val="36"/>
          <w:szCs w:val="36"/>
          <w:rtl/>
          <w:lang w:bidi="ar-JO"/>
        </w:rPr>
        <w:t>المستأنَف</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3F59F6" w:rsidRPr="00C97E61">
        <w:rPr>
          <w:rFonts w:ascii="Traditional Arabic" w:eastAsia="Times New Roman" w:hAnsi="Traditional Arabic" w:cs="Royal Arabic" w:hint="cs"/>
          <w:sz w:val="36"/>
          <w:szCs w:val="36"/>
          <w:rtl/>
          <w:lang w:bidi="ar-JO"/>
        </w:rPr>
        <w:t xml:space="preserve">حكم </w:t>
      </w:r>
      <w:r w:rsidR="003534A4" w:rsidRPr="002965A2">
        <w:rPr>
          <w:rFonts w:ascii="Traditional Arabic" w:eastAsia="Times New Roman" w:hAnsi="Traditional Arabic" w:cs="Royal Arabic" w:hint="cs"/>
          <w:sz w:val="36"/>
          <w:szCs w:val="36"/>
          <w:rtl/>
        </w:rPr>
        <w:t>الدائرة الأولى</w:t>
      </w:r>
      <w:r w:rsidR="003534A4" w:rsidRPr="00C97E61">
        <w:rPr>
          <w:rFonts w:ascii="Traditional Arabic" w:eastAsia="Times New Roman" w:hAnsi="Traditional Arabic" w:cs="Royal Arabic" w:hint="cs"/>
          <w:sz w:val="36"/>
          <w:szCs w:val="36"/>
          <w:rtl/>
          <w:lang w:bidi="ar-JO"/>
        </w:rPr>
        <w:t xml:space="preserve"> </w:t>
      </w:r>
      <w:r w:rsidR="003534A4">
        <w:rPr>
          <w:rFonts w:ascii="Traditional Arabic" w:eastAsia="Times New Roman" w:hAnsi="Traditional Arabic" w:cs="Royal Arabic" w:hint="cs"/>
          <w:sz w:val="36"/>
          <w:szCs w:val="36"/>
          <w:rtl/>
          <w:lang w:bidi="ar-JO"/>
        </w:rPr>
        <w:t>ب</w:t>
      </w:r>
      <w:r w:rsidR="003F59F6" w:rsidRPr="00C97E61">
        <w:rPr>
          <w:rFonts w:ascii="Traditional Arabic" w:eastAsia="Times New Roman" w:hAnsi="Traditional Arabic" w:cs="Royal Arabic" w:hint="cs"/>
          <w:sz w:val="36"/>
          <w:szCs w:val="36"/>
          <w:rtl/>
          <w:lang w:bidi="ar-JO"/>
        </w:rPr>
        <w:t xml:space="preserve">المحكمة </w:t>
      </w:r>
      <w:r w:rsidR="00C937AD">
        <w:rPr>
          <w:rFonts w:ascii="Traditional Arabic" w:eastAsia="Times New Roman" w:hAnsi="Traditional Arabic" w:cs="Royal Arabic" w:hint="cs"/>
          <w:sz w:val="36"/>
          <w:szCs w:val="36"/>
          <w:rtl/>
          <w:lang w:bidi="ar-JO"/>
        </w:rPr>
        <w:t>التجارية</w:t>
      </w:r>
      <w:r w:rsidR="003F59F6" w:rsidRPr="00C97E61">
        <w:rPr>
          <w:rFonts w:ascii="Traditional Arabic" w:eastAsia="Times New Roman" w:hAnsi="Traditional Arabic" w:cs="Royal Arabic" w:hint="cs"/>
          <w:sz w:val="36"/>
          <w:szCs w:val="36"/>
          <w:rtl/>
          <w:lang w:bidi="ar-JO"/>
        </w:rPr>
        <w:t xml:space="preserve"> </w:t>
      </w:r>
      <w:r w:rsidR="00C937AD">
        <w:rPr>
          <w:rFonts w:ascii="Traditional Arabic" w:eastAsia="Times New Roman" w:hAnsi="Traditional Arabic" w:cs="Royal Arabic" w:hint="cs"/>
          <w:sz w:val="36"/>
          <w:szCs w:val="36"/>
          <w:rtl/>
          <w:lang w:bidi="ar-JO"/>
        </w:rPr>
        <w:t>بجدة</w:t>
      </w:r>
      <w:r w:rsidR="00575977">
        <w:rPr>
          <w:rFonts w:ascii="Traditional Arabic" w:eastAsia="Times New Roman" w:hAnsi="Traditional Arabic" w:cs="Royal Arabic" w:hint="cs"/>
          <w:sz w:val="36"/>
          <w:szCs w:val="36"/>
          <w:rtl/>
          <w:lang w:bidi="ar-JO"/>
        </w:rPr>
        <w:t>.</w:t>
      </w:r>
      <w:r w:rsidR="003F59F6" w:rsidRPr="00C97E61">
        <w:rPr>
          <w:rFonts w:ascii="Traditional Arabic" w:eastAsia="Times New Roman" w:hAnsi="Traditional Arabic" w:cs="Royal Arabic" w:hint="cs"/>
          <w:sz w:val="36"/>
          <w:szCs w:val="36"/>
          <w:rtl/>
          <w:lang w:bidi="ar-JO"/>
        </w:rPr>
        <w:t xml:space="preserve"> </w:t>
      </w:r>
    </w:p>
    <w:p w14:paraId="0376D0B1" w14:textId="015B1A2E" w:rsidR="00307B08" w:rsidRPr="00C97E61" w:rsidRDefault="00BD5B1B" w:rsidP="003F59F6">
      <w:pPr>
        <w:widowControl w:val="0"/>
        <w:spacing w:after="0" w:line="240" w:lineRule="auto"/>
        <w:ind w:hanging="1"/>
        <w:jc w:val="both"/>
        <w:rPr>
          <w:rFonts w:ascii="Traditional Arabic" w:eastAsia="Times New Roman" w:hAnsi="Traditional Arabic" w:cs="Royal Arabic"/>
          <w:sz w:val="36"/>
          <w:szCs w:val="36"/>
          <w:rtl/>
          <w:lang w:bidi="ar-JO"/>
        </w:rPr>
      </w:pPr>
      <w:r w:rsidRPr="006E2B82">
        <w:rPr>
          <w:rFonts w:ascii="Traditional Arabic" w:eastAsia="Times New Roman" w:hAnsi="Traditional Arabic" w:cs="Royal Arabic" w:hint="cs"/>
          <w:b/>
          <w:bCs/>
          <w:sz w:val="36"/>
          <w:szCs w:val="36"/>
          <w:rtl/>
          <w:lang w:bidi="ar-JO"/>
        </w:rPr>
        <w:t>المستأن</w:t>
      </w:r>
      <w:r w:rsidR="00613CEA" w:rsidRPr="006E2B82">
        <w:rPr>
          <w:rFonts w:ascii="Traditional Arabic" w:eastAsia="Times New Roman" w:hAnsi="Traditional Arabic" w:cs="Royal Arabic" w:hint="cs"/>
          <w:b/>
          <w:bCs/>
          <w:sz w:val="36"/>
          <w:szCs w:val="36"/>
          <w:rtl/>
          <w:lang w:bidi="ar-JO"/>
        </w:rPr>
        <w:t>ِ</w:t>
      </w:r>
      <w:r w:rsidRPr="006E2B82">
        <w:rPr>
          <w:rFonts w:ascii="Traditional Arabic" w:eastAsia="Times New Roman" w:hAnsi="Traditional Arabic" w:cs="Royal Arabic" w:hint="cs"/>
          <w:b/>
          <w:bCs/>
          <w:sz w:val="36"/>
          <w:szCs w:val="36"/>
          <w:rtl/>
          <w:lang w:bidi="ar-JO"/>
        </w:rPr>
        <w:t>ف</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EA432C" w:rsidRPr="00C97E61">
        <w:rPr>
          <w:rFonts w:ascii="Traditional Arabic" w:eastAsia="Times New Roman" w:hAnsi="Traditional Arabic" w:cs="Royal Arabic" w:hint="cs"/>
          <w:sz w:val="36"/>
          <w:szCs w:val="36"/>
          <w:rtl/>
          <w:lang w:bidi="ar-JO"/>
        </w:rPr>
        <w:t>ديوان المظالم.</w:t>
      </w:r>
    </w:p>
    <w:p w14:paraId="0030BA32" w14:textId="448B8430" w:rsidR="000F43FA" w:rsidRPr="003F59F6" w:rsidRDefault="00BD5B1B" w:rsidP="00C97E61">
      <w:pPr>
        <w:widowControl w:val="0"/>
        <w:spacing w:after="0" w:line="240" w:lineRule="auto"/>
        <w:ind w:hanging="1"/>
        <w:jc w:val="both"/>
        <w:rPr>
          <w:rFonts w:asciiTheme="minorBidi" w:hAnsiTheme="minorBidi" w:cs="Royal Arabic"/>
          <w:sz w:val="36"/>
          <w:szCs w:val="36"/>
          <w:rtl/>
        </w:rPr>
      </w:pPr>
      <w:r w:rsidRPr="006E2B82">
        <w:rPr>
          <w:rFonts w:ascii="Traditional Arabic" w:eastAsia="Times New Roman" w:hAnsi="Traditional Arabic" w:cs="Royal Arabic" w:hint="cs"/>
          <w:b/>
          <w:bCs/>
          <w:sz w:val="36"/>
          <w:szCs w:val="36"/>
          <w:rtl/>
          <w:lang w:bidi="ar-JO"/>
        </w:rPr>
        <w:t>المستأن</w:t>
      </w:r>
      <w:r w:rsidR="00613CEA" w:rsidRPr="006E2B82">
        <w:rPr>
          <w:rFonts w:ascii="Traditional Arabic" w:eastAsia="Times New Roman" w:hAnsi="Traditional Arabic" w:cs="Royal Arabic" w:hint="cs"/>
          <w:b/>
          <w:bCs/>
          <w:sz w:val="36"/>
          <w:szCs w:val="36"/>
          <w:rtl/>
          <w:lang w:bidi="ar-JO"/>
        </w:rPr>
        <w:t>َ</w:t>
      </w:r>
      <w:r w:rsidRPr="006E2B82">
        <w:rPr>
          <w:rFonts w:ascii="Traditional Arabic" w:eastAsia="Times New Roman" w:hAnsi="Traditional Arabic" w:cs="Royal Arabic" w:hint="cs"/>
          <w:b/>
          <w:bCs/>
          <w:sz w:val="36"/>
          <w:szCs w:val="36"/>
          <w:rtl/>
          <w:lang w:bidi="ar-JO"/>
        </w:rPr>
        <w:t>ف ضده</w:t>
      </w:r>
      <w:r w:rsidR="00C937AD" w:rsidRPr="006E2B82">
        <w:rPr>
          <w:rFonts w:asciiTheme="minorBidi" w:hAnsiTheme="minorBidi" w:cs="Royal Arabic" w:hint="cs"/>
          <w:b/>
          <w:bCs/>
          <w:sz w:val="36"/>
          <w:szCs w:val="36"/>
          <w:rtl/>
          <w:lang w:bidi="ar-JO"/>
        </w:rPr>
        <w:t>ا</w:t>
      </w:r>
      <w:r w:rsidR="00307B08" w:rsidRPr="006E2B82">
        <w:rPr>
          <w:rFonts w:asciiTheme="minorBidi" w:hAnsiTheme="minorBidi" w:cs="Royal Arabic" w:hint="cs"/>
          <w:b/>
          <w:bCs/>
          <w:sz w:val="36"/>
          <w:szCs w:val="36"/>
          <w:rtl/>
        </w:rPr>
        <w:t>:</w:t>
      </w:r>
      <w:r w:rsidR="00307B08" w:rsidRPr="003F59F6">
        <w:rPr>
          <w:rFonts w:asciiTheme="minorBidi" w:hAnsiTheme="minorBidi" w:cs="Royal Arabic" w:hint="cs"/>
          <w:sz w:val="36"/>
          <w:szCs w:val="36"/>
          <w:rtl/>
        </w:rPr>
        <w:t xml:space="preserve"> </w:t>
      </w:r>
      <w:r w:rsidR="002965A2">
        <w:rPr>
          <w:rFonts w:asciiTheme="minorBidi" w:hAnsiTheme="minorBidi" w:cs="Royal Arabic" w:hint="cs"/>
          <w:sz w:val="36"/>
          <w:szCs w:val="36"/>
          <w:rtl/>
        </w:rPr>
        <w:t>شركة عدالة لتقنية نظم المعلومات</w:t>
      </w:r>
      <w:r w:rsidRPr="003F59F6">
        <w:rPr>
          <w:rFonts w:asciiTheme="minorBidi" w:hAnsiTheme="minorBidi" w:cs="Royal Arabic" w:hint="cs"/>
          <w:sz w:val="36"/>
          <w:szCs w:val="36"/>
          <w:rtl/>
        </w:rPr>
        <w:t xml:space="preserve"> (</w:t>
      </w:r>
      <w:r w:rsidR="003F59F6">
        <w:rPr>
          <w:rFonts w:asciiTheme="minorBidi" w:hAnsiTheme="minorBidi" w:cs="Royal Arabic" w:hint="cs"/>
          <w:sz w:val="36"/>
          <w:szCs w:val="36"/>
          <w:rtl/>
        </w:rPr>
        <w:t>رقم سجلها التجاري:</w:t>
      </w:r>
      <w:r w:rsidR="00F53842">
        <w:rPr>
          <w:rFonts w:asciiTheme="minorBidi" w:hAnsiTheme="minorBidi" w:cs="Royal Arabic" w:hint="cs"/>
          <w:sz w:val="36"/>
          <w:szCs w:val="36"/>
          <w:rtl/>
        </w:rPr>
        <w:t xml:space="preserve"> </w:t>
      </w:r>
      <w:r w:rsidR="002965A2">
        <w:rPr>
          <w:rFonts w:asciiTheme="minorBidi" w:hAnsiTheme="minorBidi" w:cs="Royal Arabic" w:hint="cs"/>
          <w:sz w:val="36"/>
          <w:szCs w:val="36"/>
          <w:rtl/>
        </w:rPr>
        <w:t>٤٠٣٠٤١٠٢٤٢</w:t>
      </w:r>
      <w:r w:rsidR="00F53842">
        <w:rPr>
          <w:rFonts w:asciiTheme="minorBidi" w:hAnsiTheme="minorBidi" w:cs="Royal Arabic" w:hint="cs"/>
          <w:sz w:val="36"/>
          <w:szCs w:val="36"/>
          <w:rtl/>
        </w:rPr>
        <w:t>)</w:t>
      </w:r>
      <w:r w:rsidR="00307B08" w:rsidRPr="003F59F6">
        <w:rPr>
          <w:rFonts w:asciiTheme="minorBidi" w:hAnsiTheme="minorBidi" w:cs="Royal Arabic" w:hint="cs"/>
          <w:sz w:val="36"/>
          <w:szCs w:val="36"/>
          <w:rtl/>
        </w:rPr>
        <w:t>.</w:t>
      </w:r>
    </w:p>
    <w:p w14:paraId="65FBA43A" w14:textId="77777777" w:rsidR="00655665" w:rsidRPr="00106A5D" w:rsidRDefault="00655665" w:rsidP="00655665">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بيانات</w:t>
      </w:r>
      <w:r w:rsidRPr="00F53842">
        <w:rPr>
          <w:rFonts w:ascii="Traditional Arabic" w:eastAsia="Times New Roman" w:hAnsi="Traditional Arabic" w:cs="Royal Arabic" w:hint="cs"/>
          <w:b/>
          <w:bCs/>
          <w:sz w:val="36"/>
          <w:szCs w:val="36"/>
          <w:rtl/>
        </w:rPr>
        <w:t xml:space="preserve"> الحكم المستأنَف</w:t>
      </w:r>
      <w:r>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01D83DC9"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الصك</w:t>
      </w:r>
      <w:r w:rsidRPr="002965A2">
        <w:rPr>
          <w:rFonts w:ascii="Traditional Arabic" w:eastAsia="Times New Roman" w:hAnsi="Traditional Arabic" w:cs="Royal Arabic" w:hint="cs"/>
          <w:sz w:val="36"/>
          <w:szCs w:val="36"/>
          <w:rtl/>
        </w:rPr>
        <w:t>: ٤٦٣١٠٨١٤٦٤</w:t>
      </w:r>
      <w:r>
        <w:rPr>
          <w:rFonts w:ascii="Traditional Arabic" w:eastAsia="Times New Roman" w:hAnsi="Traditional Arabic" w:cs="Royal Arabic" w:hint="cs"/>
          <w:sz w:val="36"/>
          <w:szCs w:val="36"/>
          <w:rtl/>
        </w:rPr>
        <w:t>.</w:t>
      </w:r>
    </w:p>
    <w:p w14:paraId="5FC6ED08"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الصك</w:t>
      </w:r>
      <w:r w:rsidRPr="002965A2">
        <w:rPr>
          <w:rFonts w:ascii="Traditional Arabic" w:eastAsia="Times New Roman" w:hAnsi="Traditional Arabic" w:cs="Royal Arabic" w:hint="cs"/>
          <w:sz w:val="36"/>
          <w:szCs w:val="36"/>
          <w:rtl/>
        </w:rPr>
        <w:t>: ٠٤/٠١/١٤٤٧هـ</w:t>
      </w:r>
      <w:r>
        <w:rPr>
          <w:rFonts w:ascii="Traditional Arabic" w:eastAsia="Times New Roman" w:hAnsi="Traditional Arabic" w:cs="Royal Arabic" w:hint="cs"/>
          <w:sz w:val="36"/>
          <w:szCs w:val="36"/>
          <w:rtl/>
        </w:rPr>
        <w:t>.</w:t>
      </w:r>
    </w:p>
    <w:p w14:paraId="6D8041C5"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القضية</w:t>
      </w:r>
      <w:r w:rsidRPr="002965A2">
        <w:rPr>
          <w:rFonts w:ascii="Traditional Arabic" w:eastAsia="Times New Roman" w:hAnsi="Traditional Arabic" w:cs="Royal Arabic" w:hint="cs"/>
          <w:sz w:val="36"/>
          <w:szCs w:val="36"/>
          <w:rtl/>
        </w:rPr>
        <w:t>: ٤٦٧١٢٤٩٧٦٨</w:t>
      </w:r>
      <w:r>
        <w:rPr>
          <w:rFonts w:ascii="Traditional Arabic" w:eastAsia="Times New Roman" w:hAnsi="Traditional Arabic" w:cs="Royal Arabic" w:hint="cs"/>
          <w:sz w:val="36"/>
          <w:szCs w:val="36"/>
          <w:rtl/>
        </w:rPr>
        <w:t>.</w:t>
      </w:r>
    </w:p>
    <w:p w14:paraId="6C6808B1"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القضية</w:t>
      </w:r>
      <w:r w:rsidRPr="002965A2">
        <w:rPr>
          <w:rFonts w:ascii="Traditional Arabic" w:eastAsia="Times New Roman" w:hAnsi="Traditional Arabic" w:cs="Royal Arabic" w:hint="cs"/>
          <w:sz w:val="36"/>
          <w:szCs w:val="36"/>
          <w:rtl/>
        </w:rPr>
        <w:t>: ٠٦/١١/١٤٤٦هـ</w:t>
      </w:r>
      <w:r>
        <w:rPr>
          <w:rFonts w:ascii="Traditional Arabic" w:eastAsia="Times New Roman" w:hAnsi="Traditional Arabic" w:cs="Royal Arabic" w:hint="cs"/>
          <w:sz w:val="36"/>
          <w:szCs w:val="36"/>
          <w:rtl/>
        </w:rPr>
        <w:t>.</w:t>
      </w:r>
    </w:p>
    <w:p w14:paraId="6E225E51"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المحكمة مصدرة الحكم</w:t>
      </w:r>
      <w:r w:rsidRPr="002965A2">
        <w:rPr>
          <w:rFonts w:ascii="Traditional Arabic" w:eastAsia="Times New Roman" w:hAnsi="Traditional Arabic" w:cs="Royal Arabic" w:hint="cs"/>
          <w:sz w:val="36"/>
          <w:szCs w:val="36"/>
          <w:rtl/>
        </w:rPr>
        <w:t>: المحكمة التجارية بجدة</w:t>
      </w:r>
      <w:r>
        <w:rPr>
          <w:rFonts w:ascii="Traditional Arabic" w:eastAsia="Times New Roman" w:hAnsi="Traditional Arabic" w:cs="Royal Arabic" w:hint="cs"/>
          <w:sz w:val="36"/>
          <w:szCs w:val="36"/>
          <w:rtl/>
        </w:rPr>
        <w:t>.</w:t>
      </w:r>
    </w:p>
    <w:p w14:paraId="3789388C"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الدائرة مصدرة الحكم</w:t>
      </w:r>
      <w:r w:rsidRPr="002965A2">
        <w:rPr>
          <w:rFonts w:ascii="Traditional Arabic" w:eastAsia="Times New Roman" w:hAnsi="Traditional Arabic" w:cs="Royal Arabic" w:hint="cs"/>
          <w:sz w:val="36"/>
          <w:szCs w:val="36"/>
          <w:rtl/>
        </w:rPr>
        <w:t>: الدائرة الأولى</w:t>
      </w:r>
      <w:r>
        <w:rPr>
          <w:rFonts w:ascii="Traditional Arabic" w:eastAsia="Times New Roman" w:hAnsi="Traditional Arabic" w:cs="Royal Arabic" w:hint="cs"/>
          <w:sz w:val="36"/>
          <w:szCs w:val="36"/>
          <w:rtl/>
        </w:rPr>
        <w:t>.</w:t>
      </w:r>
    </w:p>
    <w:p w14:paraId="264B14B9" w14:textId="7D10AC52"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المدعي</w:t>
      </w:r>
      <w:r w:rsidRPr="002965A2">
        <w:rPr>
          <w:rFonts w:ascii="Traditional Arabic" w:eastAsia="Times New Roman" w:hAnsi="Traditional Arabic" w:cs="Royal Arabic" w:hint="cs"/>
          <w:sz w:val="36"/>
          <w:szCs w:val="36"/>
          <w:rtl/>
        </w:rPr>
        <w:t>: ديوان المظالم</w:t>
      </w:r>
      <w:r w:rsidR="00575977">
        <w:rPr>
          <w:rFonts w:ascii="Traditional Arabic" w:eastAsia="Times New Roman" w:hAnsi="Traditional Arabic" w:cs="Royal Arabic" w:hint="cs"/>
          <w:sz w:val="36"/>
          <w:szCs w:val="36"/>
          <w:rtl/>
        </w:rPr>
        <w:t xml:space="preserve"> (رقم المنشأة الوطني الموحد</w:t>
      </w:r>
      <w:r w:rsidR="0040035D">
        <w:rPr>
          <w:rFonts w:ascii="Traditional Arabic" w:eastAsia="Times New Roman" w:hAnsi="Traditional Arabic" w:cs="Royal Arabic" w:hint="cs"/>
          <w:sz w:val="36"/>
          <w:szCs w:val="36"/>
          <w:rtl/>
        </w:rPr>
        <w:t xml:space="preserve"> ٧٠٠٠٨٩٣٢٧٦</w:t>
      </w:r>
      <w:r w:rsidR="00575977">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w:t>
      </w:r>
    </w:p>
    <w:p w14:paraId="2966CA16"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المدعى عليه</w:t>
      </w:r>
      <w:r w:rsidRPr="002965A2">
        <w:rPr>
          <w:rFonts w:ascii="Traditional Arabic" w:eastAsia="Times New Roman" w:hAnsi="Traditional Arabic" w:cs="Royal Arabic" w:hint="cs"/>
          <w:sz w:val="36"/>
          <w:szCs w:val="36"/>
          <w:rtl/>
        </w:rPr>
        <w:t xml:space="preserve">: </w:t>
      </w:r>
      <w:r w:rsidRPr="002965A2">
        <w:rPr>
          <w:rFonts w:asciiTheme="minorBidi" w:hAnsiTheme="minorBidi" w:cs="Royal Arabic" w:hint="cs"/>
          <w:sz w:val="36"/>
          <w:szCs w:val="36"/>
          <w:rtl/>
        </w:rPr>
        <w:t>شركة عدالة لتقنية نظم المعلومات (رقم سجلها التجاري: ٤٠٣٠٤١٠٢٤٢).</w:t>
      </w:r>
    </w:p>
    <w:p w14:paraId="67636F67"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موضوع الدعوى</w:t>
      </w:r>
      <w:r w:rsidRPr="002965A2">
        <w:rPr>
          <w:rFonts w:ascii="Traditional Arabic" w:eastAsia="Times New Roman" w:hAnsi="Traditional Arabic" w:cs="Royal Arabic" w:hint="cs"/>
          <w:sz w:val="36"/>
          <w:szCs w:val="36"/>
          <w:rtl/>
        </w:rPr>
        <w:t xml:space="preserve">: تعويض عن انتهاك حق المؤلف. </w:t>
      </w:r>
    </w:p>
    <w:p w14:paraId="6CB5B235" w14:textId="77777777" w:rsidR="00655665"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منطوق الحكم</w:t>
      </w:r>
      <w:r w:rsidRPr="002965A2">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(حكمت الدائرة: برفض الدعوى...)</w:t>
      </w:r>
    </w:p>
    <w:p w14:paraId="03A9ED5C" w14:textId="77777777" w:rsidR="007C0AE6" w:rsidRPr="00655665" w:rsidRDefault="007C0AE6" w:rsidP="00D93923">
      <w:pPr>
        <w:widowControl w:val="0"/>
        <w:spacing w:after="0" w:line="240" w:lineRule="auto"/>
        <w:jc w:val="both"/>
        <w:rPr>
          <w:rFonts w:ascii="Traditional Arabic" w:eastAsia="Times New Roman" w:hAnsi="Traditional Arabic" w:cs="Royal Arabic"/>
          <w:sz w:val="36"/>
          <w:szCs w:val="36"/>
          <w:rtl/>
        </w:rPr>
      </w:pPr>
    </w:p>
    <w:p w14:paraId="41B23F65" w14:textId="77777777" w:rsidR="007C0AE6" w:rsidRPr="007C0AE6" w:rsidRDefault="007C0AE6" w:rsidP="00D93923">
      <w:pPr>
        <w:widowControl w:val="0"/>
        <w:spacing w:after="0" w:line="240" w:lineRule="auto"/>
        <w:jc w:val="both"/>
        <w:rPr>
          <w:rFonts w:ascii="Traditional Arabic" w:eastAsia="Times New Roman" w:hAnsi="Traditional Arabic" w:cs="Royal Arabic"/>
          <w:b/>
          <w:bCs/>
          <w:sz w:val="36"/>
          <w:szCs w:val="36"/>
          <w:rtl/>
        </w:rPr>
      </w:pPr>
      <w:r w:rsidRPr="007C0AE6">
        <w:rPr>
          <w:rFonts w:ascii="Traditional Arabic" w:eastAsia="Times New Roman" w:hAnsi="Traditional Arabic" w:cs="Royal Arabic" w:hint="cs"/>
          <w:b/>
          <w:bCs/>
          <w:sz w:val="36"/>
          <w:szCs w:val="36"/>
          <w:rtl/>
        </w:rPr>
        <w:t xml:space="preserve">أصحاب الفضيلة رئيس وقضاة دائرة الاستئناف بالمحكمة التجارية </w:t>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hint="cs"/>
          <w:b/>
          <w:bCs/>
          <w:sz w:val="36"/>
          <w:szCs w:val="36"/>
          <w:rtl/>
        </w:rPr>
        <w:t>سلمهم الله</w:t>
      </w:r>
    </w:p>
    <w:p w14:paraId="12F3C3BA" w14:textId="77777777" w:rsidR="007C0AE6" w:rsidRDefault="007C0AE6" w:rsidP="00D9392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السلام عليكم ورحمة الله وبركاته</w:t>
      </w:r>
      <w:r>
        <w:rPr>
          <w:rFonts w:ascii="Traditional Arabic" w:eastAsia="Times New Roman" w:hAnsi="Traditional Arabic" w:cs="Royal Arabic"/>
          <w:sz w:val="36"/>
          <w:szCs w:val="36"/>
          <w:rtl/>
        </w:rPr>
        <w:tab/>
      </w: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وبعد</w:t>
      </w:r>
    </w:p>
    <w:p w14:paraId="6AC83551" w14:textId="68AF6725" w:rsidR="00F53842" w:rsidRPr="00D93923" w:rsidRDefault="007C0AE6" w:rsidP="00CB09F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إشارة إلى الحكم الموضح بياناته أعلاه، </w:t>
      </w:r>
      <w:r w:rsidR="00655665">
        <w:rPr>
          <w:rFonts w:ascii="Traditional Arabic" w:eastAsia="Times New Roman" w:hAnsi="Traditional Arabic" w:cs="Royal Arabic" w:hint="cs"/>
          <w:sz w:val="36"/>
          <w:szCs w:val="36"/>
          <w:rtl/>
        </w:rPr>
        <w:t xml:space="preserve">المحدد لاستلامه </w:t>
      </w:r>
      <w:r w:rsidR="0040035D">
        <w:rPr>
          <w:rFonts w:ascii="Traditional Arabic" w:eastAsia="Times New Roman" w:hAnsi="Traditional Arabic" w:cs="Royal Arabic" w:hint="cs"/>
          <w:sz w:val="36"/>
          <w:szCs w:val="36"/>
          <w:rtl/>
        </w:rPr>
        <w:t>٠٤/٠١/١٤٤٨هـ،</w:t>
      </w:r>
      <w:r w:rsidR="000C1DEE">
        <w:rPr>
          <w:rFonts w:ascii="Traditional Arabic" w:eastAsia="Times New Roman" w:hAnsi="Traditional Arabic" w:cs="Royal Arabic" w:hint="cs"/>
          <w:sz w:val="36"/>
          <w:szCs w:val="36"/>
          <w:rtl/>
        </w:rPr>
        <w:t xml:space="preserve"> وحيث تم تقديم </w:t>
      </w:r>
      <w:r w:rsidR="00CB09F1">
        <w:rPr>
          <w:rFonts w:ascii="Traditional Arabic" w:eastAsia="Times New Roman" w:hAnsi="Traditional Arabic" w:cs="Royal Arabic" w:hint="cs"/>
          <w:sz w:val="36"/>
          <w:szCs w:val="36"/>
          <w:rtl/>
        </w:rPr>
        <w:t>الاستئناف</w:t>
      </w:r>
      <w:r w:rsidR="000C1DEE">
        <w:rPr>
          <w:rFonts w:ascii="Traditional Arabic" w:eastAsia="Times New Roman" w:hAnsi="Traditional Arabic" w:cs="Royal Arabic" w:hint="cs"/>
          <w:sz w:val="36"/>
          <w:szCs w:val="36"/>
          <w:rtl/>
        </w:rPr>
        <w:t xml:space="preserve"> خلال </w:t>
      </w:r>
      <w:r w:rsidR="00CB09F1">
        <w:rPr>
          <w:rFonts w:ascii="Traditional Arabic" w:eastAsia="Times New Roman" w:hAnsi="Traditional Arabic" w:cs="Royal Arabic" w:hint="cs"/>
          <w:sz w:val="36"/>
          <w:szCs w:val="36"/>
          <w:rtl/>
        </w:rPr>
        <w:t xml:space="preserve">المهلة المحددة نظاماً </w:t>
      </w:r>
      <w:r w:rsidR="000C1DEE">
        <w:rPr>
          <w:rFonts w:ascii="Traditional Arabic" w:eastAsia="Times New Roman" w:hAnsi="Traditional Arabic" w:cs="Royal Arabic" w:hint="cs"/>
          <w:sz w:val="36"/>
          <w:szCs w:val="36"/>
          <w:rtl/>
        </w:rPr>
        <w:t>فإنه مقبول شكلاً</w:t>
      </w:r>
      <w:r w:rsidR="00575977">
        <w:rPr>
          <w:rFonts w:ascii="Traditional Arabic" w:eastAsia="Times New Roman" w:hAnsi="Traditional Arabic" w:cs="Royal Arabic" w:hint="cs"/>
          <w:sz w:val="36"/>
          <w:szCs w:val="36"/>
          <w:rtl/>
        </w:rPr>
        <w:t>.</w:t>
      </w:r>
      <w:r w:rsidR="00F53842" w:rsidRPr="00D93923">
        <w:rPr>
          <w:rFonts w:ascii="Traditional Arabic" w:eastAsia="Times New Roman" w:hAnsi="Traditional Arabic" w:cs="Royal Arabic" w:hint="cs"/>
          <w:sz w:val="36"/>
          <w:szCs w:val="36"/>
          <w:rtl/>
        </w:rPr>
        <w:t xml:space="preserve">  </w:t>
      </w:r>
    </w:p>
    <w:p w14:paraId="5382AF51" w14:textId="4237FEAB" w:rsidR="005D736B" w:rsidRDefault="00F53842" w:rsidP="0007515D">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أسباب الاستئناف</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r w:rsidR="005D736B" w:rsidRPr="0007515D">
        <w:rPr>
          <w:rFonts w:ascii="Traditional Arabic" w:eastAsia="Times New Roman" w:hAnsi="Traditional Arabic" w:cs="Royal Arabic" w:hint="cs"/>
          <w:sz w:val="36"/>
          <w:szCs w:val="36"/>
          <w:rtl/>
        </w:rPr>
        <w:t xml:space="preserve"> </w:t>
      </w:r>
    </w:p>
    <w:p w14:paraId="7931ABA7" w14:textId="0F05C49E" w:rsidR="00575977" w:rsidRPr="00182B36" w:rsidRDefault="00575977" w:rsidP="00182B36">
      <w:pPr>
        <w:widowControl w:val="0"/>
        <w:spacing w:after="0" w:line="240" w:lineRule="auto"/>
        <w:ind w:left="360"/>
        <w:jc w:val="both"/>
        <w:rPr>
          <w:rFonts w:ascii="Traditional Arabic" w:eastAsia="Times New Roman" w:hAnsi="Traditional Arabic" w:cs="Royal Arabic"/>
          <w:sz w:val="36"/>
          <w:szCs w:val="36"/>
          <w:rtl/>
        </w:rPr>
      </w:pPr>
      <w:r w:rsidRPr="00182B36">
        <w:rPr>
          <w:rFonts w:ascii="Traditional Arabic" w:eastAsia="Times New Roman" w:hAnsi="Traditional Arabic" w:cs="Royal Arabic" w:hint="cs"/>
          <w:sz w:val="36"/>
          <w:szCs w:val="36"/>
          <w:rtl/>
        </w:rPr>
        <w:t xml:space="preserve">تجدر الإشارة ابتداءً إلى أن المستأنف ضدها </w:t>
      </w:r>
      <w:r w:rsidR="00182B36">
        <w:rPr>
          <w:rFonts w:ascii="Traditional Arabic" w:eastAsia="Times New Roman" w:hAnsi="Traditional Arabic" w:cs="Royal Arabic" w:hint="cs"/>
          <w:sz w:val="36"/>
          <w:szCs w:val="36"/>
          <w:rtl/>
        </w:rPr>
        <w:t xml:space="preserve">قامت بالاعتداء على مصنفات الديوان </w:t>
      </w:r>
      <w:r w:rsidR="00525DEC">
        <w:rPr>
          <w:rFonts w:ascii="Traditional Arabic" w:eastAsia="Times New Roman" w:hAnsi="Traditional Arabic" w:cs="Royal Arabic" w:hint="cs"/>
          <w:sz w:val="36"/>
          <w:szCs w:val="36"/>
          <w:rtl/>
        </w:rPr>
        <w:t xml:space="preserve">بدون إذن أو ترخيص لتحقيق أغراض مادية؛ إذ تتراوح الاشتراكات في المنصة التابعة للشركة المدعى عليها من </w:t>
      </w:r>
      <w:r w:rsidR="0040035D">
        <w:rPr>
          <w:rFonts w:ascii="Traditional Arabic" w:eastAsia="Times New Roman" w:hAnsi="Traditional Arabic" w:cs="Royal Arabic" w:hint="cs"/>
          <w:sz w:val="36"/>
          <w:szCs w:val="36"/>
          <w:rtl/>
        </w:rPr>
        <w:t>٩٠٠</w:t>
      </w:r>
      <w:r w:rsidR="00525DEC">
        <w:rPr>
          <w:rFonts w:ascii="Traditional Arabic" w:eastAsia="Times New Roman" w:hAnsi="Traditional Arabic" w:cs="Royal Arabic" w:hint="cs"/>
          <w:sz w:val="36"/>
          <w:szCs w:val="36"/>
          <w:rtl/>
        </w:rPr>
        <w:t xml:space="preserve"> إلى </w:t>
      </w:r>
      <w:r w:rsidR="0040035D">
        <w:rPr>
          <w:rFonts w:ascii="Traditional Arabic" w:eastAsia="Times New Roman" w:hAnsi="Traditional Arabic" w:cs="Royal Arabic" w:hint="cs"/>
          <w:sz w:val="36"/>
          <w:szCs w:val="36"/>
          <w:rtl/>
        </w:rPr>
        <w:t>٣٠</w:t>
      </w:r>
      <w:r w:rsidR="00525DEC">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٠٠٠</w:t>
      </w:r>
      <w:r w:rsidR="00525DEC">
        <w:rPr>
          <w:rFonts w:ascii="Traditional Arabic" w:eastAsia="Times New Roman" w:hAnsi="Traditional Arabic" w:cs="Royal Arabic" w:hint="cs"/>
          <w:sz w:val="36"/>
          <w:szCs w:val="36"/>
          <w:rtl/>
        </w:rPr>
        <w:t xml:space="preserve"> </w:t>
      </w:r>
      <w:r w:rsidR="0040035D">
        <w:rPr>
          <w:rFonts w:ascii="Traditional Arabic" w:eastAsia="Times New Roman" w:hAnsi="Traditional Arabic" w:cs="Royal Arabic" w:hint="cs"/>
          <w:sz w:val="36"/>
          <w:szCs w:val="36"/>
          <w:rtl/>
        </w:rPr>
        <w:t>-</w:t>
      </w:r>
      <w:r w:rsidR="00525DEC" w:rsidRPr="00525DEC">
        <w:rPr>
          <w:rFonts w:ascii="Traditional Arabic" w:eastAsia="Times New Roman" w:hAnsi="Traditional Arabic" w:cs="Royal Arabic" w:hint="cs"/>
          <w:sz w:val="32"/>
          <w:szCs w:val="32"/>
          <w:rtl/>
        </w:rPr>
        <w:t xml:space="preserve">بحسب إفادة وكيل الشركة المثبتة بقرار اللجنة ص </w:t>
      </w:r>
      <w:r w:rsidR="0040035D">
        <w:rPr>
          <w:rFonts w:ascii="Traditional Arabic" w:eastAsia="Times New Roman" w:hAnsi="Traditional Arabic" w:cs="Royal Arabic" w:hint="cs"/>
          <w:sz w:val="32"/>
          <w:szCs w:val="32"/>
          <w:rtl/>
        </w:rPr>
        <w:t>٦</w:t>
      </w:r>
      <w:r w:rsidR="00A563D5">
        <w:rPr>
          <w:rFonts w:ascii="Traditional Arabic" w:eastAsia="Times New Roman" w:hAnsi="Traditional Arabic" w:cs="Royal Arabic" w:hint="cs"/>
          <w:sz w:val="36"/>
          <w:szCs w:val="36"/>
          <w:rtl/>
        </w:rPr>
        <w:t xml:space="preserve">- ولا </w:t>
      </w:r>
      <w:r w:rsidR="0040035D">
        <w:rPr>
          <w:rFonts w:ascii="Traditional Arabic" w:eastAsia="Times New Roman" w:hAnsi="Traditional Arabic" w:cs="Royal Arabic" w:hint="cs"/>
          <w:sz w:val="36"/>
          <w:szCs w:val="36"/>
          <w:rtl/>
        </w:rPr>
        <w:t>ي</w:t>
      </w:r>
      <w:r w:rsidR="00A563D5">
        <w:rPr>
          <w:rFonts w:ascii="Traditional Arabic" w:eastAsia="Times New Roman" w:hAnsi="Traditional Arabic" w:cs="Royal Arabic" w:hint="cs"/>
          <w:sz w:val="36"/>
          <w:szCs w:val="36"/>
          <w:rtl/>
        </w:rPr>
        <w:t xml:space="preserve">زال </w:t>
      </w:r>
      <w:r w:rsidR="00A563D5">
        <w:rPr>
          <w:rFonts w:ascii="Traditional Arabic" w:eastAsia="Times New Roman" w:hAnsi="Traditional Arabic" w:cs="Royal Arabic" w:hint="cs"/>
          <w:sz w:val="36"/>
          <w:szCs w:val="36"/>
          <w:rtl/>
        </w:rPr>
        <w:lastRenderedPageBreak/>
        <w:t xml:space="preserve">الاعتداء قائماً حتى الآن رغم </w:t>
      </w:r>
      <w:r w:rsidR="0030699B">
        <w:rPr>
          <w:rFonts w:ascii="Traditional Arabic" w:eastAsia="Times New Roman" w:hAnsi="Traditional Arabic" w:cs="Royal Arabic" w:hint="cs"/>
          <w:sz w:val="36"/>
          <w:szCs w:val="36"/>
          <w:rtl/>
        </w:rPr>
        <w:t>تعهد الوكيل بحذفها و</w:t>
      </w:r>
      <w:r w:rsidR="00A563D5">
        <w:rPr>
          <w:rFonts w:ascii="Traditional Arabic" w:eastAsia="Times New Roman" w:hAnsi="Traditional Arabic" w:cs="Royal Arabic" w:hint="cs"/>
          <w:sz w:val="36"/>
          <w:szCs w:val="36"/>
          <w:rtl/>
        </w:rPr>
        <w:t xml:space="preserve">صدور قرار اللجنة بإدانة الشركة وإلزامها </w:t>
      </w:r>
      <w:r w:rsidR="0030699B">
        <w:rPr>
          <w:rFonts w:ascii="Traditional Arabic" w:eastAsia="Times New Roman" w:hAnsi="Traditional Arabic" w:cs="Royal Arabic" w:hint="cs"/>
          <w:sz w:val="36"/>
          <w:szCs w:val="36"/>
          <w:rtl/>
        </w:rPr>
        <w:t xml:space="preserve">بإزالها، وصدور حكم المحكمة التجارية بالرياض برفض الاعتراض على </w:t>
      </w:r>
      <w:r w:rsidR="00E53DCD">
        <w:rPr>
          <w:rFonts w:ascii="Traditional Arabic" w:eastAsia="Times New Roman" w:hAnsi="Traditional Arabic" w:cs="Royal Arabic" w:hint="cs"/>
          <w:sz w:val="36"/>
          <w:szCs w:val="36"/>
          <w:rtl/>
        </w:rPr>
        <w:t>قرار اللجنة وتم تأييده من دائرة الاستئناف التجارية. وهذا يثبت إمعان الشركة في استغلال مصنفات الديوان است</w:t>
      </w:r>
      <w:r w:rsidR="006E2B82">
        <w:rPr>
          <w:rFonts w:ascii="Traditional Arabic" w:eastAsia="Times New Roman" w:hAnsi="Traditional Arabic" w:cs="Royal Arabic" w:hint="cs"/>
          <w:sz w:val="36"/>
          <w:szCs w:val="36"/>
          <w:rtl/>
        </w:rPr>
        <w:t>غلالاً غير مشروع ولأغراض تجارية بحتة</w:t>
      </w:r>
      <w:r w:rsidR="000347D6">
        <w:rPr>
          <w:rFonts w:ascii="Traditional Arabic" w:eastAsia="Times New Roman" w:hAnsi="Traditional Arabic" w:cs="Royal Arabic" w:hint="cs"/>
          <w:sz w:val="36"/>
          <w:szCs w:val="36"/>
          <w:rtl/>
        </w:rPr>
        <w:t>.</w:t>
      </w:r>
    </w:p>
    <w:p w14:paraId="3909708A" w14:textId="6B549E8A" w:rsidR="0013445E" w:rsidRPr="00D04840" w:rsidRDefault="005D736B" w:rsidP="00D04840">
      <w:pPr>
        <w:widowControl w:val="0"/>
        <w:spacing w:after="0" w:line="240" w:lineRule="auto"/>
        <w:jc w:val="both"/>
        <w:rPr>
          <w:rFonts w:ascii="Traditional Arabic" w:eastAsia="Times New Roman" w:hAnsi="Traditional Arabic" w:cs="Royal Arabic"/>
          <w:b/>
          <w:bCs/>
          <w:sz w:val="36"/>
          <w:szCs w:val="36"/>
          <w:u w:val="single"/>
          <w:rtl/>
        </w:rPr>
      </w:pPr>
      <w:r w:rsidRPr="00D04840">
        <w:rPr>
          <w:rFonts w:ascii="Traditional Arabic" w:eastAsia="Times New Roman" w:hAnsi="Traditional Arabic" w:cs="Royal Arabic"/>
          <w:b/>
          <w:bCs/>
          <w:sz w:val="36"/>
          <w:szCs w:val="36"/>
          <w:rtl/>
        </w:rPr>
        <w:tab/>
      </w:r>
      <w:r w:rsidR="00DB30F3" w:rsidRPr="00D04840">
        <w:rPr>
          <w:rFonts w:ascii="Traditional Arabic" w:eastAsia="Times New Roman" w:hAnsi="Traditional Arabic" w:cs="Royal Arabic" w:hint="cs"/>
          <w:b/>
          <w:bCs/>
          <w:sz w:val="36"/>
          <w:szCs w:val="36"/>
          <w:u w:val="single"/>
          <w:rtl/>
        </w:rPr>
        <w:t>أولاً:</w:t>
      </w:r>
      <w:r w:rsidRPr="00D04840">
        <w:rPr>
          <w:rFonts w:ascii="Traditional Arabic" w:eastAsia="Times New Roman" w:hAnsi="Traditional Arabic" w:cs="Royal Arabic" w:hint="cs"/>
          <w:b/>
          <w:bCs/>
          <w:sz w:val="36"/>
          <w:szCs w:val="36"/>
          <w:u w:val="single"/>
          <w:rtl/>
        </w:rPr>
        <w:t xml:space="preserve"> </w:t>
      </w:r>
      <w:r w:rsidR="0013445E" w:rsidRPr="00D04840">
        <w:rPr>
          <w:rFonts w:ascii="Traditional Arabic" w:eastAsia="Times New Roman" w:hAnsi="Traditional Arabic" w:cs="Royal Arabic" w:hint="cs"/>
          <w:b/>
          <w:bCs/>
          <w:sz w:val="36"/>
          <w:szCs w:val="36"/>
          <w:u w:val="single"/>
          <w:rtl/>
        </w:rPr>
        <w:t>تضمن</w:t>
      </w:r>
      <w:r w:rsidR="0040035D">
        <w:rPr>
          <w:rFonts w:ascii="Traditional Arabic" w:eastAsia="Times New Roman" w:hAnsi="Traditional Arabic" w:cs="Royal Arabic" w:hint="cs"/>
          <w:b/>
          <w:bCs/>
          <w:sz w:val="36"/>
          <w:szCs w:val="36"/>
          <w:u w:val="single"/>
          <w:rtl/>
        </w:rPr>
        <w:t>ت</w:t>
      </w:r>
      <w:r w:rsidR="0013445E" w:rsidRPr="00D04840">
        <w:rPr>
          <w:rFonts w:ascii="Traditional Arabic" w:eastAsia="Times New Roman" w:hAnsi="Traditional Arabic" w:cs="Royal Arabic" w:hint="cs"/>
          <w:b/>
          <w:bCs/>
          <w:sz w:val="36"/>
          <w:szCs w:val="36"/>
          <w:u w:val="single"/>
          <w:rtl/>
        </w:rPr>
        <w:t xml:space="preserve"> أسباب الحكم استنتاجات لا تتفق مع الواقع</w:t>
      </w:r>
      <w:r w:rsidR="00D04840" w:rsidRPr="00D04840">
        <w:rPr>
          <w:rFonts w:ascii="Traditional Arabic" w:eastAsia="Times New Roman" w:hAnsi="Traditional Arabic" w:cs="Royal Arabic" w:hint="cs"/>
          <w:b/>
          <w:bCs/>
          <w:sz w:val="36"/>
          <w:szCs w:val="36"/>
          <w:u w:val="single"/>
          <w:rtl/>
        </w:rPr>
        <w:t xml:space="preserve"> وما هو ثابت بحكمي المحكمة التجارية وقرار اللجنة</w:t>
      </w:r>
      <w:r w:rsidR="0013445E" w:rsidRPr="00D04840">
        <w:rPr>
          <w:rFonts w:ascii="Traditional Arabic" w:eastAsia="Times New Roman" w:hAnsi="Traditional Arabic" w:cs="Royal Arabic" w:hint="cs"/>
          <w:b/>
          <w:bCs/>
          <w:sz w:val="36"/>
          <w:szCs w:val="36"/>
          <w:u w:val="single"/>
          <w:rtl/>
        </w:rPr>
        <w:t xml:space="preserve">، وهي على النحو الآتي: </w:t>
      </w:r>
    </w:p>
    <w:p w14:paraId="0035CBA1" w14:textId="33B4FE21" w:rsidR="00785458" w:rsidRPr="00D04840" w:rsidRDefault="00785458" w:rsidP="000347D6">
      <w:pPr>
        <w:pStyle w:val="a3"/>
        <w:widowControl w:val="0"/>
        <w:numPr>
          <w:ilvl w:val="0"/>
          <w:numId w:val="16"/>
        </w:numPr>
        <w:spacing w:after="0" w:line="240" w:lineRule="auto"/>
        <w:jc w:val="both"/>
        <w:rPr>
          <w:rFonts w:ascii="Traditional Arabic" w:eastAsia="Times New Roman" w:hAnsi="Traditional Arabic" w:cs="Royal Arabic"/>
          <w:sz w:val="36"/>
          <w:szCs w:val="36"/>
          <w:rtl/>
        </w:rPr>
      </w:pPr>
      <w:r w:rsidRPr="00D04840">
        <w:rPr>
          <w:rFonts w:ascii="Traditional Arabic" w:eastAsia="Times New Roman" w:hAnsi="Traditional Arabic" w:cs="Royal Arabic" w:hint="cs"/>
          <w:sz w:val="36"/>
          <w:szCs w:val="36"/>
          <w:rtl/>
        </w:rPr>
        <w:t xml:space="preserve">نص </w:t>
      </w:r>
      <w:r w:rsidR="00E01AFC" w:rsidRPr="00D04840">
        <w:rPr>
          <w:rFonts w:ascii="Traditional Arabic" w:eastAsia="Times New Roman" w:hAnsi="Traditional Arabic" w:cs="Royal Arabic" w:hint="cs"/>
          <w:sz w:val="36"/>
          <w:szCs w:val="36"/>
          <w:rtl/>
        </w:rPr>
        <w:t xml:space="preserve">الحكم </w:t>
      </w:r>
      <w:r w:rsidRPr="00D04840">
        <w:rPr>
          <w:rFonts w:ascii="Traditional Arabic" w:eastAsia="Times New Roman" w:hAnsi="Traditional Arabic" w:cs="Royal Arabic" w:hint="cs"/>
          <w:sz w:val="36"/>
          <w:szCs w:val="36"/>
          <w:rtl/>
        </w:rPr>
        <w:t xml:space="preserve">على أن: (مع فكرة أن ثمة مُكنة لأن يكون النشر بناء على إذن كتابي...)، وهو </w:t>
      </w:r>
      <w:r w:rsidR="002E7434" w:rsidRPr="00D04840">
        <w:rPr>
          <w:rFonts w:ascii="Traditional Arabic" w:eastAsia="Times New Roman" w:hAnsi="Traditional Arabic" w:cs="Royal Arabic" w:hint="cs"/>
          <w:sz w:val="36"/>
          <w:szCs w:val="36"/>
          <w:rtl/>
        </w:rPr>
        <w:t xml:space="preserve">ما يتعارض مع ما تضمنته </w:t>
      </w:r>
      <w:r w:rsidR="0030578E" w:rsidRPr="00D04840">
        <w:rPr>
          <w:rFonts w:ascii="Traditional Arabic" w:eastAsia="Times New Roman" w:hAnsi="Traditional Arabic" w:cs="Royal Arabic" w:hint="cs"/>
          <w:sz w:val="36"/>
          <w:szCs w:val="36"/>
          <w:rtl/>
        </w:rPr>
        <w:t xml:space="preserve">لائحة الدعوى، وما تضمنه قرار </w:t>
      </w:r>
      <w:r w:rsidR="002E7434" w:rsidRPr="00D04840">
        <w:rPr>
          <w:rFonts w:ascii="Traditional Arabic" w:eastAsia="Times New Roman" w:hAnsi="Traditional Arabic" w:cs="Royal Arabic" w:hint="cs"/>
          <w:sz w:val="36"/>
          <w:szCs w:val="36"/>
          <w:rtl/>
        </w:rPr>
        <w:t xml:space="preserve">لجنة </w:t>
      </w:r>
      <w:r w:rsidR="0030578E" w:rsidRPr="00D04840">
        <w:rPr>
          <w:rFonts w:ascii="Traditional Arabic" w:eastAsia="Times New Roman" w:hAnsi="Traditional Arabic" w:cs="Royal Arabic" w:hint="cs"/>
          <w:sz w:val="36"/>
          <w:szCs w:val="36"/>
          <w:rtl/>
        </w:rPr>
        <w:t>النظر في مخالفات نظام حماية حقوق المؤلف</w:t>
      </w:r>
      <w:r w:rsidR="00AF59AD" w:rsidRPr="00D04840">
        <w:rPr>
          <w:rFonts w:ascii="Traditional Arabic" w:eastAsia="Times New Roman" w:hAnsi="Traditional Arabic" w:cs="Royal Arabic" w:hint="cs"/>
          <w:sz w:val="36"/>
          <w:szCs w:val="36"/>
          <w:rtl/>
        </w:rPr>
        <w:t>، وحكم المحكمة التجارية بالري</w:t>
      </w:r>
      <w:r w:rsidR="00E01AFC" w:rsidRPr="00D04840">
        <w:rPr>
          <w:rFonts w:ascii="Traditional Arabic" w:eastAsia="Times New Roman" w:hAnsi="Traditional Arabic" w:cs="Royal Arabic" w:hint="cs"/>
          <w:sz w:val="36"/>
          <w:szCs w:val="36"/>
          <w:rtl/>
        </w:rPr>
        <w:t>اض</w:t>
      </w:r>
      <w:r w:rsidR="00DA2A0F" w:rsidRPr="00D04840">
        <w:rPr>
          <w:rFonts w:ascii="Traditional Arabic" w:eastAsia="Times New Roman" w:hAnsi="Traditional Arabic" w:cs="Royal Arabic" w:hint="cs"/>
          <w:sz w:val="36"/>
          <w:szCs w:val="36"/>
          <w:rtl/>
        </w:rPr>
        <w:t>،</w:t>
      </w:r>
      <w:r w:rsidR="00AF59AD" w:rsidRPr="00D04840">
        <w:rPr>
          <w:rFonts w:ascii="Traditional Arabic" w:eastAsia="Times New Roman" w:hAnsi="Traditional Arabic" w:cs="Royal Arabic" w:hint="cs"/>
          <w:sz w:val="36"/>
          <w:szCs w:val="36"/>
          <w:rtl/>
        </w:rPr>
        <w:t xml:space="preserve"> إضافة إلى البريد المرسل من </w:t>
      </w:r>
      <w:r w:rsidR="000347D6" w:rsidRPr="000347D6">
        <w:rPr>
          <w:rFonts w:ascii="Traditional Arabic" w:eastAsia="Times New Roman" w:hAnsi="Traditional Arabic" w:cs="Royal Arabic"/>
          <w:sz w:val="36"/>
          <w:szCs w:val="36"/>
          <w:rtl/>
        </w:rPr>
        <w:t>المستأنف ضدها</w:t>
      </w:r>
      <w:r w:rsidR="000347D6" w:rsidRPr="000347D6">
        <w:rPr>
          <w:rFonts w:ascii="Traditional Arabic" w:eastAsia="Times New Roman" w:hAnsi="Traditional Arabic" w:cs="Royal Arabic" w:hint="cs"/>
          <w:sz w:val="36"/>
          <w:szCs w:val="36"/>
          <w:rtl/>
        </w:rPr>
        <w:t xml:space="preserve"> </w:t>
      </w:r>
      <w:r w:rsidR="00DA2A0F" w:rsidRPr="00D04840">
        <w:rPr>
          <w:rFonts w:ascii="Traditional Arabic" w:eastAsia="Times New Roman" w:hAnsi="Traditional Arabic" w:cs="Royal Arabic" w:hint="cs"/>
          <w:sz w:val="36"/>
          <w:szCs w:val="36"/>
          <w:rtl/>
        </w:rPr>
        <w:t xml:space="preserve">بتاريخ </w:t>
      </w:r>
      <w:r w:rsidR="0040035D">
        <w:rPr>
          <w:rFonts w:ascii="Traditional Arabic" w:eastAsia="Times New Roman" w:hAnsi="Traditional Arabic" w:cs="Royal Arabic" w:hint="cs"/>
          <w:sz w:val="36"/>
          <w:szCs w:val="36"/>
          <w:rtl/>
        </w:rPr>
        <w:t>٢٢</w:t>
      </w:r>
      <w:r w:rsidR="00DA2A0F"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٠١</w:t>
      </w:r>
      <w:r w:rsidR="00DA2A0F"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٢٠٢٣</w:t>
      </w:r>
      <w:r w:rsidR="00DA2A0F" w:rsidRPr="00D04840">
        <w:rPr>
          <w:rFonts w:ascii="Traditional Arabic" w:eastAsia="Times New Roman" w:hAnsi="Traditional Arabic" w:cs="Royal Arabic" w:hint="cs"/>
          <w:sz w:val="36"/>
          <w:szCs w:val="36"/>
          <w:rtl/>
        </w:rPr>
        <w:t>م المتضمن: (</w:t>
      </w:r>
      <w:r w:rsidR="00DA2A0F" w:rsidRPr="00D04840">
        <w:rPr>
          <w:rFonts w:ascii="Traditional Arabic" w:eastAsia="Times New Roman" w:hAnsi="Traditional Arabic" w:cs="Royal Arabic"/>
          <w:sz w:val="36"/>
          <w:szCs w:val="36"/>
          <w:rtl/>
        </w:rPr>
        <w:t>ويقابل ذلك تمكين شركة عدالة لتقنية نظم المعلومات من إعادة نشر منشورات وإصدارات ديوان المظالم، وعلى أن تكون المستندات منشورة بنفس الهيئة التي نشرت في الديوان عليها</w:t>
      </w:r>
      <w:r w:rsidR="00DA2A0F" w:rsidRPr="00D04840">
        <w:rPr>
          <w:rFonts w:ascii="Traditional Arabic" w:eastAsia="Times New Roman" w:hAnsi="Traditional Arabic" w:cs="Royal Arabic" w:hint="cs"/>
          <w:sz w:val="36"/>
          <w:szCs w:val="36"/>
          <w:rtl/>
        </w:rPr>
        <w:t>)</w:t>
      </w:r>
      <w:r w:rsidRPr="00D04840">
        <w:rPr>
          <w:rFonts w:ascii="Traditional Arabic" w:eastAsia="Times New Roman" w:hAnsi="Traditional Arabic" w:cs="Royal Arabic" w:hint="cs"/>
          <w:sz w:val="36"/>
          <w:szCs w:val="36"/>
          <w:rtl/>
        </w:rPr>
        <w:t xml:space="preserve"> </w:t>
      </w:r>
      <w:r w:rsidR="00E01AFC" w:rsidRPr="00D04840">
        <w:rPr>
          <w:rFonts w:ascii="Traditional Arabic" w:eastAsia="Times New Roman" w:hAnsi="Traditional Arabic" w:cs="Royal Arabic" w:hint="cs"/>
          <w:sz w:val="36"/>
          <w:szCs w:val="36"/>
          <w:rtl/>
        </w:rPr>
        <w:t xml:space="preserve">فضلاً عن عدم تقديم الشركة وجود هذا الإذن الكتابي. </w:t>
      </w:r>
    </w:p>
    <w:p w14:paraId="020DA268" w14:textId="3CFF13AC" w:rsidR="00D04840" w:rsidRDefault="006E2B82" w:rsidP="00D04840">
      <w:pPr>
        <w:pStyle w:val="a3"/>
        <w:widowControl w:val="0"/>
        <w:numPr>
          <w:ilvl w:val="0"/>
          <w:numId w:val="16"/>
        </w:numPr>
        <w:spacing w:after="0" w:line="240" w:lineRule="auto"/>
        <w:jc w:val="both"/>
        <w:rPr>
          <w:rFonts w:ascii="Traditional Arabic" w:eastAsia="Times New Roman" w:hAnsi="Traditional Arabic" w:cs="Royal Arabic"/>
          <w:sz w:val="36"/>
          <w:szCs w:val="36"/>
        </w:rPr>
      </w:pPr>
      <w:r w:rsidRPr="00D04840">
        <w:rPr>
          <w:rFonts w:ascii="Traditional Arabic" w:eastAsia="Times New Roman" w:hAnsi="Traditional Arabic" w:cs="Royal Arabic" w:hint="cs"/>
          <w:sz w:val="36"/>
          <w:szCs w:val="36"/>
          <w:rtl/>
        </w:rPr>
        <w:t>ن</w:t>
      </w:r>
      <w:r w:rsidR="00785458" w:rsidRPr="00D04840">
        <w:rPr>
          <w:rFonts w:ascii="Traditional Arabic" w:eastAsia="Times New Roman" w:hAnsi="Traditional Arabic" w:cs="Royal Arabic" w:hint="cs"/>
          <w:sz w:val="36"/>
          <w:szCs w:val="36"/>
          <w:rtl/>
        </w:rPr>
        <w:t xml:space="preserve">ص </w:t>
      </w:r>
      <w:r w:rsidR="00E01AFC" w:rsidRPr="00D04840">
        <w:rPr>
          <w:rFonts w:ascii="Traditional Arabic" w:eastAsia="Times New Roman" w:hAnsi="Traditional Arabic" w:cs="Royal Arabic" w:hint="cs"/>
          <w:sz w:val="36"/>
          <w:szCs w:val="36"/>
          <w:rtl/>
        </w:rPr>
        <w:t xml:space="preserve">الحكم </w:t>
      </w:r>
      <w:r w:rsidR="00785458" w:rsidRPr="00D04840">
        <w:rPr>
          <w:rFonts w:ascii="Traditional Arabic" w:eastAsia="Times New Roman" w:hAnsi="Traditional Arabic" w:cs="Royal Arabic" w:hint="cs"/>
          <w:sz w:val="36"/>
          <w:szCs w:val="36"/>
          <w:rtl/>
        </w:rPr>
        <w:t>على أنه: (</w:t>
      </w:r>
      <w:r w:rsidR="00CA66B6" w:rsidRPr="00D04840">
        <w:rPr>
          <w:rFonts w:ascii="Traditional Arabic" w:eastAsia="Times New Roman" w:hAnsi="Traditional Arabic" w:cs="Royal Arabic" w:hint="cs"/>
          <w:sz w:val="36"/>
          <w:szCs w:val="36"/>
          <w:rtl/>
        </w:rPr>
        <w:t>فعلم المدعي عن واقعة النشر محل الدعوى ثابت ابتداء من خلال التواصل والاجتماع والمراسلات البريدية، وإحجامه عن طلب إيقاف النشر ثابت أيضاً وفق ما أشير إليه ووفق ما حوته أوراق الشكوى ابتداء</w:t>
      </w:r>
      <w:r w:rsidR="00785458" w:rsidRPr="00D04840">
        <w:rPr>
          <w:rFonts w:ascii="Traditional Arabic" w:eastAsia="Times New Roman" w:hAnsi="Traditional Arabic" w:cs="Royal Arabic" w:hint="cs"/>
          <w:sz w:val="36"/>
          <w:szCs w:val="36"/>
          <w:rtl/>
        </w:rPr>
        <w:t xml:space="preserve">) فإن هذا خلاف ما حصل في الواقع؛ إذ جرى التواصل معها بتاريخ </w:t>
      </w:r>
      <w:r w:rsidR="0040035D">
        <w:rPr>
          <w:rFonts w:ascii="Traditional Arabic" w:eastAsia="Times New Roman" w:hAnsi="Traditional Arabic" w:cs="Royal Arabic" w:hint="cs"/>
          <w:sz w:val="36"/>
          <w:szCs w:val="36"/>
          <w:rtl/>
        </w:rPr>
        <w:t>٠٣</w:t>
      </w:r>
      <w:r w:rsidR="00E77B44"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١١</w:t>
      </w:r>
      <w:r w:rsidR="00E77B44"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١٤٤٤</w:t>
      </w:r>
      <w:r w:rsidR="00E77B44" w:rsidRPr="00D04840">
        <w:rPr>
          <w:rFonts w:ascii="Traditional Arabic" w:eastAsia="Times New Roman" w:hAnsi="Traditional Arabic" w:cs="Royal Arabic" w:hint="cs"/>
          <w:sz w:val="36"/>
          <w:szCs w:val="36"/>
          <w:rtl/>
        </w:rPr>
        <w:t xml:space="preserve">هـ وتاريخ </w:t>
      </w:r>
      <w:r w:rsidR="0040035D">
        <w:rPr>
          <w:rFonts w:ascii="Traditional Arabic" w:eastAsia="Times New Roman" w:hAnsi="Traditional Arabic" w:cs="Royal Arabic" w:hint="cs"/>
          <w:sz w:val="36"/>
          <w:szCs w:val="36"/>
          <w:rtl/>
        </w:rPr>
        <w:t>٠٤</w:t>
      </w:r>
      <w:r w:rsidR="00E77B44"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١١</w:t>
      </w:r>
      <w:r w:rsidR="00E77B44" w:rsidRPr="00D04840">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١٤٤٤</w:t>
      </w:r>
      <w:r w:rsidR="00E77B44" w:rsidRPr="00D04840">
        <w:rPr>
          <w:rFonts w:ascii="Traditional Arabic" w:eastAsia="Times New Roman" w:hAnsi="Traditional Arabic" w:cs="Royal Arabic" w:hint="cs"/>
          <w:sz w:val="36"/>
          <w:szCs w:val="36"/>
          <w:rtl/>
        </w:rPr>
        <w:t xml:space="preserve">هـ </w:t>
      </w:r>
      <w:r w:rsidR="00785458" w:rsidRPr="00D04840">
        <w:rPr>
          <w:rFonts w:ascii="Traditional Arabic" w:eastAsia="Times New Roman" w:hAnsi="Traditional Arabic" w:cs="Royal Arabic" w:hint="cs"/>
          <w:sz w:val="36"/>
          <w:szCs w:val="36"/>
          <w:rtl/>
        </w:rPr>
        <w:t>وتم توثيق ذلك وإثباته في الأنظمة الداخلية للمستأنِف في المعاملة (</w:t>
      </w:r>
      <w:r w:rsidR="00785458" w:rsidRPr="00D04840">
        <w:rPr>
          <w:rFonts w:ascii="Sakkal Majalla" w:eastAsia="Times New Roman" w:hAnsi="Sakkal Majalla" w:cs="Sakkal Majalla" w:hint="cs"/>
          <w:sz w:val="36"/>
          <w:szCs w:val="36"/>
          <w:rtl/>
        </w:rPr>
        <w:t>٢٠٣٦٨</w:t>
      </w:r>
      <w:r w:rsidR="00785458" w:rsidRPr="00D04840">
        <w:rPr>
          <w:rFonts w:ascii="Traditional Arabic" w:eastAsia="Times New Roman" w:hAnsi="Traditional Arabic" w:cs="Royal Arabic" w:hint="cs"/>
          <w:sz w:val="36"/>
          <w:szCs w:val="36"/>
          <w:rtl/>
        </w:rPr>
        <w:t>/</w:t>
      </w:r>
      <w:r w:rsidR="00785458" w:rsidRPr="00D04840">
        <w:rPr>
          <w:rFonts w:ascii="Sakkal Majalla" w:eastAsia="Times New Roman" w:hAnsi="Sakkal Majalla" w:cs="Sakkal Majalla" w:hint="cs"/>
          <w:sz w:val="36"/>
          <w:szCs w:val="36"/>
          <w:rtl/>
        </w:rPr>
        <w:t>٤٤</w:t>
      </w:r>
      <w:r w:rsidR="00785458" w:rsidRPr="00D04840">
        <w:rPr>
          <w:rFonts w:ascii="Traditional Arabic" w:eastAsia="Times New Roman" w:hAnsi="Traditional Arabic" w:cs="Royal Arabic" w:hint="cs"/>
          <w:sz w:val="36"/>
          <w:szCs w:val="36"/>
          <w:rtl/>
        </w:rPr>
        <w:t>)، كما ينفي مستمسَك المستأَنف ضدها ذاك إفادتها في التحقيق أمام الهيئة عندما سُئِلَت: هل لديكم إذن خطي أو عقد يخولكم حق نشر هذه المصنفات المشتقة؟ فأجابت بأنه: تم التواصل هاتفياً...، وما الداعي إلى التواصل هاتفياً إلا أنها أُشعِرت بالانتهاك ووجوب الإزالة، وكيف يستقيم رفع الشكوى إذا كانت المشتكية قد أذِنَتْ؟!</w:t>
      </w:r>
      <w:r w:rsidR="00C819E5" w:rsidRPr="00D04840">
        <w:rPr>
          <w:rFonts w:ascii="Traditional Arabic" w:eastAsia="Times New Roman" w:hAnsi="Traditional Arabic" w:cs="Royal Arabic" w:hint="cs"/>
          <w:sz w:val="36"/>
          <w:szCs w:val="36"/>
          <w:rtl/>
        </w:rPr>
        <w:t xml:space="preserve"> </w:t>
      </w:r>
    </w:p>
    <w:p w14:paraId="25DA86CA" w14:textId="2B1B60F3" w:rsidR="0013445E" w:rsidRDefault="00785458" w:rsidP="000347D6">
      <w:pPr>
        <w:pStyle w:val="a3"/>
        <w:widowControl w:val="0"/>
        <w:spacing w:after="0" w:line="240" w:lineRule="auto"/>
        <w:jc w:val="both"/>
        <w:rPr>
          <w:rFonts w:ascii="Traditional Arabic" w:eastAsia="Times New Roman" w:hAnsi="Traditional Arabic" w:cs="Royal Arabic"/>
          <w:sz w:val="36"/>
          <w:szCs w:val="36"/>
          <w:rtl/>
        </w:rPr>
      </w:pPr>
      <w:r w:rsidRPr="00D04840">
        <w:rPr>
          <w:rFonts w:ascii="Traditional Arabic" w:eastAsia="Times New Roman" w:hAnsi="Traditional Arabic" w:cs="Royal Arabic" w:hint="cs"/>
          <w:sz w:val="36"/>
          <w:szCs w:val="36"/>
          <w:rtl/>
        </w:rPr>
        <w:t>ثم إن حكم المحكمة التجارية السابق (مرفق) -الصادر بالرقم (</w:t>
      </w:r>
      <w:r w:rsidRPr="00D04840">
        <w:rPr>
          <w:rFonts w:ascii="Sakkal Majalla" w:eastAsia="Times New Roman" w:hAnsi="Sakkal Majalla" w:cs="Sakkal Majalla" w:hint="cs"/>
          <w:sz w:val="36"/>
          <w:szCs w:val="36"/>
          <w:rtl/>
        </w:rPr>
        <w:t>٤٦٣٠٢٠٧٢٩٠</w:t>
      </w:r>
      <w:r w:rsidRPr="00D04840">
        <w:rPr>
          <w:rFonts w:ascii="Traditional Arabic" w:eastAsia="Times New Roman" w:hAnsi="Traditional Arabic" w:cs="Royal Arabic" w:hint="cs"/>
          <w:sz w:val="36"/>
          <w:szCs w:val="36"/>
          <w:rtl/>
        </w:rPr>
        <w:t xml:space="preserve">) بتاريخ </w:t>
      </w:r>
      <w:r w:rsidRPr="00D04840">
        <w:rPr>
          <w:rFonts w:ascii="Sakkal Majalla" w:eastAsia="Times New Roman" w:hAnsi="Sakkal Majalla" w:cs="Sakkal Majalla" w:hint="cs"/>
          <w:sz w:val="36"/>
          <w:szCs w:val="36"/>
          <w:rtl/>
        </w:rPr>
        <w:t>١٧</w:t>
      </w:r>
      <w:r w:rsidRPr="00D04840">
        <w:rPr>
          <w:rFonts w:ascii="Traditional Arabic" w:eastAsia="Times New Roman" w:hAnsi="Traditional Arabic" w:cs="Royal Arabic" w:hint="cs"/>
          <w:sz w:val="36"/>
          <w:szCs w:val="36"/>
          <w:rtl/>
        </w:rPr>
        <w:t>/</w:t>
      </w:r>
      <w:r w:rsidRPr="00D04840">
        <w:rPr>
          <w:rFonts w:ascii="Sakkal Majalla" w:eastAsia="Times New Roman" w:hAnsi="Sakkal Majalla" w:cs="Sakkal Majalla" w:hint="cs"/>
          <w:sz w:val="36"/>
          <w:szCs w:val="36"/>
          <w:rtl/>
        </w:rPr>
        <w:t>٠٤</w:t>
      </w:r>
      <w:r w:rsidRPr="00D04840">
        <w:rPr>
          <w:rFonts w:ascii="Traditional Arabic" w:eastAsia="Times New Roman" w:hAnsi="Traditional Arabic" w:cs="Royal Arabic" w:hint="cs"/>
          <w:sz w:val="36"/>
          <w:szCs w:val="36"/>
          <w:rtl/>
        </w:rPr>
        <w:t>/</w:t>
      </w:r>
      <w:r w:rsidRPr="00D04840">
        <w:rPr>
          <w:rFonts w:ascii="Sakkal Majalla" w:eastAsia="Times New Roman" w:hAnsi="Sakkal Majalla" w:cs="Sakkal Majalla" w:hint="cs"/>
          <w:sz w:val="36"/>
          <w:szCs w:val="36"/>
          <w:rtl/>
        </w:rPr>
        <w:t>١٤٤٦</w:t>
      </w:r>
      <w:r w:rsidRPr="00D04840">
        <w:rPr>
          <w:rFonts w:ascii="Traditional Arabic" w:eastAsia="Times New Roman" w:hAnsi="Traditional Arabic" w:cs="Royal Arabic" w:hint="cs"/>
          <w:sz w:val="36"/>
          <w:szCs w:val="36"/>
          <w:rtl/>
        </w:rPr>
        <w:t xml:space="preserve">هـ في دعوى إلغاء قرار الجنة والمؤيد بحكم الاستئناف-  أجاب عن ذلك؛ إذ نص -في معرض الرد على احتجاج المنتهِكة بسبق التواصل مع صاحب الحق المؤلف- </w:t>
      </w:r>
      <w:r w:rsidRPr="00D04840">
        <w:rPr>
          <w:rFonts w:ascii="Traditional Arabic" w:eastAsia="Times New Roman" w:hAnsi="Traditional Arabic" w:cs="Royal Arabic" w:hint="cs"/>
          <w:sz w:val="36"/>
          <w:szCs w:val="36"/>
          <w:rtl/>
        </w:rPr>
        <w:lastRenderedPageBreak/>
        <w:t>على الآتي: (</w:t>
      </w:r>
      <w:r w:rsidRPr="00D04840">
        <w:rPr>
          <w:rFonts w:ascii="Traditional Arabic" w:eastAsia="Times New Roman" w:hAnsi="Traditional Arabic" w:cs="Royal Arabic"/>
          <w:i/>
          <w:iCs/>
          <w:sz w:val="36"/>
          <w:szCs w:val="36"/>
          <w:rtl/>
        </w:rPr>
        <w:t>كما لا ينال من القرار دعوى المدعية تحصّلها على إجازة ضمنية بالنشر، وأنها خاطبت المدعى عليها (ديوان المظالم) دون أن ترد الأخيرة على بريدها بحسب دعواها، إذ لم يتوفر في هذه الإجازة المدعاة ما يرقى بها إلى أن تكون إذنًا مكتمل الأركان، بالإيجاب والقبول، وبقية أركان انعقاد الإذن الصحيحة</w:t>
      </w:r>
      <w:r w:rsidRPr="00D04840">
        <w:rPr>
          <w:rFonts w:ascii="Traditional Arabic" w:eastAsia="Times New Roman" w:hAnsi="Traditional Arabic" w:cs="Royal Arabic"/>
          <w:b/>
          <w:bCs/>
          <w:i/>
          <w:iCs/>
          <w:sz w:val="36"/>
          <w:szCs w:val="36"/>
          <w:rtl/>
        </w:rPr>
        <w:t>، بل بالعكس، فقد ثبت من خلال هذه الحيثيات التي ذكرتها المدعية - على التسليم بصحتها- إمعان المدعية في النشر رغم علمها</w:t>
      </w:r>
      <w:r w:rsidRPr="00D04840">
        <w:rPr>
          <w:rFonts w:ascii="Traditional Arabic" w:eastAsia="Times New Roman" w:hAnsi="Traditional Arabic" w:cs="Royal Arabic"/>
          <w:i/>
          <w:iCs/>
          <w:sz w:val="36"/>
          <w:szCs w:val="36"/>
          <w:rtl/>
        </w:rPr>
        <w:t xml:space="preserve"> بأن المدونة ملك للمدعى عليها (ديوان المظالم) حيث بادرتها بطلب إذنها وأخذ موافقتها، ثم لما انفصل الطرفان دون اتفاق صحيح، قامت المدعية بالنشر</w:t>
      </w:r>
      <w:r w:rsidRPr="00D04840">
        <w:rPr>
          <w:rFonts w:ascii="Traditional Arabic" w:eastAsia="Times New Roman" w:hAnsi="Traditional Arabic" w:cs="Royal Arabic"/>
          <w:b/>
          <w:bCs/>
          <w:i/>
          <w:iCs/>
          <w:sz w:val="36"/>
          <w:szCs w:val="36"/>
          <w:rtl/>
        </w:rPr>
        <w:t>، متجاهلةً حق المدعى عليها وأخذ إذنها الصحيح شرعًا ونظامًا، وهو دليل على</w:t>
      </w:r>
      <w:r w:rsidRPr="00D04840">
        <w:rPr>
          <w:rFonts w:ascii="Traditional Arabic" w:eastAsia="Times New Roman" w:hAnsi="Traditional Arabic" w:cs="Royal Arabic" w:hint="cs"/>
          <w:b/>
          <w:bCs/>
          <w:i/>
          <w:iCs/>
          <w:sz w:val="36"/>
          <w:szCs w:val="36"/>
          <w:rtl/>
        </w:rPr>
        <w:t xml:space="preserve"> </w:t>
      </w:r>
      <w:r w:rsidRPr="00D04840">
        <w:rPr>
          <w:rFonts w:ascii="Traditional Arabic" w:eastAsia="Times New Roman" w:hAnsi="Traditional Arabic" w:cs="Royal Arabic"/>
          <w:b/>
          <w:bCs/>
          <w:i/>
          <w:iCs/>
          <w:sz w:val="36"/>
          <w:szCs w:val="36"/>
          <w:rtl/>
        </w:rPr>
        <w:t>حضور سوء النية لدى المدعية، وعلى أنها تقر ضمنًا</w:t>
      </w:r>
      <w:r w:rsidRPr="00D04840">
        <w:rPr>
          <w:rFonts w:ascii="Traditional Arabic" w:eastAsia="Times New Roman" w:hAnsi="Traditional Arabic" w:cs="Royal Arabic"/>
          <w:i/>
          <w:iCs/>
          <w:sz w:val="36"/>
          <w:szCs w:val="36"/>
          <w:rtl/>
        </w:rPr>
        <w:t xml:space="preserve"> -من خلال تطّلبها الإذن من المدعى عليها ابتداءً- أن للمدعى عليها حقًا وحماية نظامية على تلك المدونات القضائية، ثم سلكت معها مسلكًا آخر مخالفًا للنظام يثبت معه الاعتداء</w:t>
      </w:r>
      <w:r w:rsidRPr="00D04840">
        <w:rPr>
          <w:rFonts w:ascii="Traditional Arabic" w:eastAsia="Times New Roman" w:hAnsi="Traditional Arabic" w:cs="Royal Arabic" w:hint="cs"/>
          <w:i/>
          <w:iCs/>
          <w:sz w:val="36"/>
          <w:szCs w:val="36"/>
          <w:rtl/>
        </w:rPr>
        <w:t>...</w:t>
      </w:r>
      <w:r w:rsidRPr="00D04840">
        <w:rPr>
          <w:rFonts w:ascii="Traditional Arabic" w:eastAsia="Times New Roman" w:hAnsi="Traditional Arabic" w:cs="Royal Arabic" w:hint="cs"/>
          <w:sz w:val="36"/>
          <w:szCs w:val="36"/>
          <w:rtl/>
        </w:rPr>
        <w:t>). ا-هـ.</w:t>
      </w:r>
    </w:p>
    <w:p w14:paraId="79BB23A7" w14:textId="1EFBAE0B" w:rsidR="0013445E" w:rsidRPr="00281D94" w:rsidRDefault="00281D94" w:rsidP="000347D6">
      <w:pPr>
        <w:widowControl w:val="0"/>
        <w:spacing w:after="0" w:line="240" w:lineRule="auto"/>
        <w:jc w:val="both"/>
        <w:rPr>
          <w:rFonts w:ascii="Traditional Arabic" w:eastAsia="Times New Roman" w:hAnsi="Traditional Arabic" w:cs="Royal Arabic"/>
          <w:b/>
          <w:bCs/>
          <w:sz w:val="36"/>
          <w:szCs w:val="36"/>
          <w:rtl/>
        </w:rPr>
      </w:pPr>
      <w:r w:rsidRPr="00281D94">
        <w:rPr>
          <w:rFonts w:ascii="Traditional Arabic" w:eastAsia="Times New Roman" w:hAnsi="Traditional Arabic" w:cs="Royal Arabic" w:hint="cs"/>
          <w:b/>
          <w:bCs/>
          <w:sz w:val="36"/>
          <w:szCs w:val="36"/>
          <w:rtl/>
        </w:rPr>
        <w:t>ثانياً: إقرار</w:t>
      </w:r>
      <w:r w:rsidR="007348C4">
        <w:rPr>
          <w:rFonts w:ascii="Traditional Arabic" w:eastAsia="Times New Roman" w:hAnsi="Traditional Arabic" w:cs="Royal Arabic" w:hint="cs"/>
          <w:b/>
          <w:bCs/>
          <w:sz w:val="36"/>
          <w:szCs w:val="36"/>
          <w:rtl/>
        </w:rPr>
        <w:t>ات</w:t>
      </w:r>
      <w:r w:rsidRPr="00281D94">
        <w:rPr>
          <w:rFonts w:ascii="Traditional Arabic" w:eastAsia="Times New Roman" w:hAnsi="Traditional Arabic" w:cs="Royal Arabic" w:hint="cs"/>
          <w:b/>
          <w:bCs/>
          <w:sz w:val="36"/>
          <w:szCs w:val="36"/>
          <w:rtl/>
        </w:rPr>
        <w:t xml:space="preserve"> </w:t>
      </w:r>
      <w:r w:rsidR="000347D6">
        <w:rPr>
          <w:rFonts w:ascii="Traditional Arabic" w:eastAsia="Times New Roman" w:hAnsi="Traditional Arabic" w:cs="Royal Arabic" w:hint="cs"/>
          <w:b/>
          <w:bCs/>
          <w:sz w:val="36"/>
          <w:szCs w:val="36"/>
          <w:rtl/>
        </w:rPr>
        <w:t>المستأنف ضدها</w:t>
      </w:r>
      <w:r w:rsidRPr="00281D94">
        <w:rPr>
          <w:rFonts w:ascii="Traditional Arabic" w:eastAsia="Times New Roman" w:hAnsi="Traditional Arabic" w:cs="Royal Arabic" w:hint="cs"/>
          <w:b/>
          <w:bCs/>
          <w:sz w:val="36"/>
          <w:szCs w:val="36"/>
          <w:rtl/>
        </w:rPr>
        <w:t xml:space="preserve">. </w:t>
      </w:r>
    </w:p>
    <w:p w14:paraId="4121B309" w14:textId="037292DB" w:rsidR="00281D94" w:rsidRDefault="007348C4"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وهذه</w:t>
      </w:r>
      <w:r w:rsidR="00281D94">
        <w:rPr>
          <w:rFonts w:ascii="Traditional Arabic" w:eastAsia="Times New Roman" w:hAnsi="Traditional Arabic" w:cs="Royal Arabic" w:hint="cs"/>
          <w:sz w:val="36"/>
          <w:szCs w:val="36"/>
          <w:rtl/>
        </w:rPr>
        <w:t xml:space="preserve"> الإقرار</w:t>
      </w:r>
      <w:r>
        <w:rPr>
          <w:rFonts w:ascii="Traditional Arabic" w:eastAsia="Times New Roman" w:hAnsi="Traditional Arabic" w:cs="Royal Arabic" w:hint="cs"/>
          <w:sz w:val="36"/>
          <w:szCs w:val="36"/>
          <w:rtl/>
        </w:rPr>
        <w:t>ات</w:t>
      </w:r>
      <w:r w:rsidR="00281D94">
        <w:rPr>
          <w:rFonts w:ascii="Traditional Arabic" w:eastAsia="Times New Roman" w:hAnsi="Traditional Arabic" w:cs="Royal Arabic" w:hint="cs"/>
          <w:sz w:val="36"/>
          <w:szCs w:val="36"/>
          <w:rtl/>
        </w:rPr>
        <w:t xml:space="preserve"> ثابت</w:t>
      </w:r>
      <w:r>
        <w:rPr>
          <w:rFonts w:ascii="Traditional Arabic" w:eastAsia="Times New Roman" w:hAnsi="Traditional Arabic" w:cs="Royal Arabic" w:hint="cs"/>
          <w:sz w:val="36"/>
          <w:szCs w:val="36"/>
          <w:rtl/>
        </w:rPr>
        <w:t>ة</w:t>
      </w:r>
      <w:r w:rsidR="00281D94">
        <w:rPr>
          <w:rFonts w:ascii="Traditional Arabic" w:eastAsia="Times New Roman" w:hAnsi="Traditional Arabic" w:cs="Royal Arabic" w:hint="cs"/>
          <w:sz w:val="36"/>
          <w:szCs w:val="36"/>
          <w:rtl/>
        </w:rPr>
        <w:t xml:space="preserve"> من وجوه: </w:t>
      </w:r>
    </w:p>
    <w:p w14:paraId="33E247EF" w14:textId="20A28B4C" w:rsidR="00281D94" w:rsidRPr="007348C4" w:rsidRDefault="00281D94" w:rsidP="000347D6">
      <w:pPr>
        <w:pStyle w:val="a3"/>
        <w:widowControl w:val="0"/>
        <w:numPr>
          <w:ilvl w:val="0"/>
          <w:numId w:val="17"/>
        </w:numPr>
        <w:spacing w:after="0" w:line="240" w:lineRule="auto"/>
        <w:jc w:val="both"/>
        <w:rPr>
          <w:rFonts w:ascii="Traditional Arabic" w:eastAsia="Times New Roman" w:hAnsi="Traditional Arabic" w:cs="Royal Arabic"/>
          <w:sz w:val="36"/>
          <w:szCs w:val="36"/>
          <w:rtl/>
        </w:rPr>
      </w:pPr>
      <w:r w:rsidRPr="007348C4">
        <w:rPr>
          <w:rFonts w:ascii="Traditional Arabic" w:eastAsia="Times New Roman" w:hAnsi="Traditional Arabic" w:cs="Royal Arabic" w:hint="cs"/>
          <w:sz w:val="36"/>
          <w:szCs w:val="36"/>
          <w:rtl/>
        </w:rPr>
        <w:t xml:space="preserve">إقرار </w:t>
      </w:r>
      <w:r w:rsidR="000347D6" w:rsidRPr="000347D6">
        <w:rPr>
          <w:rFonts w:ascii="Traditional Arabic" w:eastAsia="Times New Roman" w:hAnsi="Traditional Arabic" w:cs="Royal Arabic"/>
          <w:sz w:val="36"/>
          <w:szCs w:val="36"/>
          <w:rtl/>
        </w:rPr>
        <w:t>المستأنف ضدها</w:t>
      </w:r>
      <w:r w:rsidR="000347D6" w:rsidRPr="000347D6">
        <w:rPr>
          <w:rFonts w:ascii="Traditional Arabic" w:eastAsia="Times New Roman" w:hAnsi="Traditional Arabic" w:cs="Royal Arabic" w:hint="cs"/>
          <w:sz w:val="36"/>
          <w:szCs w:val="36"/>
          <w:rtl/>
        </w:rPr>
        <w:t xml:space="preserve"> </w:t>
      </w:r>
      <w:r w:rsidRPr="007348C4">
        <w:rPr>
          <w:rFonts w:ascii="Traditional Arabic" w:eastAsia="Times New Roman" w:hAnsi="Traditional Arabic" w:cs="Royal Arabic" w:hint="cs"/>
          <w:sz w:val="36"/>
          <w:szCs w:val="36"/>
          <w:rtl/>
        </w:rPr>
        <w:t xml:space="preserve">ضمناً </w:t>
      </w:r>
      <w:r w:rsidR="006C256B" w:rsidRPr="007348C4">
        <w:rPr>
          <w:rFonts w:ascii="Traditional Arabic" w:eastAsia="Times New Roman" w:hAnsi="Traditional Arabic" w:cs="Royal Arabic" w:hint="cs"/>
          <w:sz w:val="36"/>
          <w:szCs w:val="36"/>
          <w:rtl/>
        </w:rPr>
        <w:t>المثبت بحكم المحكمة التجارية بالرياض أعلاه: (</w:t>
      </w:r>
      <w:r w:rsidR="006C256B" w:rsidRPr="007348C4">
        <w:rPr>
          <w:rFonts w:ascii="Traditional Arabic" w:eastAsia="Times New Roman" w:hAnsi="Traditional Arabic" w:cs="Royal Arabic"/>
          <w:b/>
          <w:bCs/>
          <w:i/>
          <w:iCs/>
          <w:sz w:val="36"/>
          <w:szCs w:val="36"/>
          <w:rtl/>
        </w:rPr>
        <w:t>وعلى أنها تقر ضمنًا</w:t>
      </w:r>
      <w:r w:rsidR="006C256B" w:rsidRPr="007348C4">
        <w:rPr>
          <w:rFonts w:ascii="Traditional Arabic" w:eastAsia="Times New Roman" w:hAnsi="Traditional Arabic" w:cs="Royal Arabic"/>
          <w:i/>
          <w:iCs/>
          <w:sz w:val="36"/>
          <w:szCs w:val="36"/>
          <w:rtl/>
        </w:rPr>
        <w:t xml:space="preserve"> -من خلال تطّلبها الإذن من المدعى عليها ابتداءً- أن للمدعى عليها حقًا وحماية نظامية على تلك المدونات القضائية، ثم سلكت معها مسلكًا آخر مخالفًا للنظام يثبت معه الاعتداء</w:t>
      </w:r>
      <w:r w:rsidR="006C256B" w:rsidRPr="007348C4">
        <w:rPr>
          <w:rFonts w:ascii="Traditional Arabic" w:eastAsia="Times New Roman" w:hAnsi="Traditional Arabic" w:cs="Royal Arabic" w:hint="cs"/>
          <w:sz w:val="36"/>
          <w:szCs w:val="36"/>
          <w:rtl/>
        </w:rPr>
        <w:t>).</w:t>
      </w:r>
    </w:p>
    <w:p w14:paraId="1BCB84CE" w14:textId="01D5FB0F" w:rsidR="006C256B" w:rsidRPr="007348C4" w:rsidRDefault="006C256B" w:rsidP="000347D6">
      <w:pPr>
        <w:pStyle w:val="a3"/>
        <w:widowControl w:val="0"/>
        <w:numPr>
          <w:ilvl w:val="0"/>
          <w:numId w:val="17"/>
        </w:numPr>
        <w:spacing w:after="0" w:line="240" w:lineRule="auto"/>
        <w:jc w:val="both"/>
        <w:rPr>
          <w:rFonts w:ascii="Traditional Arabic" w:eastAsia="Times New Roman" w:hAnsi="Traditional Arabic" w:cs="Royal Arabic"/>
          <w:sz w:val="36"/>
          <w:szCs w:val="36"/>
          <w:rtl/>
        </w:rPr>
      </w:pPr>
      <w:r w:rsidRPr="007348C4">
        <w:rPr>
          <w:rFonts w:ascii="Traditional Arabic" w:eastAsia="Times New Roman" w:hAnsi="Traditional Arabic" w:cs="Royal Arabic" w:hint="cs"/>
          <w:sz w:val="36"/>
          <w:szCs w:val="36"/>
          <w:rtl/>
        </w:rPr>
        <w:t xml:space="preserve">إقرار </w:t>
      </w:r>
      <w:r w:rsidR="000347D6" w:rsidRPr="000347D6">
        <w:rPr>
          <w:rFonts w:ascii="Traditional Arabic" w:eastAsia="Times New Roman" w:hAnsi="Traditional Arabic" w:cs="Royal Arabic"/>
          <w:sz w:val="36"/>
          <w:szCs w:val="36"/>
          <w:rtl/>
        </w:rPr>
        <w:t>المستأنف ضدها</w:t>
      </w:r>
      <w:r w:rsidR="000347D6" w:rsidRPr="000347D6">
        <w:rPr>
          <w:rFonts w:ascii="Traditional Arabic" w:eastAsia="Times New Roman" w:hAnsi="Traditional Arabic" w:cs="Royal Arabic" w:hint="cs"/>
          <w:sz w:val="36"/>
          <w:szCs w:val="36"/>
          <w:rtl/>
        </w:rPr>
        <w:t xml:space="preserve"> </w:t>
      </w:r>
      <w:r w:rsidRPr="007348C4">
        <w:rPr>
          <w:rFonts w:ascii="Traditional Arabic" w:eastAsia="Times New Roman" w:hAnsi="Traditional Arabic" w:cs="Royal Arabic" w:hint="cs"/>
          <w:sz w:val="36"/>
          <w:szCs w:val="36"/>
          <w:rtl/>
        </w:rPr>
        <w:t>ضمناً في معرض دفاعها بالتعويض، حيث أكدت على أنه</w:t>
      </w:r>
      <w:r w:rsidR="007348C4" w:rsidRPr="007348C4">
        <w:rPr>
          <w:rFonts w:ascii="Traditional Arabic" w:eastAsia="Times New Roman" w:hAnsi="Traditional Arabic" w:cs="Royal Arabic" w:hint="cs"/>
          <w:sz w:val="36"/>
          <w:szCs w:val="36"/>
          <w:rtl/>
        </w:rPr>
        <w:t xml:space="preserve"> يتعين على المحكمة مراعاة بعض العناصر</w:t>
      </w:r>
      <w:r w:rsidRPr="007348C4">
        <w:rPr>
          <w:rFonts w:ascii="Traditional Arabic" w:eastAsia="Times New Roman" w:hAnsi="Traditional Arabic" w:cs="Royal Arabic" w:hint="cs"/>
          <w:sz w:val="36"/>
          <w:szCs w:val="36"/>
          <w:rtl/>
        </w:rPr>
        <w:t xml:space="preserve"> عن</w:t>
      </w:r>
      <w:r w:rsidR="007348C4" w:rsidRPr="007348C4">
        <w:rPr>
          <w:rFonts w:ascii="Traditional Arabic" w:eastAsia="Times New Roman" w:hAnsi="Traditional Arabic" w:cs="Royal Arabic" w:hint="cs"/>
          <w:sz w:val="36"/>
          <w:szCs w:val="36"/>
          <w:rtl/>
        </w:rPr>
        <w:t>د تقدير التعويض.</w:t>
      </w:r>
    </w:p>
    <w:p w14:paraId="5911D763" w14:textId="05730718" w:rsidR="00DB30F3" w:rsidRDefault="007348C4" w:rsidP="007348C4">
      <w:pPr>
        <w:widowControl w:val="0"/>
        <w:spacing w:after="0" w:line="240" w:lineRule="auto"/>
        <w:jc w:val="both"/>
        <w:rPr>
          <w:rFonts w:ascii="Traditional Arabic" w:eastAsia="Times New Roman" w:hAnsi="Traditional Arabic" w:cs="Royal Arabic"/>
          <w:sz w:val="36"/>
          <w:szCs w:val="36"/>
          <w:rtl/>
        </w:rPr>
      </w:pPr>
      <w:r w:rsidRPr="007348C4">
        <w:rPr>
          <w:rFonts w:ascii="Traditional Arabic" w:eastAsia="Times New Roman" w:hAnsi="Traditional Arabic" w:cs="Royal Arabic" w:hint="cs"/>
          <w:b/>
          <w:bCs/>
          <w:sz w:val="36"/>
          <w:szCs w:val="36"/>
          <w:rtl/>
        </w:rPr>
        <w:t xml:space="preserve">ثالثاً: </w:t>
      </w:r>
      <w:r w:rsidR="005D736B">
        <w:rPr>
          <w:rFonts w:ascii="Traditional Arabic" w:eastAsia="Times New Roman" w:hAnsi="Traditional Arabic" w:cs="Royal Arabic" w:hint="cs"/>
          <w:sz w:val="36"/>
          <w:szCs w:val="36"/>
          <w:rtl/>
        </w:rPr>
        <w:t>نفى الحكمُ إخلال</w:t>
      </w:r>
      <w:r w:rsidR="006F440B">
        <w:rPr>
          <w:rFonts w:ascii="Traditional Arabic" w:eastAsia="Times New Roman" w:hAnsi="Traditional Arabic" w:cs="Royal Arabic" w:hint="cs"/>
          <w:sz w:val="36"/>
          <w:szCs w:val="36"/>
          <w:rtl/>
        </w:rPr>
        <w:t>َ</w:t>
      </w:r>
      <w:r w:rsidR="005D736B">
        <w:rPr>
          <w:rFonts w:ascii="Traditional Arabic" w:eastAsia="Times New Roman" w:hAnsi="Traditional Arabic" w:cs="Royal Arabic" w:hint="cs"/>
          <w:sz w:val="36"/>
          <w:szCs w:val="36"/>
          <w:rtl/>
        </w:rPr>
        <w:t xml:space="preserve"> المستأنَف ضدها بالحق الأدبي</w:t>
      </w:r>
      <w:r w:rsidR="006F440B">
        <w:rPr>
          <w:rFonts w:ascii="Traditional Arabic" w:eastAsia="Times New Roman" w:hAnsi="Traditional Arabic" w:cs="Royal Arabic" w:hint="cs"/>
          <w:sz w:val="36"/>
          <w:szCs w:val="36"/>
          <w:rtl/>
        </w:rPr>
        <w:t xml:space="preserve"> للمستأنِف، واستند في ذلك إلى ما نص عليه قرارُ اللجنة من أن المستأنف ضدها: "قامت بالنشر والاستغلال والاعتماد بشكل مباشر نسخة المصنفات المشتقة الخاصة بالديوان محل القضية"</w:t>
      </w:r>
      <w:r w:rsidR="00DB30F3">
        <w:rPr>
          <w:rFonts w:ascii="Traditional Arabic" w:eastAsia="Times New Roman" w:hAnsi="Traditional Arabic" w:cs="Royal Arabic" w:hint="cs"/>
          <w:sz w:val="36"/>
          <w:szCs w:val="36"/>
          <w:rtl/>
        </w:rPr>
        <w:t xml:space="preserve">، وبيان أوجه قصور الحكم في نفيه الضرر من ذلك الجانب، وعدم صحة أسبابه للتوصل إلى النتيجة التي انتهى إليها؛ في النقاط الآتية: </w:t>
      </w:r>
      <w:r w:rsidR="005D736B">
        <w:rPr>
          <w:rFonts w:ascii="Traditional Arabic" w:eastAsia="Times New Roman" w:hAnsi="Traditional Arabic" w:cs="Royal Arabic" w:hint="cs"/>
          <w:sz w:val="36"/>
          <w:szCs w:val="36"/>
          <w:rtl/>
        </w:rPr>
        <w:t xml:space="preserve"> </w:t>
      </w:r>
    </w:p>
    <w:p w14:paraId="0A357597" w14:textId="6E6AA206" w:rsidR="00DB30F3" w:rsidRDefault="00DB30F3" w:rsidP="00CA3E8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أ</w:t>
      </w:r>
      <w:r w:rsidR="005D736B">
        <w:rPr>
          <w:rFonts w:ascii="Traditional Arabic" w:eastAsia="Times New Roman" w:hAnsi="Traditional Arabic" w:cs="Royal Arabic" w:hint="cs"/>
          <w:sz w:val="36"/>
          <w:szCs w:val="36"/>
          <w:rtl/>
        </w:rPr>
        <w:t xml:space="preserve">ن نص اللجنة في قرارها على </w:t>
      </w:r>
      <w:r w:rsidR="006F440B">
        <w:rPr>
          <w:rFonts w:ascii="Traditional Arabic" w:eastAsia="Times New Roman" w:hAnsi="Traditional Arabic" w:cs="Royal Arabic" w:hint="cs"/>
          <w:sz w:val="36"/>
          <w:szCs w:val="36"/>
          <w:rtl/>
        </w:rPr>
        <w:t>ذلك</w:t>
      </w:r>
      <w:r w:rsidR="005D736B">
        <w:rPr>
          <w:rFonts w:ascii="Traditional Arabic" w:eastAsia="Times New Roman" w:hAnsi="Traditional Arabic" w:cs="Royal Arabic" w:hint="cs"/>
          <w:sz w:val="36"/>
          <w:szCs w:val="36"/>
          <w:rtl/>
        </w:rPr>
        <w:t xml:space="preserve"> لا ينفي </w:t>
      </w:r>
      <w:r w:rsidR="006F440B">
        <w:rPr>
          <w:rFonts w:ascii="Traditional Arabic" w:eastAsia="Times New Roman" w:hAnsi="Traditional Arabic" w:cs="Royal Arabic" w:hint="cs"/>
          <w:sz w:val="36"/>
          <w:szCs w:val="36"/>
          <w:rtl/>
        </w:rPr>
        <w:t>حصول</w:t>
      </w:r>
      <w:r w:rsidR="005D736B">
        <w:rPr>
          <w:rFonts w:ascii="Traditional Arabic" w:eastAsia="Times New Roman" w:hAnsi="Traditional Arabic" w:cs="Royal Arabic" w:hint="cs"/>
          <w:sz w:val="36"/>
          <w:szCs w:val="36"/>
          <w:rtl/>
        </w:rPr>
        <w:t xml:space="preserve"> الاستغلال </w:t>
      </w:r>
      <w:r w:rsidR="006F440B">
        <w:rPr>
          <w:rFonts w:ascii="Traditional Arabic" w:eastAsia="Times New Roman" w:hAnsi="Traditional Arabic" w:cs="Royal Arabic" w:hint="cs"/>
          <w:sz w:val="36"/>
          <w:szCs w:val="36"/>
          <w:rtl/>
        </w:rPr>
        <w:t>ب</w:t>
      </w:r>
      <w:r w:rsidR="005D736B">
        <w:rPr>
          <w:rFonts w:ascii="Traditional Arabic" w:eastAsia="Times New Roman" w:hAnsi="Traditional Arabic" w:cs="Royal Arabic" w:hint="cs"/>
          <w:sz w:val="36"/>
          <w:szCs w:val="36"/>
          <w:rtl/>
        </w:rPr>
        <w:t>وجه آخر</w:t>
      </w:r>
      <w:r w:rsidR="006F440B">
        <w:rPr>
          <w:rFonts w:ascii="Traditional Arabic" w:eastAsia="Times New Roman" w:hAnsi="Traditional Arabic" w:cs="Royal Arabic" w:hint="cs"/>
          <w:sz w:val="36"/>
          <w:szCs w:val="36"/>
          <w:rtl/>
        </w:rPr>
        <w:t xml:space="preserve"> وطريقة </w:t>
      </w:r>
      <w:r w:rsidR="006F440B">
        <w:rPr>
          <w:rFonts w:ascii="Traditional Arabic" w:eastAsia="Times New Roman" w:hAnsi="Traditional Arabic" w:cs="Royal Arabic" w:hint="cs"/>
          <w:sz w:val="36"/>
          <w:szCs w:val="36"/>
          <w:rtl/>
        </w:rPr>
        <w:lastRenderedPageBreak/>
        <w:t>مختلفة</w:t>
      </w:r>
      <w:r w:rsidR="005D736B">
        <w:rPr>
          <w:rFonts w:ascii="Traditional Arabic" w:eastAsia="Times New Roman" w:hAnsi="Traditional Arabic" w:cs="Royal Arabic" w:hint="cs"/>
          <w:sz w:val="36"/>
          <w:szCs w:val="36"/>
          <w:rtl/>
        </w:rPr>
        <w:t>،</w:t>
      </w:r>
      <w:r w:rsidR="008B2A79">
        <w:rPr>
          <w:rFonts w:ascii="Traditional Arabic" w:eastAsia="Times New Roman" w:hAnsi="Traditional Arabic" w:cs="Royal Arabic" w:hint="cs"/>
          <w:sz w:val="36"/>
          <w:szCs w:val="36"/>
          <w:rtl/>
        </w:rPr>
        <w:t xml:space="preserve"> بل إن المستأنَف ضدها قامت -بعد صدور قرار اللجنة- بإزالة الطابع والمظهر الدال على هوية الديوان وإزالة شعاره</w:t>
      </w:r>
      <w:r w:rsidR="00B451F6">
        <w:rPr>
          <w:rFonts w:ascii="Traditional Arabic" w:eastAsia="Times New Roman" w:hAnsi="Traditional Arabic" w:cs="Royal Arabic" w:hint="cs"/>
          <w:sz w:val="36"/>
          <w:szCs w:val="36"/>
          <w:rtl/>
        </w:rPr>
        <w:t>،</w:t>
      </w:r>
      <w:r w:rsidR="008B2A79">
        <w:rPr>
          <w:rFonts w:ascii="Traditional Arabic" w:eastAsia="Times New Roman" w:hAnsi="Traditional Arabic" w:cs="Royal Arabic" w:hint="cs"/>
          <w:sz w:val="36"/>
          <w:szCs w:val="36"/>
          <w:rtl/>
        </w:rPr>
        <w:t xml:space="preserve"> وفي الصور المرفقة ما يثبت ذلك (مرفق)،</w:t>
      </w:r>
      <w:r w:rsidR="005D736B">
        <w:rPr>
          <w:rFonts w:ascii="Traditional Arabic" w:eastAsia="Times New Roman" w:hAnsi="Traditional Arabic" w:cs="Royal Arabic" w:hint="cs"/>
          <w:sz w:val="36"/>
          <w:szCs w:val="36"/>
          <w:rtl/>
        </w:rPr>
        <w:t xml:space="preserve"> </w:t>
      </w:r>
      <w:r w:rsidR="00CA3E82">
        <w:rPr>
          <w:rFonts w:ascii="Traditional Arabic" w:eastAsia="Times New Roman" w:hAnsi="Traditional Arabic" w:cs="Royal Arabic" w:hint="cs"/>
          <w:sz w:val="36"/>
          <w:szCs w:val="36"/>
          <w:rtl/>
        </w:rPr>
        <w:t>وهذا يثبت</w:t>
      </w:r>
      <w:r w:rsidR="005D736B">
        <w:rPr>
          <w:rFonts w:ascii="Traditional Arabic" w:eastAsia="Times New Roman" w:hAnsi="Traditional Arabic" w:cs="Royal Arabic" w:hint="cs"/>
          <w:sz w:val="36"/>
          <w:szCs w:val="36"/>
          <w:rtl/>
        </w:rPr>
        <w:t xml:space="preserve"> أن </w:t>
      </w:r>
      <w:r w:rsidR="006F440B">
        <w:rPr>
          <w:rFonts w:ascii="Traditional Arabic" w:eastAsia="Times New Roman" w:hAnsi="Traditional Arabic" w:cs="Royal Arabic" w:hint="cs"/>
          <w:sz w:val="36"/>
          <w:szCs w:val="36"/>
          <w:rtl/>
        </w:rPr>
        <w:t>استغلال</w:t>
      </w:r>
      <w:r w:rsidR="005D736B">
        <w:rPr>
          <w:rFonts w:ascii="Traditional Arabic" w:eastAsia="Times New Roman" w:hAnsi="Traditional Arabic" w:cs="Royal Arabic" w:hint="cs"/>
          <w:sz w:val="36"/>
          <w:szCs w:val="36"/>
          <w:rtl/>
        </w:rPr>
        <w:t xml:space="preserve"> المصنفات -محل الانتهاك- </w:t>
      </w:r>
      <w:r>
        <w:rPr>
          <w:rFonts w:ascii="Traditional Arabic" w:eastAsia="Times New Roman" w:hAnsi="Traditional Arabic" w:cs="Royal Arabic" w:hint="cs"/>
          <w:sz w:val="36"/>
          <w:szCs w:val="36"/>
          <w:rtl/>
        </w:rPr>
        <w:t xml:space="preserve">كان </w:t>
      </w:r>
      <w:r w:rsidR="006F440B">
        <w:rPr>
          <w:rFonts w:ascii="Traditional Arabic" w:eastAsia="Times New Roman" w:hAnsi="Traditional Arabic" w:cs="Royal Arabic" w:hint="cs"/>
          <w:sz w:val="36"/>
          <w:szCs w:val="36"/>
          <w:rtl/>
        </w:rPr>
        <w:t>دون تقيد بنسبتها إلى مؤلِّفها ودون الالتزام بإبقاء الطابع والمظهر والهوية التصميمية الدالة عليه في كل حال، وإن حصل ذلك في بعض خدماتها</w:t>
      </w:r>
      <w:r w:rsidR="008B2A79">
        <w:rPr>
          <w:rFonts w:ascii="Traditional Arabic" w:eastAsia="Times New Roman" w:hAnsi="Traditional Arabic" w:cs="Royal Arabic" w:hint="cs"/>
          <w:sz w:val="36"/>
          <w:szCs w:val="36"/>
          <w:rtl/>
        </w:rPr>
        <w:t>، أو في وقتٍ ما</w:t>
      </w:r>
      <w:r>
        <w:rPr>
          <w:rFonts w:ascii="Traditional Arabic" w:eastAsia="Times New Roman" w:hAnsi="Traditional Arabic" w:cs="Royal Arabic" w:hint="cs"/>
          <w:sz w:val="36"/>
          <w:szCs w:val="36"/>
          <w:rtl/>
        </w:rPr>
        <w:t>.</w:t>
      </w:r>
      <w:r w:rsidR="006F440B">
        <w:rPr>
          <w:rFonts w:ascii="Traditional Arabic" w:eastAsia="Times New Roman" w:hAnsi="Traditional Arabic" w:cs="Royal Arabic" w:hint="cs"/>
          <w:sz w:val="36"/>
          <w:szCs w:val="36"/>
          <w:rtl/>
        </w:rPr>
        <w:t xml:space="preserve"> </w:t>
      </w:r>
    </w:p>
    <w:p w14:paraId="25333DC8" w14:textId="7E8DF347" w:rsidR="00ED251E" w:rsidRDefault="00ED251E"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كما أن كون القرار "لم يُثبت ويرتب عقوبة إلا على واقعة النشر" -كما نص الحكم-، لا يستلزم نفي الوجوه الأخرى من الانتهاك أو الاستغلال، فضلاً عن أن يستلزم نفي الضرر، أو نفي الإخلال بالحق الأدبي. فقرار اللجنة محصور في إطار اختصاصها وفي حدود الشكوى المرفوعة إليها لتنتهي إلى الإدانة من عدمه</w:t>
      </w:r>
      <w:r w:rsidR="008B2A79">
        <w:rPr>
          <w:rFonts w:ascii="Traditional Arabic" w:eastAsia="Times New Roman" w:hAnsi="Traditional Arabic" w:cs="Royal Arabic" w:hint="cs"/>
          <w:sz w:val="36"/>
          <w:szCs w:val="36"/>
          <w:rtl/>
        </w:rPr>
        <w:t>ا</w:t>
      </w:r>
      <w:r>
        <w:rPr>
          <w:rFonts w:ascii="Traditional Arabic" w:eastAsia="Times New Roman" w:hAnsi="Traditional Arabic" w:cs="Royal Arabic" w:hint="cs"/>
          <w:sz w:val="36"/>
          <w:szCs w:val="36"/>
          <w:rtl/>
        </w:rPr>
        <w:t xml:space="preserve"> مع إيقاع الغرامة المناسبة، ولم تبحث ما وراء ذلك من أسباب المسؤولية المدنية وموجِبات التعويض.  </w:t>
      </w:r>
    </w:p>
    <w:p w14:paraId="7BF2E1C6" w14:textId="16C6A5F9" w:rsidR="00C3732F" w:rsidRDefault="00DB30F3" w:rsidP="00C3732F">
      <w:pPr>
        <w:widowControl w:val="0"/>
        <w:spacing w:after="0" w:line="240" w:lineRule="auto"/>
        <w:ind w:firstLine="720"/>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 </w:t>
      </w:r>
      <w:r w:rsidR="006F440B">
        <w:rPr>
          <w:rFonts w:ascii="Traditional Arabic" w:eastAsia="Times New Roman" w:hAnsi="Traditional Arabic" w:cs="Royal Arabic" w:hint="cs"/>
          <w:sz w:val="36"/>
          <w:szCs w:val="36"/>
          <w:rtl/>
        </w:rPr>
        <w:t xml:space="preserve">وفضلاً عن ذلك؛ فحتى مع </w:t>
      </w:r>
      <w:r>
        <w:rPr>
          <w:rFonts w:ascii="Traditional Arabic" w:eastAsia="Times New Roman" w:hAnsi="Traditional Arabic" w:cs="Royal Arabic" w:hint="cs"/>
          <w:sz w:val="36"/>
          <w:szCs w:val="36"/>
          <w:rtl/>
        </w:rPr>
        <w:t xml:space="preserve">نسبة المؤلف إلى صاحبه فإن ذلك لا ينفي الضرر؛ إذ كما سبق أن ذُكر في المذكرة المقدمة في الدعوى: أن </w:t>
      </w:r>
      <w:r w:rsidRPr="00F17E9A">
        <w:rPr>
          <w:rFonts w:ascii="Traditional Arabic" w:eastAsia="Times New Roman" w:hAnsi="Traditional Arabic" w:cs="Royal Arabic" w:hint="cs"/>
          <w:sz w:val="36"/>
          <w:szCs w:val="36"/>
          <w:rtl/>
        </w:rPr>
        <w:t xml:space="preserve">في سوابق أحكام القضاء ما يشير إلى أن الانتهاك مع عدم الإشارة إلى صاحب الحق </w:t>
      </w:r>
      <w:r w:rsidRPr="00DB30F3">
        <w:rPr>
          <w:rFonts w:ascii="Traditional Arabic" w:eastAsia="Times New Roman" w:hAnsi="Traditional Arabic" w:cs="Royal Arabic" w:hint="cs"/>
          <w:b/>
          <w:bCs/>
          <w:sz w:val="36"/>
          <w:szCs w:val="36"/>
          <w:rtl/>
        </w:rPr>
        <w:t>أكثر ضرراً</w:t>
      </w:r>
      <w:r w:rsidRPr="00F17E9A">
        <w:rPr>
          <w:rFonts w:ascii="Traditional Arabic" w:eastAsia="Times New Roman" w:hAnsi="Traditional Arabic" w:cs="Royal Arabic" w:hint="cs"/>
          <w:sz w:val="36"/>
          <w:szCs w:val="36"/>
          <w:rtl/>
        </w:rPr>
        <w:t xml:space="preserve"> من الانتهاك مع الإشارة إليه،</w:t>
      </w:r>
      <w:r>
        <w:rPr>
          <w:rFonts w:ascii="Traditional Arabic" w:eastAsia="Times New Roman" w:hAnsi="Traditional Arabic" w:cs="Royal Arabic" w:hint="cs"/>
          <w:sz w:val="36"/>
          <w:szCs w:val="36"/>
          <w:rtl/>
        </w:rPr>
        <w:t xml:space="preserve"> فذِكرُ اسم المؤلف والإشارة إليه لا ينفي الضرر.</w:t>
      </w:r>
      <w:r w:rsidRPr="00F17E9A">
        <w:rPr>
          <w:rFonts w:ascii="Traditional Arabic" w:eastAsia="Times New Roman" w:hAnsi="Traditional Arabic" w:cs="Royal Arabic" w:hint="cs"/>
          <w:sz w:val="36"/>
          <w:szCs w:val="36"/>
          <w:rtl/>
        </w:rPr>
        <w:t xml:space="preserve"> إذ نص الحكم الصادر في الدعوى الإدارية رقم (٧٦٥/١/ق) لعام ١٤٣٧هـ -في سياق وصف الضرر الناتج عن الانتهاك ومقارنته بالضرر في انتهاك آخر- على الآتي: (</w:t>
      </w:r>
      <w:r w:rsidRPr="00F17E9A">
        <w:rPr>
          <w:rFonts w:ascii="Traditional Arabic" w:eastAsia="Times New Roman" w:hAnsi="Traditional Arabic" w:cs="Royal Arabic"/>
          <w:sz w:val="36"/>
          <w:szCs w:val="36"/>
          <w:rtl/>
        </w:rPr>
        <w:t>بل إن ما قام به الموقع الإلكتر</w:t>
      </w:r>
      <w:r w:rsidRPr="00F17E9A">
        <w:rPr>
          <w:rFonts w:ascii="Traditional Arabic" w:eastAsia="Times New Roman" w:hAnsi="Traditional Arabic" w:cs="Royal Arabic" w:hint="cs"/>
          <w:sz w:val="36"/>
          <w:szCs w:val="36"/>
          <w:rtl/>
        </w:rPr>
        <w:t>ون</w:t>
      </w:r>
      <w:r w:rsidRPr="00F17E9A">
        <w:rPr>
          <w:rFonts w:ascii="Traditional Arabic" w:eastAsia="Times New Roman" w:hAnsi="Traditional Arabic" w:cs="Royal Arabic"/>
          <w:sz w:val="36"/>
          <w:szCs w:val="36"/>
          <w:rtl/>
        </w:rPr>
        <w:t>ي</w:t>
      </w:r>
      <w:r w:rsidRPr="00F17E9A">
        <w:rPr>
          <w:rFonts w:ascii="Traditional Arabic" w:eastAsia="Times New Roman" w:hAnsi="Traditional Arabic" w:cs="Royal Arabic" w:hint="cs"/>
          <w:sz w:val="36"/>
          <w:szCs w:val="36"/>
          <w:rtl/>
        </w:rPr>
        <w:t xml:space="preserve"> </w:t>
      </w:r>
      <w:r w:rsidRPr="00F17E9A">
        <w:rPr>
          <w:rFonts w:ascii="Traditional Arabic" w:eastAsia="Times New Roman" w:hAnsi="Traditional Arabic" w:cs="Royal Arabic"/>
          <w:sz w:val="36"/>
          <w:szCs w:val="36"/>
          <w:rtl/>
        </w:rPr>
        <w:t>التابع ل</w:t>
      </w:r>
      <w:r w:rsidRPr="00F17E9A">
        <w:rPr>
          <w:rFonts w:ascii="Traditional Arabic" w:eastAsia="Times New Roman" w:hAnsi="Traditional Arabic" w:cs="Royal Arabic" w:hint="cs"/>
          <w:sz w:val="36"/>
          <w:szCs w:val="36"/>
          <w:rtl/>
        </w:rPr>
        <w:t>ـ</w:t>
      </w:r>
      <w:r w:rsidRPr="00F17E9A">
        <w:rPr>
          <w:rFonts w:ascii="Traditional Arabic" w:eastAsia="Times New Roman" w:hAnsi="Traditional Arabic" w:cs="Royal Arabic"/>
          <w:sz w:val="36"/>
          <w:szCs w:val="36"/>
          <w:rtl/>
        </w:rPr>
        <w:t xml:space="preserve"> (...) هو </w:t>
      </w:r>
      <w:r w:rsidRPr="00F17E9A">
        <w:rPr>
          <w:rFonts w:ascii="Traditional Arabic" w:eastAsia="Times New Roman" w:hAnsi="Traditional Arabic" w:cs="Royal Arabic"/>
          <w:b/>
          <w:bCs/>
          <w:sz w:val="36"/>
          <w:szCs w:val="36"/>
          <w:rtl/>
        </w:rPr>
        <w:t>أكثر ضرراً</w:t>
      </w:r>
      <w:r w:rsidRPr="00F17E9A">
        <w:rPr>
          <w:rFonts w:ascii="Traditional Arabic" w:eastAsia="Times New Roman" w:hAnsi="Traditional Arabic" w:cs="Royal Arabic"/>
          <w:sz w:val="36"/>
          <w:szCs w:val="36"/>
          <w:rtl/>
        </w:rPr>
        <w:t xml:space="preserve"> من الموقع الصادر من الجهة الأخرى صحيفة (...)، حيث لم يشر موقع (...) إلى اسم صاحب الصورة وتوقيعه، وأما صحيفة (...) فقد</w:t>
      </w:r>
      <w:r w:rsidRPr="00F17E9A">
        <w:rPr>
          <w:rFonts w:ascii="Traditional Arabic" w:eastAsia="Times New Roman" w:hAnsi="Traditional Arabic" w:cs="Royal Arabic" w:hint="cs"/>
          <w:sz w:val="36"/>
          <w:szCs w:val="36"/>
          <w:rtl/>
        </w:rPr>
        <w:t xml:space="preserve"> </w:t>
      </w:r>
      <w:r w:rsidRPr="00F17E9A">
        <w:rPr>
          <w:rFonts w:ascii="Traditional Arabic" w:eastAsia="Times New Roman" w:hAnsi="Traditional Arabic" w:cs="Royal Arabic"/>
          <w:sz w:val="36"/>
          <w:szCs w:val="36"/>
          <w:rtl/>
        </w:rPr>
        <w:t>نشرت الصورة ولم تقم بطمس اسم وشعار المدعي من الصورة، وإنما كانت المخالفة في عدم أخذ الإذن</w:t>
      </w:r>
      <w:r w:rsidRPr="00F17E9A">
        <w:rPr>
          <w:rFonts w:ascii="Traditional Arabic" w:eastAsia="Times New Roman" w:hAnsi="Traditional Arabic" w:cs="Royal Arabic" w:hint="cs"/>
          <w:sz w:val="36"/>
          <w:szCs w:val="36"/>
          <w:rtl/>
        </w:rPr>
        <w:t xml:space="preserve"> ... </w:t>
      </w:r>
      <w:r w:rsidRPr="00F17E9A">
        <w:rPr>
          <w:rFonts w:ascii="Traditional Arabic" w:eastAsia="Times New Roman" w:hAnsi="Traditional Arabic" w:cs="Royal Arabic"/>
          <w:sz w:val="36"/>
          <w:szCs w:val="36"/>
          <w:rtl/>
        </w:rPr>
        <w:t xml:space="preserve">وحينئذٍ يكون التعويض من اللجنة للمدعي عن الضرر الحاصل عليه من موقع (...) حسب القرار الطعين </w:t>
      </w:r>
      <w:r w:rsidRPr="00F17E9A">
        <w:rPr>
          <w:rFonts w:ascii="Traditional Arabic" w:eastAsia="Times New Roman" w:hAnsi="Traditional Arabic" w:cs="Royal Arabic"/>
          <w:b/>
          <w:bCs/>
          <w:sz w:val="36"/>
          <w:szCs w:val="36"/>
          <w:rtl/>
        </w:rPr>
        <w:t>غير مجزٍ وغير مقابل للضرر الحاصل منها، بل أقل من ذلك</w:t>
      </w:r>
      <w:r w:rsidRPr="00F17E9A">
        <w:rPr>
          <w:rFonts w:ascii="Traditional Arabic" w:eastAsia="Times New Roman" w:hAnsi="Traditional Arabic" w:cs="Royal Arabic"/>
          <w:sz w:val="36"/>
          <w:szCs w:val="36"/>
          <w:rtl/>
        </w:rPr>
        <w:t>،</w:t>
      </w:r>
      <w:r w:rsidRPr="00F17E9A">
        <w:rPr>
          <w:rFonts w:ascii="Traditional Arabic" w:eastAsia="Times New Roman" w:hAnsi="Traditional Arabic" w:cs="Royal Arabic" w:hint="cs"/>
          <w:sz w:val="36"/>
          <w:szCs w:val="36"/>
          <w:rtl/>
        </w:rPr>
        <w:t xml:space="preserve"> وتنتهي الدائرة إلى إلغاء...)</w:t>
      </w:r>
      <w:r w:rsidRPr="00F17E9A">
        <w:rPr>
          <w:rFonts w:ascii="Traditional Arabic" w:eastAsia="Times New Roman" w:hAnsi="Traditional Arabic" w:cs="Royal Arabic"/>
          <w:sz w:val="36"/>
          <w:szCs w:val="36"/>
          <w:vertAlign w:val="superscript"/>
          <w:rtl/>
        </w:rPr>
        <w:footnoteReference w:id="1"/>
      </w:r>
      <w:r w:rsidRPr="00F17E9A">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فحينما قارَنَ الحكم بين الحالتين وفاضَلَ بينهما في مقدار</w:t>
      </w:r>
      <w:r w:rsidR="008B2A79">
        <w:rPr>
          <w:rFonts w:ascii="Traditional Arabic" w:eastAsia="Times New Roman" w:hAnsi="Traditional Arabic" w:cs="Royal Arabic" w:hint="cs"/>
          <w:sz w:val="36"/>
          <w:szCs w:val="36"/>
          <w:rtl/>
        </w:rPr>
        <w:t xml:space="preserve"> الضرر؛</w:t>
      </w:r>
      <w:r>
        <w:rPr>
          <w:rFonts w:ascii="Traditional Arabic" w:eastAsia="Times New Roman" w:hAnsi="Traditional Arabic" w:cs="Royal Arabic" w:hint="cs"/>
          <w:sz w:val="36"/>
          <w:szCs w:val="36"/>
          <w:rtl/>
        </w:rPr>
        <w:t xml:space="preserve"> دلّ على اشتراكهما في أصل الفعل وهو حصول الإضرار. </w:t>
      </w:r>
      <w:r w:rsidRPr="00F17E9A">
        <w:rPr>
          <w:rFonts w:ascii="Traditional Arabic" w:eastAsia="Times New Roman" w:hAnsi="Traditional Arabic" w:cs="Royal Arabic" w:hint="cs"/>
          <w:sz w:val="36"/>
          <w:szCs w:val="36"/>
          <w:rtl/>
        </w:rPr>
        <w:t xml:space="preserve"> </w:t>
      </w:r>
    </w:p>
    <w:p w14:paraId="312EA396" w14:textId="516E1DB7" w:rsidR="00DB30F3" w:rsidRDefault="00C3732F" w:rsidP="00C3732F">
      <w:pPr>
        <w:widowControl w:val="0"/>
        <w:spacing w:after="0" w:line="240" w:lineRule="auto"/>
        <w:ind w:firstLine="720"/>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وإذا كان نفيُ الحكمِ للإضرار بالحق الأدبي لا يصح فمن ثمّ؛ يكون تسبيبه التالي النافي للضرر المعنوي غير صحيح كذلك؛ إذ بنى هذا على ذاك. </w:t>
      </w:r>
    </w:p>
    <w:p w14:paraId="404B2611" w14:textId="7E193F18" w:rsidR="001571DB" w:rsidRDefault="00481E68" w:rsidP="00C3732F">
      <w:pPr>
        <w:widowControl w:val="0"/>
        <w:spacing w:after="0" w:line="240" w:lineRule="auto"/>
        <w:ind w:firstLine="720"/>
        <w:jc w:val="both"/>
        <w:rPr>
          <w:rFonts w:ascii="Traditional Arabic" w:eastAsia="Times New Roman" w:hAnsi="Traditional Arabic" w:cs="Royal Arabic"/>
          <w:sz w:val="36"/>
          <w:szCs w:val="36"/>
          <w:rtl/>
        </w:rPr>
      </w:pPr>
      <w:r w:rsidRPr="00481E68">
        <w:rPr>
          <w:rFonts w:ascii="Traditional Arabic" w:eastAsia="Times New Roman" w:hAnsi="Traditional Arabic" w:cs="Royal Arabic" w:hint="cs"/>
          <w:b/>
          <w:bCs/>
          <w:sz w:val="36"/>
          <w:szCs w:val="36"/>
          <w:rtl/>
        </w:rPr>
        <w:t>رابعاً:</w:t>
      </w:r>
      <w:r>
        <w:rPr>
          <w:rFonts w:ascii="Traditional Arabic" w:eastAsia="Times New Roman" w:hAnsi="Traditional Arabic" w:cs="Royal Arabic" w:hint="cs"/>
          <w:sz w:val="36"/>
          <w:szCs w:val="36"/>
          <w:rtl/>
        </w:rPr>
        <w:t xml:space="preserve"> </w:t>
      </w:r>
      <w:r w:rsidR="00ED251E">
        <w:rPr>
          <w:rFonts w:ascii="Traditional Arabic" w:eastAsia="Times New Roman" w:hAnsi="Traditional Arabic" w:cs="Royal Arabic" w:hint="cs"/>
          <w:sz w:val="36"/>
          <w:szCs w:val="36"/>
          <w:rtl/>
        </w:rPr>
        <w:t>نص</w:t>
      </w:r>
      <w:r w:rsidR="00B451F6">
        <w:rPr>
          <w:rFonts w:ascii="Traditional Arabic" w:eastAsia="Times New Roman" w:hAnsi="Traditional Arabic" w:cs="Royal Arabic" w:hint="cs"/>
          <w:sz w:val="36"/>
          <w:szCs w:val="36"/>
          <w:rtl/>
        </w:rPr>
        <w:t>َّ</w:t>
      </w:r>
      <w:r w:rsidR="00ED251E">
        <w:rPr>
          <w:rFonts w:ascii="Traditional Arabic" w:eastAsia="Times New Roman" w:hAnsi="Traditional Arabic" w:cs="Royal Arabic" w:hint="cs"/>
          <w:sz w:val="36"/>
          <w:szCs w:val="36"/>
          <w:rtl/>
        </w:rPr>
        <w:t xml:space="preserve"> الحكم</w:t>
      </w:r>
      <w:r w:rsidR="00B451F6">
        <w:rPr>
          <w:rFonts w:ascii="Traditional Arabic" w:eastAsia="Times New Roman" w:hAnsi="Traditional Arabic" w:cs="Royal Arabic" w:hint="cs"/>
          <w:sz w:val="36"/>
          <w:szCs w:val="36"/>
          <w:rtl/>
        </w:rPr>
        <w:t>ُ</w:t>
      </w:r>
      <w:r w:rsidR="00ED251E">
        <w:rPr>
          <w:rFonts w:ascii="Traditional Arabic" w:eastAsia="Times New Roman" w:hAnsi="Traditional Arabic" w:cs="Royal Arabic" w:hint="cs"/>
          <w:sz w:val="36"/>
          <w:szCs w:val="36"/>
          <w:rtl/>
        </w:rPr>
        <w:t xml:space="preserve"> </w:t>
      </w:r>
      <w:r w:rsidR="00B451F6">
        <w:rPr>
          <w:rFonts w:ascii="Traditional Arabic" w:eastAsia="Times New Roman" w:hAnsi="Traditional Arabic" w:cs="Royal Arabic" w:hint="cs"/>
          <w:sz w:val="36"/>
          <w:szCs w:val="36"/>
          <w:rtl/>
        </w:rPr>
        <w:t>-</w:t>
      </w:r>
      <w:r w:rsidR="00ED251E">
        <w:rPr>
          <w:rFonts w:ascii="Traditional Arabic" w:eastAsia="Times New Roman" w:hAnsi="Traditional Arabic" w:cs="Royal Arabic" w:hint="cs"/>
          <w:sz w:val="36"/>
          <w:szCs w:val="36"/>
          <w:rtl/>
        </w:rPr>
        <w:t>فيما يرتبط بالضرر المعنوي</w:t>
      </w:r>
      <w:r w:rsidR="00B451F6">
        <w:rPr>
          <w:rFonts w:ascii="Traditional Arabic" w:eastAsia="Times New Roman" w:hAnsi="Traditional Arabic" w:cs="Royal Arabic" w:hint="cs"/>
          <w:sz w:val="36"/>
          <w:szCs w:val="36"/>
          <w:rtl/>
        </w:rPr>
        <w:t>-</w:t>
      </w:r>
      <w:r w:rsidR="00ED251E">
        <w:rPr>
          <w:rFonts w:ascii="Traditional Arabic" w:eastAsia="Times New Roman" w:hAnsi="Traditional Arabic" w:cs="Royal Arabic" w:hint="cs"/>
          <w:sz w:val="36"/>
          <w:szCs w:val="36"/>
          <w:rtl/>
        </w:rPr>
        <w:t xml:space="preserve"> على أنه: (فلم يظهر من جملة ما أشار </w:t>
      </w:r>
      <w:r w:rsidR="00ED251E">
        <w:rPr>
          <w:rFonts w:ascii="Traditional Arabic" w:eastAsia="Times New Roman" w:hAnsi="Traditional Arabic" w:cs="Royal Arabic" w:hint="cs"/>
          <w:sz w:val="36"/>
          <w:szCs w:val="36"/>
          <w:rtl/>
        </w:rPr>
        <w:lastRenderedPageBreak/>
        <w:t xml:space="preserve">إليه المدعي ما يمكن اعتباره مساساً بجهده أو سمعته ونحو ذلك مما أشار إليه)، </w:t>
      </w:r>
      <w:r w:rsidR="001571DB">
        <w:rPr>
          <w:rFonts w:ascii="Traditional Arabic" w:eastAsia="Times New Roman" w:hAnsi="Traditional Arabic" w:cs="Royal Arabic" w:hint="cs"/>
          <w:sz w:val="36"/>
          <w:szCs w:val="36"/>
          <w:rtl/>
        </w:rPr>
        <w:t>وإ</w:t>
      </w:r>
      <w:r w:rsidR="00ED251E">
        <w:rPr>
          <w:rFonts w:ascii="Traditional Arabic" w:eastAsia="Times New Roman" w:hAnsi="Traditional Arabic" w:cs="Royal Arabic" w:hint="cs"/>
          <w:sz w:val="36"/>
          <w:szCs w:val="36"/>
          <w:rtl/>
        </w:rPr>
        <w:t xml:space="preserve">ن الديوان في إطار سعيه </w:t>
      </w:r>
      <w:r w:rsidR="001571DB" w:rsidRPr="001571DB">
        <w:rPr>
          <w:rFonts w:ascii="Traditional Arabic" w:eastAsia="Times New Roman" w:hAnsi="Traditional Arabic" w:cs="Royal Arabic" w:hint="cs"/>
          <w:sz w:val="36"/>
          <w:szCs w:val="36"/>
          <w:rtl/>
        </w:rPr>
        <w:t xml:space="preserve">إلى أن </w:t>
      </w:r>
      <w:r w:rsidR="001571DB">
        <w:rPr>
          <w:rFonts w:ascii="Traditional Arabic" w:eastAsia="Times New Roman" w:hAnsi="Traditional Arabic" w:cs="Royal Arabic" w:hint="cs"/>
          <w:sz w:val="36"/>
          <w:szCs w:val="36"/>
          <w:rtl/>
        </w:rPr>
        <w:t>تعريف الناس به</w:t>
      </w:r>
      <w:r w:rsidR="001571DB" w:rsidRPr="001571DB">
        <w:rPr>
          <w:rFonts w:ascii="Traditional Arabic" w:eastAsia="Times New Roman" w:hAnsi="Traditional Arabic" w:cs="Royal Arabic" w:hint="cs"/>
          <w:sz w:val="36"/>
          <w:szCs w:val="36"/>
          <w:rtl/>
        </w:rPr>
        <w:t xml:space="preserve"> </w:t>
      </w:r>
      <w:r w:rsidR="001571DB">
        <w:rPr>
          <w:rFonts w:ascii="Traditional Arabic" w:eastAsia="Times New Roman" w:hAnsi="Traditional Arabic" w:cs="Royal Arabic" w:hint="cs"/>
          <w:sz w:val="36"/>
          <w:szCs w:val="36"/>
          <w:rtl/>
        </w:rPr>
        <w:t xml:space="preserve">وتعريفهم </w:t>
      </w:r>
      <w:r w:rsidR="001571DB" w:rsidRPr="001571DB">
        <w:rPr>
          <w:rFonts w:ascii="Traditional Arabic" w:eastAsia="Times New Roman" w:hAnsi="Traditional Arabic" w:cs="Royal Arabic" w:hint="cs"/>
          <w:sz w:val="36"/>
          <w:szCs w:val="36"/>
          <w:rtl/>
        </w:rPr>
        <w:t>على جهوده المبذولة خدمة للمصلحة العامة</w:t>
      </w:r>
      <w:r w:rsidR="001571DB">
        <w:rPr>
          <w:rFonts w:ascii="Traditional Arabic" w:eastAsia="Times New Roman" w:hAnsi="Traditional Arabic" w:cs="Royal Arabic" w:hint="cs"/>
          <w:sz w:val="36"/>
          <w:szCs w:val="36"/>
          <w:rtl/>
        </w:rPr>
        <w:t xml:space="preserve"> وتحسين سمعته والإشهار، ل</w:t>
      </w:r>
      <w:r w:rsidR="008B2A79">
        <w:rPr>
          <w:rFonts w:ascii="Traditional Arabic" w:eastAsia="Times New Roman" w:hAnsi="Traditional Arabic" w:cs="Royal Arabic" w:hint="cs"/>
          <w:sz w:val="36"/>
          <w:szCs w:val="36"/>
          <w:rtl/>
        </w:rPr>
        <w:t>َ</w:t>
      </w:r>
      <w:r w:rsidR="001571DB">
        <w:rPr>
          <w:rFonts w:ascii="Traditional Arabic" w:eastAsia="Times New Roman" w:hAnsi="Traditional Arabic" w:cs="Royal Arabic" w:hint="cs"/>
          <w:sz w:val="36"/>
          <w:szCs w:val="36"/>
          <w:rtl/>
        </w:rPr>
        <w:t>ي</w:t>
      </w:r>
      <w:r w:rsidR="008B2A79">
        <w:rPr>
          <w:rFonts w:ascii="Traditional Arabic" w:eastAsia="Times New Roman" w:hAnsi="Traditional Arabic" w:cs="Royal Arabic" w:hint="cs"/>
          <w:sz w:val="36"/>
          <w:szCs w:val="36"/>
          <w:rtl/>
        </w:rPr>
        <w:t>َ</w:t>
      </w:r>
      <w:r w:rsidR="001571DB">
        <w:rPr>
          <w:rFonts w:ascii="Traditional Arabic" w:eastAsia="Times New Roman" w:hAnsi="Traditional Arabic" w:cs="Royal Arabic" w:hint="cs"/>
          <w:sz w:val="36"/>
          <w:szCs w:val="36"/>
          <w:rtl/>
        </w:rPr>
        <w:t>ت</w:t>
      </w:r>
      <w:r w:rsidR="008B2A79">
        <w:rPr>
          <w:rFonts w:ascii="Traditional Arabic" w:eastAsia="Times New Roman" w:hAnsi="Traditional Arabic" w:cs="Royal Arabic" w:hint="cs"/>
          <w:sz w:val="36"/>
          <w:szCs w:val="36"/>
          <w:rtl/>
        </w:rPr>
        <w:t>ّ</w:t>
      </w:r>
      <w:r w:rsidR="001571DB">
        <w:rPr>
          <w:rFonts w:ascii="Traditional Arabic" w:eastAsia="Times New Roman" w:hAnsi="Traditional Arabic" w:cs="Royal Arabic" w:hint="cs"/>
          <w:sz w:val="36"/>
          <w:szCs w:val="36"/>
          <w:rtl/>
        </w:rPr>
        <w:t>خذ من تلك المدونات وعمله عليها أبلغ الوسائل لتلك الغاية المشروعة؛ فهي السبب الأبرز الداعي إلى زيارة الناس لموقعه وإطلاعهم على جهوده وتعريفهم به، وكل ذلك تأثر بالسلب بالضرورة</w:t>
      </w:r>
      <w:r w:rsidR="008B2A79">
        <w:rPr>
          <w:rFonts w:ascii="Traditional Arabic" w:eastAsia="Times New Roman" w:hAnsi="Traditional Arabic" w:cs="Royal Arabic" w:hint="cs"/>
          <w:sz w:val="36"/>
          <w:szCs w:val="36"/>
          <w:rtl/>
        </w:rPr>
        <w:t>،</w:t>
      </w:r>
      <w:r w:rsidR="001571DB">
        <w:rPr>
          <w:rFonts w:ascii="Traditional Arabic" w:eastAsia="Times New Roman" w:hAnsi="Traditional Arabic" w:cs="Royal Arabic" w:hint="cs"/>
          <w:sz w:val="36"/>
          <w:szCs w:val="36"/>
          <w:rtl/>
        </w:rPr>
        <w:t xml:space="preserve"> وأدّى إلى صرف قدر من الناس عنه من خلال ما قامت به المستأنَف ضدها، وفي ذلك أبلغ المساس بالسمعة والجهد</w:t>
      </w:r>
      <w:r w:rsidR="00BA0637">
        <w:rPr>
          <w:rFonts w:ascii="Traditional Arabic" w:eastAsia="Times New Roman" w:hAnsi="Traditional Arabic" w:cs="Royal Arabic" w:hint="cs"/>
          <w:sz w:val="36"/>
          <w:szCs w:val="36"/>
          <w:rtl/>
        </w:rPr>
        <w:t>، فضلاً عن انته</w:t>
      </w:r>
      <w:r w:rsidR="00C3732F">
        <w:rPr>
          <w:rFonts w:ascii="Traditional Arabic" w:eastAsia="Times New Roman" w:hAnsi="Traditional Arabic" w:cs="Royal Arabic" w:hint="cs"/>
          <w:sz w:val="36"/>
          <w:szCs w:val="36"/>
          <w:rtl/>
        </w:rPr>
        <w:t>اكه لصريح المادة (التاسعة/أولاً</w:t>
      </w:r>
      <w:r w:rsidR="00BA0637">
        <w:rPr>
          <w:rFonts w:ascii="Traditional Arabic" w:eastAsia="Times New Roman" w:hAnsi="Traditional Arabic" w:cs="Royal Arabic" w:hint="cs"/>
          <w:sz w:val="36"/>
          <w:szCs w:val="36"/>
          <w:rtl/>
        </w:rPr>
        <w:t>) من نظام حماية حقوق المؤلف</w:t>
      </w:r>
      <w:r w:rsidR="00C3732F">
        <w:rPr>
          <w:rFonts w:ascii="Traditional Arabic" w:eastAsia="Times New Roman" w:hAnsi="Traditional Arabic" w:cs="Royal Arabic" w:hint="cs"/>
          <w:sz w:val="36"/>
          <w:szCs w:val="36"/>
          <w:rtl/>
        </w:rPr>
        <w:t>: (</w:t>
      </w:r>
      <w:r w:rsidR="00C3732F" w:rsidRPr="00C3732F">
        <w:rPr>
          <w:rFonts w:ascii="Traditional Arabic" w:eastAsia="Times New Roman" w:hAnsi="Traditional Arabic" w:cs="Royal Arabic"/>
          <w:sz w:val="36"/>
          <w:szCs w:val="36"/>
          <w:rtl/>
        </w:rPr>
        <w:t>المادة التاسعة: الحقوق المالية:</w:t>
      </w:r>
      <w:r w:rsidR="00C3732F">
        <w:rPr>
          <w:rFonts w:ascii="Traditional Arabic" w:eastAsia="Times New Roman" w:hAnsi="Traditional Arabic" w:cs="Royal Arabic" w:hint="cs"/>
          <w:sz w:val="36"/>
          <w:szCs w:val="36"/>
          <w:rtl/>
        </w:rPr>
        <w:t xml:space="preserve"> </w:t>
      </w:r>
      <w:r w:rsidR="00C3732F" w:rsidRPr="00C3732F">
        <w:rPr>
          <w:rFonts w:ascii="Traditional Arabic" w:eastAsia="Times New Roman" w:hAnsi="Traditional Arabic" w:cs="Royal Arabic"/>
          <w:sz w:val="36"/>
          <w:szCs w:val="36"/>
          <w:rtl/>
        </w:rPr>
        <w:t>أولاً : للمؤلف أو من يفوضه حق القيام بكل التصرفات الآتية أو بعضها حسب طبيعة المصنف:</w:t>
      </w:r>
      <w:r w:rsidR="00C3732F">
        <w:rPr>
          <w:rFonts w:ascii="Traditional Arabic" w:eastAsia="Times New Roman" w:hAnsi="Traditional Arabic" w:cs="Royal Arabic" w:hint="cs"/>
          <w:sz w:val="36"/>
          <w:szCs w:val="36"/>
          <w:rtl/>
        </w:rPr>
        <w:t xml:space="preserve"> ...</w:t>
      </w:r>
      <w:r w:rsidR="00C3732F" w:rsidRPr="00C3732F">
        <w:rPr>
          <w:rFonts w:ascii="Traditional Arabic" w:eastAsia="Times New Roman" w:hAnsi="Traditional Arabic" w:cs="Royal Arabic"/>
          <w:sz w:val="36"/>
          <w:szCs w:val="36"/>
          <w:rtl/>
        </w:rPr>
        <w:t>3 - نقل المصنف إلى الجمهور بأي وسيلة ممكنة، مثل العرض، أو التمثيل، أو البث الإذاعي، أو عبر شبكات المعلومات.</w:t>
      </w:r>
      <w:r w:rsidR="00C3732F">
        <w:rPr>
          <w:rFonts w:ascii="Traditional Arabic" w:eastAsia="Times New Roman" w:hAnsi="Traditional Arabic" w:cs="Royal Arabic" w:hint="cs"/>
          <w:sz w:val="36"/>
          <w:szCs w:val="36"/>
          <w:rtl/>
        </w:rPr>
        <w:t xml:space="preserve"> </w:t>
      </w:r>
      <w:r w:rsidR="00C3732F" w:rsidRPr="00C3732F">
        <w:rPr>
          <w:rFonts w:ascii="Traditional Arabic" w:eastAsia="Times New Roman" w:hAnsi="Traditional Arabic" w:cs="Royal Arabic"/>
          <w:sz w:val="36"/>
          <w:szCs w:val="36"/>
          <w:rtl/>
        </w:rPr>
        <w:t>4 - جميع أشكال الاستغلال المادي لمصنف بوجه عام، بما في ذلك التأجير التجاري المسموح به.</w:t>
      </w:r>
      <w:r w:rsidR="00C3732F">
        <w:rPr>
          <w:rFonts w:ascii="Traditional Arabic" w:eastAsia="Times New Roman" w:hAnsi="Traditional Arabic" w:cs="Royal Arabic" w:hint="cs"/>
          <w:sz w:val="36"/>
          <w:szCs w:val="36"/>
          <w:rtl/>
        </w:rPr>
        <w:t>)</w:t>
      </w:r>
      <w:r w:rsidR="00BA0637">
        <w:rPr>
          <w:rFonts w:ascii="Traditional Arabic" w:eastAsia="Times New Roman" w:hAnsi="Traditional Arabic" w:cs="Royal Arabic" w:hint="cs"/>
          <w:sz w:val="36"/>
          <w:szCs w:val="36"/>
          <w:rtl/>
        </w:rPr>
        <w:t xml:space="preserve">. </w:t>
      </w:r>
      <w:r w:rsidR="001571DB">
        <w:rPr>
          <w:rFonts w:ascii="Traditional Arabic" w:eastAsia="Times New Roman" w:hAnsi="Traditional Arabic" w:cs="Royal Arabic" w:hint="cs"/>
          <w:sz w:val="36"/>
          <w:szCs w:val="36"/>
          <w:rtl/>
        </w:rPr>
        <w:t xml:space="preserve"> </w:t>
      </w:r>
    </w:p>
    <w:p w14:paraId="24D1C842" w14:textId="50E6FA6D" w:rsidR="00D93923" w:rsidRDefault="001571DB" w:rsidP="00C3732F">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C3732F">
        <w:rPr>
          <w:rFonts w:ascii="Traditional Arabic" w:eastAsia="Times New Roman" w:hAnsi="Traditional Arabic" w:cs="Royal Arabic" w:hint="cs"/>
          <w:b/>
          <w:bCs/>
          <w:sz w:val="36"/>
          <w:szCs w:val="36"/>
          <w:rtl/>
        </w:rPr>
        <w:t>خامسا</w:t>
      </w:r>
      <w:r w:rsidR="00E86C5C">
        <w:rPr>
          <w:rFonts w:ascii="Traditional Arabic" w:eastAsia="Times New Roman" w:hAnsi="Traditional Arabic" w:cs="Royal Arabic" w:hint="cs"/>
          <w:b/>
          <w:bCs/>
          <w:sz w:val="36"/>
          <w:szCs w:val="36"/>
          <w:rtl/>
        </w:rPr>
        <w:t>ً</w:t>
      </w:r>
      <w:r>
        <w:rPr>
          <w:rFonts w:ascii="Traditional Arabic" w:eastAsia="Times New Roman" w:hAnsi="Traditional Arabic" w:cs="Royal Arabic" w:hint="cs"/>
          <w:sz w:val="36"/>
          <w:szCs w:val="36"/>
          <w:rtl/>
        </w:rPr>
        <w:t xml:space="preserve">: </w:t>
      </w:r>
      <w:r w:rsidR="00DB30F3">
        <w:rPr>
          <w:rFonts w:ascii="Traditional Arabic" w:eastAsia="Times New Roman" w:hAnsi="Traditional Arabic" w:cs="Royal Arabic" w:hint="cs"/>
          <w:sz w:val="36"/>
          <w:szCs w:val="36"/>
          <w:rtl/>
        </w:rPr>
        <w:t>وفيما يتعلق بنفي الحكم</w:t>
      </w:r>
      <w:r w:rsidR="00BA0637">
        <w:rPr>
          <w:rFonts w:ascii="Traditional Arabic" w:eastAsia="Times New Roman" w:hAnsi="Traditional Arabic" w:cs="Royal Arabic" w:hint="cs"/>
          <w:sz w:val="36"/>
          <w:szCs w:val="36"/>
          <w:rtl/>
        </w:rPr>
        <w:t>ِ</w:t>
      </w:r>
      <w:r w:rsidR="00DB30F3">
        <w:rPr>
          <w:rFonts w:ascii="Traditional Arabic" w:eastAsia="Times New Roman" w:hAnsi="Traditional Arabic" w:cs="Royal Arabic" w:hint="cs"/>
          <w:sz w:val="36"/>
          <w:szCs w:val="36"/>
          <w:rtl/>
        </w:rPr>
        <w:t xml:space="preserve"> </w:t>
      </w:r>
      <w:r w:rsidR="005C02DB">
        <w:rPr>
          <w:rFonts w:ascii="Traditional Arabic" w:eastAsia="Times New Roman" w:hAnsi="Traditional Arabic" w:cs="Royal Arabic" w:hint="cs"/>
          <w:sz w:val="36"/>
          <w:szCs w:val="36"/>
          <w:rtl/>
        </w:rPr>
        <w:t>الإثراء</w:t>
      </w:r>
      <w:r w:rsidR="00BA0637">
        <w:rPr>
          <w:rFonts w:ascii="Traditional Arabic" w:eastAsia="Times New Roman" w:hAnsi="Traditional Arabic" w:cs="Royal Arabic" w:hint="cs"/>
          <w:sz w:val="36"/>
          <w:szCs w:val="36"/>
          <w:rtl/>
        </w:rPr>
        <w:t>َ</w:t>
      </w:r>
      <w:r w:rsidR="005C02DB">
        <w:rPr>
          <w:rFonts w:ascii="Traditional Arabic" w:eastAsia="Times New Roman" w:hAnsi="Traditional Arabic" w:cs="Royal Arabic" w:hint="cs"/>
          <w:sz w:val="36"/>
          <w:szCs w:val="36"/>
          <w:rtl/>
        </w:rPr>
        <w:t xml:space="preserve"> بلا سبب؛ </w:t>
      </w:r>
      <w:r w:rsidR="00BA0637">
        <w:rPr>
          <w:rFonts w:ascii="Traditional Arabic" w:eastAsia="Times New Roman" w:hAnsi="Traditional Arabic" w:cs="Royal Arabic" w:hint="cs"/>
          <w:sz w:val="36"/>
          <w:szCs w:val="36"/>
          <w:rtl/>
        </w:rPr>
        <w:t>فإن المستأنِف (المدعي) إنما أبداها من حيث إنها وجه من وجوه الضرر المتمثلة في الكسب الفائت والمستَغَلّ استغلالاً غير</w:t>
      </w:r>
      <w:r w:rsidR="00B451F6">
        <w:rPr>
          <w:rFonts w:ascii="Traditional Arabic" w:eastAsia="Times New Roman" w:hAnsi="Traditional Arabic" w:cs="Royal Arabic" w:hint="cs"/>
          <w:sz w:val="36"/>
          <w:szCs w:val="36"/>
          <w:rtl/>
        </w:rPr>
        <w:t>َ</w:t>
      </w:r>
      <w:r w:rsidR="00BA0637">
        <w:rPr>
          <w:rFonts w:ascii="Traditional Arabic" w:eastAsia="Times New Roman" w:hAnsi="Traditional Arabic" w:cs="Royal Arabic" w:hint="cs"/>
          <w:sz w:val="36"/>
          <w:szCs w:val="36"/>
          <w:rtl/>
        </w:rPr>
        <w:t xml:space="preserve"> مشروع كأحد أركان المسؤولية عن الفعل الضار (المسؤولية التقصيرية) إذ كانت هي سبب الالتزام بالتعويض، لا من حيث إن سبب الالتزام فيها هو الإثراء بلا سبب ومع ذلك، </w:t>
      </w:r>
      <w:r w:rsidR="005C02DB">
        <w:rPr>
          <w:rFonts w:ascii="Traditional Arabic" w:eastAsia="Times New Roman" w:hAnsi="Traditional Arabic" w:cs="Royal Arabic" w:hint="cs"/>
          <w:sz w:val="36"/>
          <w:szCs w:val="36"/>
          <w:rtl/>
        </w:rPr>
        <w:t xml:space="preserve">فنوضح بشأنه الأمور الآتية: </w:t>
      </w:r>
    </w:p>
    <w:p w14:paraId="16DCF82D" w14:textId="4F114E90" w:rsidR="00BA0637" w:rsidRDefault="00BA0637"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 </w:t>
      </w:r>
      <w:r w:rsidR="00950873">
        <w:rPr>
          <w:rFonts w:ascii="Traditional Arabic" w:eastAsia="Times New Roman" w:hAnsi="Traditional Arabic" w:cs="Royal Arabic" w:hint="cs"/>
          <w:sz w:val="36"/>
          <w:szCs w:val="36"/>
          <w:rtl/>
        </w:rPr>
        <w:t>نجد الحكم استدل في عدم تطبيق قاعدة الإثراء بلا سبب على المادة (السابعة والعشرين) من نظام المعاملات المدنية التي تنص على أن: (تسري على الحقوق التي ترد على شيء غير مادي النصوص النظامية الخاصة بها)، وهو استدلال معكوس، إذ لم يعنِ المنظم بالضرورة ألا تسري قواعد المعاملات</w:t>
      </w:r>
      <w:r w:rsidR="002A6E3E">
        <w:rPr>
          <w:rFonts w:ascii="Traditional Arabic" w:eastAsia="Times New Roman" w:hAnsi="Traditional Arabic" w:cs="Royal Arabic" w:hint="cs"/>
          <w:sz w:val="36"/>
          <w:szCs w:val="36"/>
          <w:rtl/>
        </w:rPr>
        <w:t xml:space="preserve"> المدنية عليها بقدر ما عني</w:t>
      </w:r>
      <w:r w:rsidR="00950873">
        <w:rPr>
          <w:rFonts w:ascii="Traditional Arabic" w:eastAsia="Times New Roman" w:hAnsi="Traditional Arabic" w:cs="Royal Arabic" w:hint="cs"/>
          <w:sz w:val="36"/>
          <w:szCs w:val="36"/>
          <w:rtl/>
        </w:rPr>
        <w:t xml:space="preserve"> أن النصوص الخاصة بالأشياء غير المادة -كالملكية الفكرية وحقوق المؤلف، والتي في غالبها تضفي مزيد حماية وضمانة لتلك الحقوق- تطبق على تلك الأشياء وإن كان فيها تخصيص لأحكام نظام المعاملات المدنية، أما أن يُستبعد تطبيق أحكام نظام المعاملات المدنية جملةً، استناداً إلى ذلك النص</w:t>
      </w:r>
      <w:r w:rsidR="008B2A79">
        <w:rPr>
          <w:rFonts w:ascii="Traditional Arabic" w:eastAsia="Times New Roman" w:hAnsi="Traditional Arabic" w:cs="Royal Arabic" w:hint="cs"/>
          <w:sz w:val="36"/>
          <w:szCs w:val="36"/>
          <w:rtl/>
        </w:rPr>
        <w:t>؛</w:t>
      </w:r>
      <w:r w:rsidR="00950873">
        <w:rPr>
          <w:rFonts w:ascii="Traditional Arabic" w:eastAsia="Times New Roman" w:hAnsi="Traditional Arabic" w:cs="Royal Arabic" w:hint="cs"/>
          <w:sz w:val="36"/>
          <w:szCs w:val="36"/>
          <w:rtl/>
        </w:rPr>
        <w:t xml:space="preserve"> فلا يُتصور في ظل كون نظام المعاملات المدنية هو المرجع الشامل والقاعدة الأساسية لجميع التعاملات والالتزامات والحقوق المدنية. </w:t>
      </w:r>
    </w:p>
    <w:p w14:paraId="5167E5E0" w14:textId="1DB3BEEE" w:rsidR="007D2FD4" w:rsidRDefault="00950873" w:rsidP="001E1C2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 </w:t>
      </w:r>
      <w:r w:rsidR="00A245EF">
        <w:rPr>
          <w:rFonts w:ascii="Traditional Arabic" w:eastAsia="Times New Roman" w:hAnsi="Traditional Arabic" w:cs="Royal Arabic" w:hint="cs"/>
          <w:sz w:val="36"/>
          <w:szCs w:val="36"/>
          <w:rtl/>
        </w:rPr>
        <w:t>إن سبب الالتزام الذي أقيمت الدعوى على أساسه وطلب التعويض بناء عليه هو -</w:t>
      </w:r>
      <w:r w:rsidR="00A245EF">
        <w:rPr>
          <w:rFonts w:ascii="Traditional Arabic" w:eastAsia="Times New Roman" w:hAnsi="Traditional Arabic" w:cs="Royal Arabic" w:hint="cs"/>
          <w:sz w:val="36"/>
          <w:szCs w:val="36"/>
          <w:rtl/>
        </w:rPr>
        <w:lastRenderedPageBreak/>
        <w:t>بالأساس- الفعل الضار، وعلى ذلك جرى تسبيب الحكم في جملته، ومن ثم فلا</w:t>
      </w:r>
      <w:r w:rsidR="00147B96">
        <w:rPr>
          <w:rFonts w:ascii="Traditional Arabic" w:eastAsia="Times New Roman" w:hAnsi="Traditional Arabic" w:cs="Royal Arabic" w:hint="cs"/>
          <w:sz w:val="36"/>
          <w:szCs w:val="36"/>
          <w:rtl/>
        </w:rPr>
        <w:t xml:space="preserve"> يكون نفي الإثراء بلا سبب مؤدياً إلى الحكم برفض الدعوى</w:t>
      </w:r>
      <w:r w:rsidR="00116B0A">
        <w:rPr>
          <w:rFonts w:ascii="Traditional Arabic" w:eastAsia="Times New Roman" w:hAnsi="Traditional Arabic" w:cs="Royal Arabic" w:hint="cs"/>
          <w:sz w:val="36"/>
          <w:szCs w:val="36"/>
          <w:rtl/>
        </w:rPr>
        <w:t>،</w:t>
      </w:r>
      <w:r w:rsidR="008B2A79">
        <w:rPr>
          <w:rFonts w:ascii="Traditional Arabic" w:eastAsia="Times New Roman" w:hAnsi="Traditional Arabic" w:cs="Royal Arabic" w:hint="cs"/>
          <w:sz w:val="36"/>
          <w:szCs w:val="36"/>
          <w:rtl/>
        </w:rPr>
        <w:t xml:space="preserve"> مع ذلك</w:t>
      </w:r>
      <w:r w:rsidR="00116B0A">
        <w:rPr>
          <w:rFonts w:ascii="Traditional Arabic" w:eastAsia="Times New Roman" w:hAnsi="Traditional Arabic" w:cs="Royal Arabic" w:hint="cs"/>
          <w:sz w:val="36"/>
          <w:szCs w:val="36"/>
          <w:rtl/>
        </w:rPr>
        <w:t xml:space="preserve"> فحتى </w:t>
      </w:r>
      <w:r w:rsidR="00A245EF">
        <w:rPr>
          <w:rFonts w:ascii="Traditional Arabic" w:eastAsia="Times New Roman" w:hAnsi="Traditional Arabic" w:cs="Royal Arabic" w:hint="cs"/>
          <w:sz w:val="36"/>
          <w:szCs w:val="36"/>
          <w:rtl/>
        </w:rPr>
        <w:t>لو مضى تكييف الدعوى وسبب الالتزام على أنه إثراء بلا سبب</w:t>
      </w:r>
      <w:r w:rsidR="008B2A79">
        <w:rPr>
          <w:rFonts w:ascii="Traditional Arabic" w:eastAsia="Times New Roman" w:hAnsi="Traditional Arabic" w:cs="Royal Arabic" w:hint="cs"/>
          <w:sz w:val="36"/>
          <w:szCs w:val="36"/>
          <w:rtl/>
        </w:rPr>
        <w:t>؛</w:t>
      </w:r>
      <w:r w:rsidR="00A245EF">
        <w:rPr>
          <w:rFonts w:ascii="Traditional Arabic" w:eastAsia="Times New Roman" w:hAnsi="Traditional Arabic" w:cs="Royal Arabic" w:hint="cs"/>
          <w:sz w:val="36"/>
          <w:szCs w:val="36"/>
          <w:rtl/>
        </w:rPr>
        <w:t xml:space="preserve"> </w:t>
      </w:r>
      <w:r w:rsidR="00116B0A">
        <w:rPr>
          <w:rFonts w:ascii="Traditional Arabic" w:eastAsia="Times New Roman" w:hAnsi="Traditional Arabic" w:cs="Royal Arabic" w:hint="cs"/>
          <w:sz w:val="36"/>
          <w:szCs w:val="36"/>
          <w:rtl/>
        </w:rPr>
        <w:t>فإن</w:t>
      </w:r>
      <w:r w:rsidR="00147B96">
        <w:rPr>
          <w:rFonts w:ascii="Traditional Arabic" w:eastAsia="Times New Roman" w:hAnsi="Traditional Arabic" w:cs="Royal Arabic" w:hint="cs"/>
          <w:sz w:val="36"/>
          <w:szCs w:val="36"/>
          <w:rtl/>
        </w:rPr>
        <w:t xml:space="preserve"> الالتزام والاستحقاق</w:t>
      </w:r>
      <w:r w:rsidR="00116B0A">
        <w:rPr>
          <w:rFonts w:ascii="Traditional Arabic" w:eastAsia="Times New Roman" w:hAnsi="Traditional Arabic" w:cs="Royal Arabic" w:hint="cs"/>
          <w:sz w:val="36"/>
          <w:szCs w:val="36"/>
          <w:rtl/>
        </w:rPr>
        <w:t xml:space="preserve"> يظل</w:t>
      </w:r>
      <w:r w:rsidR="00147B96">
        <w:rPr>
          <w:rFonts w:ascii="Traditional Arabic" w:eastAsia="Times New Roman" w:hAnsi="Traditional Arabic" w:cs="Royal Arabic" w:hint="cs"/>
          <w:sz w:val="36"/>
          <w:szCs w:val="36"/>
          <w:rtl/>
        </w:rPr>
        <w:t xml:space="preserve"> قائماً</w:t>
      </w:r>
      <w:r w:rsidR="00116B0A">
        <w:rPr>
          <w:rFonts w:ascii="Traditional Arabic" w:eastAsia="Times New Roman" w:hAnsi="Traditional Arabic" w:cs="Royal Arabic" w:hint="cs"/>
          <w:sz w:val="36"/>
          <w:szCs w:val="36"/>
          <w:rtl/>
        </w:rPr>
        <w:t>؛</w:t>
      </w:r>
      <w:r w:rsidR="00147B96">
        <w:rPr>
          <w:rFonts w:ascii="Traditional Arabic" w:eastAsia="Times New Roman" w:hAnsi="Traditional Arabic" w:cs="Royal Arabic" w:hint="cs"/>
          <w:sz w:val="36"/>
          <w:szCs w:val="36"/>
          <w:rtl/>
        </w:rPr>
        <w:t xml:space="preserve"> </w:t>
      </w:r>
      <w:r w:rsidR="00A245EF">
        <w:rPr>
          <w:rFonts w:ascii="Traditional Arabic" w:eastAsia="Times New Roman" w:hAnsi="Traditional Arabic" w:cs="Royal Arabic" w:hint="cs"/>
          <w:sz w:val="36"/>
          <w:szCs w:val="36"/>
          <w:rtl/>
        </w:rPr>
        <w:t>ذلك أن إثراء المدين</w:t>
      </w:r>
      <w:r w:rsidR="008B2A79">
        <w:rPr>
          <w:rFonts w:ascii="Traditional Arabic" w:eastAsia="Times New Roman" w:hAnsi="Traditional Arabic" w:cs="Royal Arabic" w:hint="cs"/>
          <w:sz w:val="36"/>
          <w:szCs w:val="36"/>
          <w:rtl/>
        </w:rPr>
        <w:t xml:space="preserve"> -كركن من أركان قاعدة الإثراء بلا سبب-</w:t>
      </w:r>
      <w:r w:rsidR="00A245EF">
        <w:rPr>
          <w:rFonts w:ascii="Traditional Arabic" w:eastAsia="Times New Roman" w:hAnsi="Traditional Arabic" w:cs="Royal Arabic" w:hint="cs"/>
          <w:sz w:val="36"/>
          <w:szCs w:val="36"/>
          <w:rtl/>
        </w:rPr>
        <w:t xml:space="preserve"> </w:t>
      </w:r>
      <w:r w:rsidR="007D2FD4">
        <w:rPr>
          <w:rFonts w:ascii="Traditional Arabic" w:eastAsia="Times New Roman" w:hAnsi="Traditional Arabic" w:cs="Royal Arabic" w:hint="cs"/>
          <w:sz w:val="36"/>
          <w:szCs w:val="36"/>
          <w:rtl/>
        </w:rPr>
        <w:t>حاصل</w:t>
      </w:r>
      <w:r w:rsidR="008B2A79">
        <w:rPr>
          <w:rFonts w:ascii="Traditional Arabic" w:eastAsia="Times New Roman" w:hAnsi="Traditional Arabic" w:cs="Royal Arabic" w:hint="cs"/>
          <w:sz w:val="36"/>
          <w:szCs w:val="36"/>
          <w:rtl/>
        </w:rPr>
        <w:t>ٌ</w:t>
      </w:r>
      <w:r w:rsidR="007D2FD4">
        <w:rPr>
          <w:rFonts w:ascii="Traditional Arabic" w:eastAsia="Times New Roman" w:hAnsi="Traditional Arabic" w:cs="Royal Arabic" w:hint="cs"/>
          <w:sz w:val="36"/>
          <w:szCs w:val="36"/>
          <w:rtl/>
        </w:rPr>
        <w:t xml:space="preserve"> ولا يشترط فيه أن يكون مباشراً ولا إيجابياً، ولا مادياً، </w:t>
      </w:r>
      <w:r w:rsidR="00A245EF">
        <w:rPr>
          <w:rFonts w:ascii="Traditional Arabic" w:eastAsia="Times New Roman" w:hAnsi="Traditional Arabic" w:cs="Royal Arabic" w:hint="cs"/>
          <w:sz w:val="36"/>
          <w:szCs w:val="36"/>
          <w:rtl/>
        </w:rPr>
        <w:t xml:space="preserve">والأمر نفسه بالنسبة لافتقار الدائن -كركنٍ ثانٍ لقاعدة الإثراء بلا سبب-  فلا يشترط فيه أن يكون </w:t>
      </w:r>
      <w:r w:rsidR="007D2FD4">
        <w:rPr>
          <w:rFonts w:ascii="Traditional Arabic" w:eastAsia="Times New Roman" w:hAnsi="Traditional Arabic" w:cs="Royal Arabic" w:hint="cs"/>
          <w:sz w:val="36"/>
          <w:szCs w:val="36"/>
          <w:rtl/>
        </w:rPr>
        <w:t xml:space="preserve">إيجابياً بل يمكن أن "يكون الافتقار سلبياً إذا فات المفتقرَ منفعةٌ </w:t>
      </w:r>
      <w:r w:rsidR="007D2FD4" w:rsidRPr="00B451F6">
        <w:rPr>
          <w:rFonts w:ascii="Traditional Arabic" w:eastAsia="Times New Roman" w:hAnsi="Traditional Arabic" w:cs="Royal Arabic" w:hint="cs"/>
          <w:b/>
          <w:bCs/>
          <w:sz w:val="36"/>
          <w:szCs w:val="36"/>
          <w:rtl/>
        </w:rPr>
        <w:t>كان من حقه أن يحصل عليها</w:t>
      </w:r>
      <w:r w:rsidR="007D2FD4">
        <w:rPr>
          <w:rFonts w:ascii="Traditional Arabic" w:eastAsia="Times New Roman" w:hAnsi="Traditional Arabic" w:cs="Royal Arabic" w:hint="cs"/>
          <w:sz w:val="36"/>
          <w:szCs w:val="36"/>
          <w:rtl/>
        </w:rPr>
        <w:t>، فيفتقر، لا بقدر ما تحمل من خسارة، بل بقدر ما فاته من منفعة" كما يقرر الشراح</w:t>
      </w:r>
      <w:r w:rsidR="007D2FD4">
        <w:rPr>
          <w:rStyle w:val="a8"/>
          <w:rFonts w:ascii="Traditional Arabic" w:eastAsia="Times New Roman" w:hAnsi="Traditional Arabic" w:cs="Royal Arabic"/>
          <w:sz w:val="36"/>
          <w:szCs w:val="36"/>
          <w:rtl/>
        </w:rPr>
        <w:footnoteReference w:id="2"/>
      </w:r>
      <w:r w:rsidR="007D2FD4">
        <w:rPr>
          <w:rFonts w:ascii="Traditional Arabic" w:eastAsia="Times New Roman" w:hAnsi="Traditional Arabic" w:cs="Royal Arabic" w:hint="cs"/>
          <w:sz w:val="36"/>
          <w:szCs w:val="36"/>
          <w:rtl/>
        </w:rPr>
        <w:t xml:space="preserve">، </w:t>
      </w:r>
      <w:r w:rsidR="00F07F4D">
        <w:rPr>
          <w:rFonts w:ascii="Traditional Arabic" w:eastAsia="Times New Roman" w:hAnsi="Traditional Arabic" w:cs="Royal Arabic" w:hint="cs"/>
          <w:sz w:val="36"/>
          <w:szCs w:val="36"/>
          <w:rtl/>
        </w:rPr>
        <w:t>ويقررون أيضاً أنه</w:t>
      </w:r>
      <w:r w:rsidR="00C255B3">
        <w:rPr>
          <w:rFonts w:ascii="Traditional Arabic" w:eastAsia="Times New Roman" w:hAnsi="Traditional Arabic" w:cs="Royal Arabic" w:hint="cs"/>
          <w:sz w:val="36"/>
          <w:szCs w:val="36"/>
          <w:rtl/>
        </w:rPr>
        <w:t xml:space="preserve"> لا يشترط</w:t>
      </w:r>
      <w:r w:rsidR="00F07F4D">
        <w:rPr>
          <w:rFonts w:ascii="Traditional Arabic" w:eastAsia="Times New Roman" w:hAnsi="Traditional Arabic" w:cs="Royal Arabic" w:hint="cs"/>
          <w:sz w:val="36"/>
          <w:szCs w:val="36"/>
          <w:rtl/>
        </w:rPr>
        <w:t xml:space="preserve"> </w:t>
      </w:r>
      <w:r w:rsidR="00C255B3">
        <w:rPr>
          <w:rFonts w:ascii="Traditional Arabic" w:eastAsia="Times New Roman" w:hAnsi="Traditional Arabic" w:cs="Royal Arabic" w:hint="cs"/>
          <w:sz w:val="36"/>
          <w:szCs w:val="36"/>
          <w:rtl/>
        </w:rPr>
        <w:t>في الافتقار أن يكون مادياَ بل يمكن أن يكون معنوياً</w:t>
      </w:r>
      <w:r w:rsidR="00A245EF">
        <w:rPr>
          <w:rFonts w:ascii="Traditional Arabic" w:eastAsia="Times New Roman" w:hAnsi="Traditional Arabic" w:cs="Royal Arabic" w:hint="cs"/>
          <w:sz w:val="36"/>
          <w:szCs w:val="36"/>
          <w:rtl/>
        </w:rPr>
        <w:t>.</w:t>
      </w:r>
      <w:r w:rsidR="001E1C23">
        <w:rPr>
          <w:rFonts w:ascii="Traditional Arabic" w:eastAsia="Times New Roman" w:hAnsi="Traditional Arabic" w:cs="Royal Arabic" w:hint="cs"/>
          <w:sz w:val="36"/>
          <w:szCs w:val="36"/>
          <w:rtl/>
        </w:rPr>
        <w:t xml:space="preserve"> وفي هذا جواب عمّا ذكره الحكم لاحقاً من أنه: "ليس ثمة فيما تمسّك به المدعي ما يمكن اعتباره </w:t>
      </w:r>
      <w:proofErr w:type="spellStart"/>
      <w:r w:rsidR="001E1C23">
        <w:rPr>
          <w:rFonts w:ascii="Traditional Arabic" w:eastAsia="Times New Roman" w:hAnsi="Traditional Arabic" w:cs="Royal Arabic" w:hint="cs"/>
          <w:sz w:val="36"/>
          <w:szCs w:val="36"/>
          <w:rtl/>
        </w:rPr>
        <w:t>منهضاً</w:t>
      </w:r>
      <w:proofErr w:type="spellEnd"/>
      <w:r w:rsidR="001E1C23">
        <w:rPr>
          <w:rFonts w:ascii="Traditional Arabic" w:eastAsia="Times New Roman" w:hAnsi="Traditional Arabic" w:cs="Royal Arabic" w:hint="cs"/>
          <w:sz w:val="36"/>
          <w:szCs w:val="36"/>
          <w:rtl/>
        </w:rPr>
        <w:t xml:space="preserve"> لركن الافتقار في الإثراء بلا سبب، ناهيك عن أن ركن إثراء ... إلخ"،</w:t>
      </w:r>
      <w:r w:rsidR="001E1C23" w:rsidRPr="001E1C23">
        <w:rPr>
          <w:rFonts w:ascii="Traditional Arabic" w:eastAsia="Times New Roman" w:hAnsi="Traditional Arabic" w:cs="Royal Arabic" w:hint="cs"/>
          <w:sz w:val="36"/>
          <w:szCs w:val="36"/>
          <w:rtl/>
        </w:rPr>
        <w:t xml:space="preserve"> فلو لم يكن ثمّ إثراء</w:t>
      </w:r>
      <w:r w:rsidR="001E1C23">
        <w:rPr>
          <w:rFonts w:ascii="Traditional Arabic" w:eastAsia="Times New Roman" w:hAnsi="Traditional Arabic" w:cs="Royal Arabic" w:hint="cs"/>
          <w:sz w:val="36"/>
          <w:szCs w:val="36"/>
          <w:rtl/>
        </w:rPr>
        <w:t>؛</w:t>
      </w:r>
      <w:r w:rsidR="001E1C23" w:rsidRPr="001E1C23">
        <w:rPr>
          <w:rFonts w:ascii="Traditional Arabic" w:eastAsia="Times New Roman" w:hAnsi="Traditional Arabic" w:cs="Royal Arabic" w:hint="cs"/>
          <w:sz w:val="36"/>
          <w:szCs w:val="36"/>
          <w:rtl/>
        </w:rPr>
        <w:t xml:space="preserve"> ما كانت المستأن</w:t>
      </w:r>
      <w:r w:rsidR="001E1C23">
        <w:rPr>
          <w:rFonts w:ascii="Traditional Arabic" w:eastAsia="Times New Roman" w:hAnsi="Traditional Arabic" w:cs="Royal Arabic" w:hint="cs"/>
          <w:sz w:val="36"/>
          <w:szCs w:val="36"/>
          <w:rtl/>
        </w:rPr>
        <w:t>َ</w:t>
      </w:r>
      <w:r w:rsidR="001E1C23" w:rsidRPr="001E1C23">
        <w:rPr>
          <w:rFonts w:ascii="Traditional Arabic" w:eastAsia="Times New Roman" w:hAnsi="Traditional Arabic" w:cs="Royal Arabic" w:hint="cs"/>
          <w:sz w:val="36"/>
          <w:szCs w:val="36"/>
          <w:rtl/>
        </w:rPr>
        <w:t>ف ضدها (المدعى عليها</w:t>
      </w:r>
      <w:r w:rsidR="001E1C23">
        <w:rPr>
          <w:rFonts w:ascii="Traditional Arabic" w:eastAsia="Times New Roman" w:hAnsi="Traditional Arabic" w:cs="Royal Arabic" w:hint="cs"/>
          <w:sz w:val="36"/>
          <w:szCs w:val="36"/>
          <w:rtl/>
        </w:rPr>
        <w:t>)</w:t>
      </w:r>
      <w:r w:rsidR="001E1C23" w:rsidRPr="001E1C23">
        <w:rPr>
          <w:rFonts w:ascii="Traditional Arabic" w:eastAsia="Times New Roman" w:hAnsi="Traditional Arabic" w:cs="Royal Arabic" w:hint="cs"/>
          <w:sz w:val="36"/>
          <w:szCs w:val="36"/>
          <w:rtl/>
        </w:rPr>
        <w:t xml:space="preserve"> لِتضَع تلك ال</w:t>
      </w:r>
      <w:r w:rsidR="001E1C23">
        <w:rPr>
          <w:rFonts w:ascii="Traditional Arabic" w:eastAsia="Times New Roman" w:hAnsi="Traditional Arabic" w:cs="Royal Arabic" w:hint="cs"/>
          <w:sz w:val="36"/>
          <w:szCs w:val="36"/>
          <w:rtl/>
        </w:rPr>
        <w:t>أحكام والمواد ضمن خدماتها</w:t>
      </w:r>
      <w:r w:rsidR="00AC5A14">
        <w:rPr>
          <w:rFonts w:ascii="Traditional Arabic" w:eastAsia="Times New Roman" w:hAnsi="Traditional Arabic" w:cs="Royal Arabic" w:hint="cs"/>
          <w:sz w:val="36"/>
          <w:szCs w:val="36"/>
          <w:rtl/>
        </w:rPr>
        <w:t xml:space="preserve">، </w:t>
      </w:r>
      <w:r w:rsidR="00B451F6">
        <w:rPr>
          <w:rFonts w:ascii="Traditional Arabic" w:eastAsia="Times New Roman" w:hAnsi="Traditional Arabic" w:cs="Royal Arabic" w:hint="cs"/>
          <w:sz w:val="36"/>
          <w:szCs w:val="36"/>
          <w:rtl/>
        </w:rPr>
        <w:t>ف</w:t>
      </w:r>
      <w:r w:rsidR="00AC5A14">
        <w:rPr>
          <w:rFonts w:ascii="Traditional Arabic" w:eastAsia="Times New Roman" w:hAnsi="Traditional Arabic" w:cs="Royal Arabic" w:hint="cs"/>
          <w:sz w:val="36"/>
          <w:szCs w:val="36"/>
          <w:rtl/>
        </w:rPr>
        <w:t>ما وضعتها إلا لعلمها أنه ذا أثر في زيادة المكاسب وجَنْيِ الأرباح</w:t>
      </w:r>
      <w:r w:rsidR="00B451F6">
        <w:rPr>
          <w:rFonts w:ascii="Traditional Arabic" w:eastAsia="Times New Roman" w:hAnsi="Traditional Arabic" w:cs="Royal Arabic" w:hint="cs"/>
          <w:sz w:val="36"/>
          <w:szCs w:val="36"/>
          <w:rtl/>
        </w:rPr>
        <w:t xml:space="preserve"> والإثراء</w:t>
      </w:r>
      <w:r w:rsidR="001E1C23">
        <w:rPr>
          <w:rFonts w:ascii="Traditional Arabic" w:eastAsia="Times New Roman" w:hAnsi="Traditional Arabic" w:cs="Royal Arabic" w:hint="cs"/>
          <w:sz w:val="36"/>
          <w:szCs w:val="36"/>
          <w:rtl/>
        </w:rPr>
        <w:t xml:space="preserve">. </w:t>
      </w:r>
    </w:p>
    <w:p w14:paraId="1817251C" w14:textId="67A8B882" w:rsidR="007D2FD4" w:rsidRDefault="001E1C23" w:rsidP="0007515D">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F07F4D">
        <w:rPr>
          <w:rFonts w:ascii="Traditional Arabic" w:eastAsia="Times New Roman" w:hAnsi="Traditional Arabic" w:cs="Royal Arabic" w:hint="cs"/>
          <w:sz w:val="36"/>
          <w:szCs w:val="36"/>
          <w:rtl/>
        </w:rPr>
        <w:t>-  استبعد الحكم تطبيق مبدأ الأرباح التي جناها المتعدي نتيجة الانتهاك على الحالة محل الدعوى -وعلى حق المؤلف عموماً- مستنداً إلى أن</w:t>
      </w:r>
      <w:r w:rsidR="00251CD6">
        <w:rPr>
          <w:rFonts w:ascii="Traditional Arabic" w:eastAsia="Times New Roman" w:hAnsi="Traditional Arabic" w:cs="Royal Arabic" w:hint="cs"/>
          <w:sz w:val="36"/>
          <w:szCs w:val="36"/>
          <w:rtl/>
        </w:rPr>
        <w:t>َّ</w:t>
      </w:r>
      <w:r w:rsidR="00F07F4D">
        <w:rPr>
          <w:rFonts w:ascii="Traditional Arabic" w:eastAsia="Times New Roman" w:hAnsi="Traditional Arabic" w:cs="Royal Arabic" w:hint="cs"/>
          <w:sz w:val="36"/>
          <w:szCs w:val="36"/>
          <w:rtl/>
        </w:rPr>
        <w:t xml:space="preserve"> نظام</w:t>
      </w:r>
      <w:r w:rsidR="00251CD6">
        <w:rPr>
          <w:rFonts w:ascii="Traditional Arabic" w:eastAsia="Times New Roman" w:hAnsi="Traditional Arabic" w:cs="Royal Arabic" w:hint="cs"/>
          <w:sz w:val="36"/>
          <w:szCs w:val="36"/>
          <w:rtl/>
        </w:rPr>
        <w:t>َ</w:t>
      </w:r>
      <w:r w:rsidR="00F07F4D">
        <w:rPr>
          <w:rFonts w:ascii="Traditional Arabic" w:eastAsia="Times New Roman" w:hAnsi="Traditional Arabic" w:cs="Royal Arabic" w:hint="cs"/>
          <w:sz w:val="36"/>
          <w:szCs w:val="36"/>
          <w:rtl/>
        </w:rPr>
        <w:t xml:space="preserve"> حماية حقوق المؤلف لم يورِد نصاً حاكماً لموضوع الإثراء بلا سبب، أو يجسّده مبدأً من مبادئ التعويض</w:t>
      </w:r>
      <w:r w:rsidR="008B2A79">
        <w:rPr>
          <w:rFonts w:ascii="Traditional Arabic" w:eastAsia="Times New Roman" w:hAnsi="Traditional Arabic" w:cs="Royal Arabic" w:hint="cs"/>
          <w:sz w:val="36"/>
          <w:szCs w:val="36"/>
          <w:rtl/>
        </w:rPr>
        <w:t>، مع كون المنظم انتهج في أنظمة أخرى الجمع بين المبدأَيْن</w:t>
      </w:r>
      <w:r w:rsidR="00F07F4D">
        <w:rPr>
          <w:rFonts w:ascii="Traditional Arabic" w:eastAsia="Times New Roman" w:hAnsi="Traditional Arabic" w:cs="Royal Arabic" w:hint="cs"/>
          <w:sz w:val="36"/>
          <w:szCs w:val="36"/>
          <w:rtl/>
        </w:rPr>
        <w:t xml:space="preserve">.. </w:t>
      </w:r>
      <w:r w:rsidR="00EA4AEA">
        <w:rPr>
          <w:rFonts w:ascii="Traditional Arabic" w:eastAsia="Times New Roman" w:hAnsi="Traditional Arabic" w:cs="Royal Arabic" w:hint="cs"/>
          <w:sz w:val="36"/>
          <w:szCs w:val="36"/>
          <w:rtl/>
        </w:rPr>
        <w:t>والرد عليه من وجوه؛ الوجه الأول: أن عدم النص عليه لا يدل على نفيه؛ إذ إنه وجه من أوجه الضرر المعتبرة في التعويض</w:t>
      </w:r>
      <w:r w:rsidR="00B451F6">
        <w:rPr>
          <w:rFonts w:ascii="Traditional Arabic" w:eastAsia="Times New Roman" w:hAnsi="Traditional Arabic" w:cs="Royal Arabic" w:hint="cs"/>
          <w:sz w:val="36"/>
          <w:szCs w:val="36"/>
          <w:rtl/>
        </w:rPr>
        <w:t xml:space="preserve"> عن الفعل الضار</w:t>
      </w:r>
      <w:r w:rsidR="00EA4AEA">
        <w:rPr>
          <w:rFonts w:ascii="Traditional Arabic" w:eastAsia="Times New Roman" w:hAnsi="Traditional Arabic" w:cs="Royal Arabic" w:hint="cs"/>
          <w:sz w:val="36"/>
          <w:szCs w:val="36"/>
          <w:rtl/>
        </w:rPr>
        <w:t xml:space="preserve">، وصورة من صور تملك حق الغير وانتهاكه الموجِب لإعادة الحق لصاحبه. والوجه الثاني: أن </w:t>
      </w:r>
      <w:r w:rsidR="00B451F6">
        <w:rPr>
          <w:rFonts w:ascii="Traditional Arabic" w:eastAsia="Times New Roman" w:hAnsi="Traditional Arabic" w:cs="Royal Arabic" w:hint="cs"/>
          <w:sz w:val="36"/>
          <w:szCs w:val="36"/>
          <w:rtl/>
        </w:rPr>
        <w:t>استشهاد</w:t>
      </w:r>
      <w:r w:rsidR="00EA4AEA">
        <w:rPr>
          <w:rFonts w:ascii="Traditional Arabic" w:eastAsia="Times New Roman" w:hAnsi="Traditional Arabic" w:cs="Royal Arabic" w:hint="cs"/>
          <w:sz w:val="36"/>
          <w:szCs w:val="36"/>
          <w:rtl/>
        </w:rPr>
        <w:t xml:space="preserve"> الحكم بالمادة (الحادية والأربعين/١) من نظام العلامات التجارية لدول مجلس التعاون -باعتبار المنظم انتهج نهجاً آخرَ مختلفاً عما قرره في نظام حماية حقوق المؤلف- يدل في حقيقته على نقيض ما انته</w:t>
      </w:r>
      <w:r w:rsidR="00B451F6">
        <w:rPr>
          <w:rFonts w:ascii="Traditional Arabic" w:eastAsia="Times New Roman" w:hAnsi="Traditional Arabic" w:cs="Royal Arabic" w:hint="cs"/>
          <w:sz w:val="36"/>
          <w:szCs w:val="36"/>
          <w:rtl/>
        </w:rPr>
        <w:t>ى</w:t>
      </w:r>
      <w:r w:rsidR="00EA4AEA">
        <w:rPr>
          <w:rFonts w:ascii="Traditional Arabic" w:eastAsia="Times New Roman" w:hAnsi="Traditional Arabic" w:cs="Royal Arabic" w:hint="cs"/>
          <w:sz w:val="36"/>
          <w:szCs w:val="36"/>
          <w:rtl/>
        </w:rPr>
        <w:t xml:space="preserve"> إليه </w:t>
      </w:r>
      <w:r w:rsidR="00B451F6">
        <w:rPr>
          <w:rFonts w:ascii="Traditional Arabic" w:eastAsia="Times New Roman" w:hAnsi="Traditional Arabic" w:cs="Royal Arabic" w:hint="cs"/>
          <w:sz w:val="36"/>
          <w:szCs w:val="36"/>
          <w:rtl/>
        </w:rPr>
        <w:t>من نتيجة</w:t>
      </w:r>
      <w:r w:rsidR="00EA4AEA">
        <w:rPr>
          <w:rFonts w:ascii="Traditional Arabic" w:eastAsia="Times New Roman" w:hAnsi="Traditional Arabic" w:cs="Royal Arabic" w:hint="cs"/>
          <w:sz w:val="36"/>
          <w:szCs w:val="36"/>
          <w:rtl/>
        </w:rPr>
        <w:t xml:space="preserve">؛ </w:t>
      </w:r>
      <w:r w:rsidR="007D2FD4">
        <w:rPr>
          <w:rFonts w:ascii="Traditional Arabic" w:eastAsia="Times New Roman" w:hAnsi="Traditional Arabic" w:cs="Royal Arabic" w:hint="cs"/>
          <w:sz w:val="36"/>
          <w:szCs w:val="36"/>
          <w:rtl/>
        </w:rPr>
        <w:t>إذ إن النص عد</w:t>
      </w:r>
      <w:r w:rsidR="00EA4AEA">
        <w:rPr>
          <w:rFonts w:ascii="Traditional Arabic" w:eastAsia="Times New Roman" w:hAnsi="Traditional Arabic" w:cs="Royal Arabic" w:hint="cs"/>
          <w:sz w:val="36"/>
          <w:szCs w:val="36"/>
          <w:rtl/>
        </w:rPr>
        <w:t>ّ ذلك السبب وتلك الحالة</w:t>
      </w:r>
      <w:r w:rsidR="007D2FD4">
        <w:rPr>
          <w:rFonts w:ascii="Traditional Arabic" w:eastAsia="Times New Roman" w:hAnsi="Traditional Arabic" w:cs="Royal Arabic" w:hint="cs"/>
          <w:sz w:val="36"/>
          <w:szCs w:val="36"/>
          <w:rtl/>
        </w:rPr>
        <w:t xml:space="preserve"> صراحة وجهاً من أوجه الضرر لا صورةً من صور الالتزام الناشئ عن الإثراء بلا سبب حينما نص على: (...</w:t>
      </w:r>
      <w:r w:rsidR="007D2FD4" w:rsidRPr="00116B0A">
        <w:rPr>
          <w:rFonts w:ascii="Traditional Arabic" w:eastAsia="Times New Roman" w:hAnsi="Traditional Arabic" w:cs="Royal Arabic" w:hint="cs"/>
          <w:i/>
          <w:iCs/>
          <w:sz w:val="36"/>
          <w:szCs w:val="36"/>
          <w:rtl/>
        </w:rPr>
        <w:t xml:space="preserve">طالباً الحكم بتعويض كاف </w:t>
      </w:r>
      <w:r w:rsidR="007D2FD4" w:rsidRPr="00116B0A">
        <w:rPr>
          <w:rFonts w:ascii="Traditional Arabic" w:eastAsia="Times New Roman" w:hAnsi="Traditional Arabic" w:cs="Royal Arabic" w:hint="cs"/>
          <w:b/>
          <w:bCs/>
          <w:i/>
          <w:iCs/>
          <w:sz w:val="36"/>
          <w:szCs w:val="36"/>
          <w:rtl/>
        </w:rPr>
        <w:t>لجبر الأضرار</w:t>
      </w:r>
      <w:r w:rsidR="007D2FD4" w:rsidRPr="00116B0A">
        <w:rPr>
          <w:rFonts w:ascii="Traditional Arabic" w:eastAsia="Times New Roman" w:hAnsi="Traditional Arabic" w:cs="Royal Arabic" w:hint="cs"/>
          <w:i/>
          <w:iCs/>
          <w:sz w:val="36"/>
          <w:szCs w:val="36"/>
          <w:rtl/>
        </w:rPr>
        <w:t xml:space="preserve"> التي لحقت به نتيجة التعدي </w:t>
      </w:r>
      <w:r w:rsidR="007D2FD4" w:rsidRPr="00116B0A">
        <w:rPr>
          <w:rFonts w:ascii="Traditional Arabic" w:eastAsia="Times New Roman" w:hAnsi="Traditional Arabic" w:cs="Royal Arabic" w:hint="cs"/>
          <w:b/>
          <w:bCs/>
          <w:i/>
          <w:iCs/>
          <w:sz w:val="36"/>
          <w:szCs w:val="36"/>
          <w:rtl/>
        </w:rPr>
        <w:t>بما في ذلك الأرباح التي جناها</w:t>
      </w:r>
      <w:r w:rsidR="007D2FD4" w:rsidRPr="00116B0A">
        <w:rPr>
          <w:rFonts w:ascii="Traditional Arabic" w:eastAsia="Times New Roman" w:hAnsi="Traditional Arabic" w:cs="Royal Arabic" w:hint="cs"/>
          <w:i/>
          <w:iCs/>
          <w:sz w:val="36"/>
          <w:szCs w:val="36"/>
          <w:rtl/>
        </w:rPr>
        <w:t xml:space="preserve"> المدعى عليه </w:t>
      </w:r>
      <w:r w:rsidR="00EA4AEA">
        <w:rPr>
          <w:rFonts w:ascii="Traditional Arabic" w:eastAsia="Times New Roman" w:hAnsi="Traditional Arabic" w:cs="Royal Arabic" w:hint="cs"/>
          <w:i/>
          <w:iCs/>
          <w:sz w:val="36"/>
          <w:szCs w:val="36"/>
          <w:rtl/>
        </w:rPr>
        <w:t>و</w:t>
      </w:r>
      <w:r w:rsidR="007D2FD4" w:rsidRPr="00116B0A">
        <w:rPr>
          <w:rFonts w:ascii="Traditional Arabic" w:eastAsia="Times New Roman" w:hAnsi="Traditional Arabic" w:cs="Royal Arabic" w:hint="cs"/>
          <w:i/>
          <w:iCs/>
          <w:sz w:val="36"/>
          <w:szCs w:val="36"/>
          <w:rtl/>
        </w:rPr>
        <w:t xml:space="preserve">تحدد المحكمة التعويض بالقدر الذي تراه </w:t>
      </w:r>
      <w:r w:rsidR="007D2FD4" w:rsidRPr="00116B0A">
        <w:rPr>
          <w:rFonts w:ascii="Traditional Arabic" w:eastAsia="Times New Roman" w:hAnsi="Traditional Arabic" w:cs="Royal Arabic" w:hint="cs"/>
          <w:b/>
          <w:bCs/>
          <w:i/>
          <w:iCs/>
          <w:sz w:val="36"/>
          <w:szCs w:val="36"/>
          <w:rtl/>
        </w:rPr>
        <w:t>جابراً للضرر</w:t>
      </w:r>
      <w:r w:rsidR="007D2FD4">
        <w:rPr>
          <w:rFonts w:ascii="Traditional Arabic" w:eastAsia="Times New Roman" w:hAnsi="Traditional Arabic" w:cs="Royal Arabic" w:hint="cs"/>
          <w:sz w:val="36"/>
          <w:szCs w:val="36"/>
          <w:rtl/>
        </w:rPr>
        <w:t xml:space="preserve">...)، </w:t>
      </w:r>
      <w:r w:rsidR="00F07F4D">
        <w:rPr>
          <w:rFonts w:ascii="Traditional Arabic" w:eastAsia="Times New Roman" w:hAnsi="Traditional Arabic" w:cs="Royal Arabic" w:hint="cs"/>
          <w:sz w:val="36"/>
          <w:szCs w:val="36"/>
          <w:rtl/>
        </w:rPr>
        <w:t xml:space="preserve">وإذا كانت وجهاً من وجوه الضرر المعتبرة </w:t>
      </w:r>
      <w:r w:rsidR="00F07F4D">
        <w:rPr>
          <w:rFonts w:ascii="Traditional Arabic" w:eastAsia="Times New Roman" w:hAnsi="Traditional Arabic" w:cs="Royal Arabic" w:hint="cs"/>
          <w:sz w:val="36"/>
          <w:szCs w:val="36"/>
          <w:rtl/>
        </w:rPr>
        <w:lastRenderedPageBreak/>
        <w:t xml:space="preserve">نظاماً؛ فلا يستقيم إثباتها في حق من حقوق الملكية الفكرية دون </w:t>
      </w:r>
      <w:r w:rsidR="00EA4AEA">
        <w:rPr>
          <w:rFonts w:ascii="Traditional Arabic" w:eastAsia="Times New Roman" w:hAnsi="Traditional Arabic" w:cs="Royal Arabic" w:hint="cs"/>
          <w:sz w:val="36"/>
          <w:szCs w:val="36"/>
          <w:rtl/>
        </w:rPr>
        <w:t>آ</w:t>
      </w:r>
      <w:r w:rsidR="00F07F4D">
        <w:rPr>
          <w:rFonts w:ascii="Traditional Arabic" w:eastAsia="Times New Roman" w:hAnsi="Traditional Arabic" w:cs="Royal Arabic" w:hint="cs"/>
          <w:sz w:val="36"/>
          <w:szCs w:val="36"/>
          <w:rtl/>
        </w:rPr>
        <w:t xml:space="preserve">خر، ولا موجب للتفريق، وعدم التصريح بالنص في هذا السياق لا دلالة فيه على ما </w:t>
      </w:r>
      <w:r w:rsidR="00C47D45">
        <w:rPr>
          <w:rFonts w:ascii="Traditional Arabic" w:eastAsia="Times New Roman" w:hAnsi="Traditional Arabic" w:cs="Royal Arabic" w:hint="cs"/>
          <w:sz w:val="36"/>
          <w:szCs w:val="36"/>
          <w:rtl/>
        </w:rPr>
        <w:t xml:space="preserve">استنتجته الدائرة. </w:t>
      </w:r>
      <w:r w:rsidR="00EA4AEA">
        <w:rPr>
          <w:rFonts w:ascii="Traditional Arabic" w:eastAsia="Times New Roman" w:hAnsi="Traditional Arabic" w:cs="Royal Arabic" w:hint="cs"/>
          <w:sz w:val="36"/>
          <w:szCs w:val="36"/>
          <w:rtl/>
        </w:rPr>
        <w:t xml:space="preserve">والوجه الثالث: أن النص الذي سبق الاستشهاد به من اتفاقية </w:t>
      </w:r>
      <w:proofErr w:type="spellStart"/>
      <w:r w:rsidR="00EA4AEA">
        <w:rPr>
          <w:rFonts w:ascii="Traditional Arabic" w:eastAsia="Times New Roman" w:hAnsi="Traditional Arabic" w:cs="Royal Arabic" w:hint="cs"/>
          <w:sz w:val="36"/>
          <w:szCs w:val="36"/>
          <w:rtl/>
        </w:rPr>
        <w:t>تريبس</w:t>
      </w:r>
      <w:proofErr w:type="spellEnd"/>
      <w:r w:rsidR="00E24E11">
        <w:rPr>
          <w:rStyle w:val="a8"/>
          <w:rFonts w:ascii="Traditional Arabic" w:eastAsia="Times New Roman" w:hAnsi="Traditional Arabic" w:cs="Royal Arabic"/>
          <w:sz w:val="36"/>
          <w:szCs w:val="36"/>
          <w:rtl/>
        </w:rPr>
        <w:footnoteReference w:id="3"/>
      </w:r>
      <w:r w:rsidR="00EA4AEA">
        <w:rPr>
          <w:rFonts w:ascii="Traditional Arabic" w:eastAsia="Times New Roman" w:hAnsi="Traditional Arabic" w:cs="Royal Arabic" w:hint="cs"/>
          <w:sz w:val="36"/>
          <w:szCs w:val="36"/>
          <w:rtl/>
        </w:rPr>
        <w:t xml:space="preserve"> </w:t>
      </w:r>
      <w:r w:rsidR="00E24E11">
        <w:rPr>
          <w:rFonts w:ascii="Traditional Arabic" w:eastAsia="Times New Roman" w:hAnsi="Traditional Arabic" w:cs="Royal Arabic" w:hint="cs"/>
          <w:sz w:val="36"/>
          <w:szCs w:val="36"/>
          <w:rtl/>
        </w:rPr>
        <w:t>-والذي يقرر للدول الأعضاء تفويض السلطات القضائية بالأمر باسترداد الأرباح في حالة عدم تعمد الاعتداء- ردّه الحكمُ لأمرَيْن؛ الأول: أن الدعوى قائمة على حالة تعمّد الاعتداء وفقاً لقرار اللجنة؛ ولا يصح</w:t>
      </w:r>
      <w:r w:rsidR="00397B56">
        <w:rPr>
          <w:rFonts w:ascii="Traditional Arabic" w:eastAsia="Times New Roman" w:hAnsi="Traditional Arabic" w:cs="Royal Arabic" w:hint="cs"/>
          <w:sz w:val="36"/>
          <w:szCs w:val="36"/>
          <w:rtl/>
        </w:rPr>
        <w:t xml:space="preserve"> رد الاستناد إلى المادة لأجل ذلك</w:t>
      </w:r>
      <w:r w:rsidR="00E24E11">
        <w:rPr>
          <w:rFonts w:ascii="Traditional Arabic" w:eastAsia="Times New Roman" w:hAnsi="Traditional Arabic" w:cs="Royal Arabic" w:hint="cs"/>
          <w:sz w:val="36"/>
          <w:szCs w:val="36"/>
          <w:rtl/>
        </w:rPr>
        <w:t>؛ فلئن أجاز النصُّ الأمرَ باسترداد الأرباح في حالة عدم تعمد الاعتداء</w:t>
      </w:r>
      <w:r w:rsidR="00397B56">
        <w:rPr>
          <w:rFonts w:ascii="Traditional Arabic" w:eastAsia="Times New Roman" w:hAnsi="Traditional Arabic" w:cs="Royal Arabic" w:hint="cs"/>
          <w:sz w:val="36"/>
          <w:szCs w:val="36"/>
          <w:rtl/>
        </w:rPr>
        <w:t>،</w:t>
      </w:r>
      <w:r w:rsidR="00E24E11">
        <w:rPr>
          <w:rFonts w:ascii="Traditional Arabic" w:eastAsia="Times New Roman" w:hAnsi="Traditional Arabic" w:cs="Royal Arabic" w:hint="cs"/>
          <w:sz w:val="36"/>
          <w:szCs w:val="36"/>
          <w:rtl/>
        </w:rPr>
        <w:t xml:space="preserve"> فلَأَنْ يجوز في</w:t>
      </w:r>
      <w:r w:rsidR="00397B56">
        <w:rPr>
          <w:rFonts w:ascii="Traditional Arabic" w:eastAsia="Times New Roman" w:hAnsi="Traditional Arabic" w:cs="Royal Arabic" w:hint="cs"/>
          <w:sz w:val="36"/>
          <w:szCs w:val="36"/>
          <w:rtl/>
        </w:rPr>
        <w:t xml:space="preserve"> حالة</w:t>
      </w:r>
      <w:r w:rsidR="00E24E11">
        <w:rPr>
          <w:rFonts w:ascii="Traditional Arabic" w:eastAsia="Times New Roman" w:hAnsi="Traditional Arabic" w:cs="Royal Arabic" w:hint="cs"/>
          <w:sz w:val="36"/>
          <w:szCs w:val="36"/>
          <w:rtl/>
        </w:rPr>
        <w:t xml:space="preserve"> التعمد أولى وأحرى.</w:t>
      </w:r>
      <w:r w:rsidR="00466F94">
        <w:rPr>
          <w:rFonts w:ascii="Traditional Arabic" w:eastAsia="Times New Roman" w:hAnsi="Traditional Arabic" w:cs="Royal Arabic" w:hint="cs"/>
          <w:sz w:val="36"/>
          <w:szCs w:val="36"/>
          <w:rtl/>
        </w:rPr>
        <w:t xml:space="preserve"> </w:t>
      </w:r>
      <w:r w:rsidR="00E24E11">
        <w:rPr>
          <w:rFonts w:ascii="Traditional Arabic" w:eastAsia="Times New Roman" w:hAnsi="Traditional Arabic" w:cs="Royal Arabic" w:hint="cs"/>
          <w:sz w:val="36"/>
          <w:szCs w:val="36"/>
          <w:rtl/>
        </w:rPr>
        <w:t>والثاني: أن</w:t>
      </w:r>
      <w:r w:rsidR="00224A60">
        <w:rPr>
          <w:rFonts w:ascii="Traditional Arabic" w:eastAsia="Times New Roman" w:hAnsi="Traditional Arabic" w:cs="Royal Arabic" w:hint="cs"/>
          <w:sz w:val="36"/>
          <w:szCs w:val="36"/>
          <w:rtl/>
        </w:rPr>
        <w:t>ه ليس في نص الفقرة حكم نظامي مباشر ينسحب إلى السلطات القضائية للدول الأعضاء وإنما أجاز للدول الأعضاء</w:t>
      </w:r>
      <w:r w:rsidR="00E24E11">
        <w:rPr>
          <w:rFonts w:ascii="Traditional Arabic" w:eastAsia="Times New Roman" w:hAnsi="Traditional Arabic" w:cs="Royal Arabic" w:hint="cs"/>
          <w:sz w:val="36"/>
          <w:szCs w:val="36"/>
          <w:rtl/>
        </w:rPr>
        <w:t xml:space="preserve"> </w:t>
      </w:r>
      <w:r w:rsidR="00224A60">
        <w:rPr>
          <w:rFonts w:ascii="Traditional Arabic" w:eastAsia="Times New Roman" w:hAnsi="Traditional Arabic" w:cs="Royal Arabic" w:hint="cs"/>
          <w:sz w:val="36"/>
          <w:szCs w:val="36"/>
          <w:rtl/>
        </w:rPr>
        <w:t>تفويض السلطات القضائية تلك الصلاحية. و</w:t>
      </w:r>
      <w:r w:rsidR="00397B56">
        <w:rPr>
          <w:rFonts w:ascii="Traditional Arabic" w:eastAsia="Times New Roman" w:hAnsi="Traditional Arabic" w:cs="Royal Arabic" w:hint="cs"/>
          <w:sz w:val="36"/>
          <w:szCs w:val="36"/>
          <w:rtl/>
        </w:rPr>
        <w:t xml:space="preserve">الجواب عنه: أن </w:t>
      </w:r>
      <w:r w:rsidR="00224A60">
        <w:rPr>
          <w:rFonts w:ascii="Traditional Arabic" w:eastAsia="Times New Roman" w:hAnsi="Traditional Arabic" w:cs="Royal Arabic" w:hint="cs"/>
          <w:sz w:val="36"/>
          <w:szCs w:val="36"/>
          <w:rtl/>
        </w:rPr>
        <w:t xml:space="preserve">الكلام هنا عن اعتبار المبدأ أساساً من عدمه، </w:t>
      </w:r>
      <w:r w:rsidR="00EA4AEA">
        <w:rPr>
          <w:rFonts w:ascii="Traditional Arabic" w:eastAsia="Times New Roman" w:hAnsi="Traditional Arabic" w:cs="Royal Arabic" w:hint="cs"/>
          <w:sz w:val="36"/>
          <w:szCs w:val="36"/>
          <w:rtl/>
        </w:rPr>
        <w:t>ومن ثم</w:t>
      </w:r>
      <w:r w:rsidR="00224A60">
        <w:rPr>
          <w:rFonts w:ascii="Traditional Arabic" w:eastAsia="Times New Roman" w:hAnsi="Traditional Arabic" w:cs="Royal Arabic" w:hint="cs"/>
          <w:sz w:val="36"/>
          <w:szCs w:val="36"/>
          <w:rtl/>
        </w:rPr>
        <w:t>؛</w:t>
      </w:r>
      <w:r w:rsidR="00EA4AEA">
        <w:rPr>
          <w:rFonts w:ascii="Traditional Arabic" w:eastAsia="Times New Roman" w:hAnsi="Traditional Arabic" w:cs="Royal Arabic" w:hint="cs"/>
          <w:sz w:val="36"/>
          <w:szCs w:val="36"/>
          <w:rtl/>
        </w:rPr>
        <w:t xml:space="preserve"> </w:t>
      </w:r>
      <w:r w:rsidR="00224A60">
        <w:rPr>
          <w:rFonts w:ascii="Traditional Arabic" w:eastAsia="Times New Roman" w:hAnsi="Traditional Arabic" w:cs="Royal Arabic" w:hint="cs"/>
          <w:sz w:val="36"/>
          <w:szCs w:val="36"/>
          <w:rtl/>
        </w:rPr>
        <w:t>فإن نص الاتفاقية يقرره كمبدأ للتعويض ولتحديد مقدار الضرر، و</w:t>
      </w:r>
      <w:r w:rsidR="00EA4AEA">
        <w:rPr>
          <w:rFonts w:ascii="Traditional Arabic" w:eastAsia="Times New Roman" w:hAnsi="Traditional Arabic" w:cs="Royal Arabic" w:hint="cs"/>
          <w:sz w:val="36"/>
          <w:szCs w:val="36"/>
          <w:rtl/>
        </w:rPr>
        <w:t xml:space="preserve">كون الاتفاقية </w:t>
      </w:r>
      <w:r w:rsidR="00224A60">
        <w:rPr>
          <w:rFonts w:ascii="Traditional Arabic" w:eastAsia="Times New Roman" w:hAnsi="Traditional Arabic" w:cs="Royal Arabic" w:hint="cs"/>
          <w:sz w:val="36"/>
          <w:szCs w:val="36"/>
          <w:rtl/>
        </w:rPr>
        <w:t>أجازت</w:t>
      </w:r>
      <w:r w:rsidR="00EA4AEA">
        <w:rPr>
          <w:rFonts w:ascii="Traditional Arabic" w:eastAsia="Times New Roman" w:hAnsi="Traditional Arabic" w:cs="Royal Arabic" w:hint="cs"/>
          <w:sz w:val="36"/>
          <w:szCs w:val="36"/>
          <w:rtl/>
        </w:rPr>
        <w:t xml:space="preserve"> </w:t>
      </w:r>
      <w:r w:rsidR="00224A60">
        <w:rPr>
          <w:rFonts w:ascii="Traditional Arabic" w:eastAsia="Times New Roman" w:hAnsi="Traditional Arabic" w:cs="Royal Arabic" w:hint="cs"/>
          <w:sz w:val="36"/>
          <w:szCs w:val="36"/>
          <w:rtl/>
        </w:rPr>
        <w:t>تفويض الدول الأعضاء للسلطات القضائية راجع</w:t>
      </w:r>
      <w:r w:rsidR="00EA4AEA">
        <w:rPr>
          <w:rFonts w:ascii="Traditional Arabic" w:eastAsia="Times New Roman" w:hAnsi="Traditional Arabic" w:cs="Royal Arabic" w:hint="cs"/>
          <w:sz w:val="36"/>
          <w:szCs w:val="36"/>
          <w:rtl/>
        </w:rPr>
        <w:t xml:space="preserve"> إلى</w:t>
      </w:r>
      <w:r w:rsidR="00224A60">
        <w:rPr>
          <w:rFonts w:ascii="Traditional Arabic" w:eastAsia="Times New Roman" w:hAnsi="Traditional Arabic" w:cs="Royal Arabic" w:hint="cs"/>
          <w:sz w:val="36"/>
          <w:szCs w:val="36"/>
          <w:rtl/>
        </w:rPr>
        <w:t xml:space="preserve"> اختلاف تراتيب الدول الأعضاء وآلية إنفاذه بالنسبة لكل دولة وفق ترتيباتها الداخلية، وتوزيع الصلاحيات والاختصاصات، وكيفية</w:t>
      </w:r>
      <w:r w:rsidR="00EA4AEA">
        <w:rPr>
          <w:rFonts w:ascii="Traditional Arabic" w:eastAsia="Times New Roman" w:hAnsi="Traditional Arabic" w:cs="Royal Arabic" w:hint="cs"/>
          <w:sz w:val="36"/>
          <w:szCs w:val="36"/>
          <w:rtl/>
        </w:rPr>
        <w:t xml:space="preserve"> </w:t>
      </w:r>
      <w:r w:rsidR="00224A60">
        <w:rPr>
          <w:rFonts w:ascii="Traditional Arabic" w:eastAsia="Times New Roman" w:hAnsi="Traditional Arabic" w:cs="Royal Arabic" w:hint="cs"/>
          <w:sz w:val="36"/>
          <w:szCs w:val="36"/>
          <w:rtl/>
        </w:rPr>
        <w:t>إدراجه في أنظمتها وقوانينها،</w:t>
      </w:r>
      <w:r w:rsidR="00EA4AEA">
        <w:rPr>
          <w:rFonts w:ascii="Traditional Arabic" w:eastAsia="Times New Roman" w:hAnsi="Traditional Arabic" w:cs="Royal Arabic" w:hint="cs"/>
          <w:sz w:val="36"/>
          <w:szCs w:val="36"/>
          <w:rtl/>
        </w:rPr>
        <w:t xml:space="preserve"> </w:t>
      </w:r>
      <w:r w:rsidR="00224A60">
        <w:rPr>
          <w:rFonts w:ascii="Traditional Arabic" w:eastAsia="Times New Roman" w:hAnsi="Traditional Arabic" w:cs="Royal Arabic" w:hint="cs"/>
          <w:sz w:val="36"/>
          <w:szCs w:val="36"/>
          <w:rtl/>
        </w:rPr>
        <w:t xml:space="preserve">فهو </w:t>
      </w:r>
      <w:r w:rsidR="00EA4AEA">
        <w:rPr>
          <w:rFonts w:ascii="Traditional Arabic" w:eastAsia="Times New Roman" w:hAnsi="Traditional Arabic" w:cs="Royal Arabic" w:hint="cs"/>
          <w:sz w:val="36"/>
          <w:szCs w:val="36"/>
          <w:rtl/>
        </w:rPr>
        <w:t>ينصرف إلى كيفية تقرير ذلك الحق</w:t>
      </w:r>
      <w:r w:rsidR="00397B56">
        <w:rPr>
          <w:rFonts w:ascii="Traditional Arabic" w:eastAsia="Times New Roman" w:hAnsi="Traditional Arabic" w:cs="Royal Arabic" w:hint="cs"/>
          <w:sz w:val="36"/>
          <w:szCs w:val="36"/>
          <w:rtl/>
        </w:rPr>
        <w:t>،</w:t>
      </w:r>
      <w:r w:rsidR="00EA4AEA">
        <w:rPr>
          <w:rFonts w:ascii="Traditional Arabic" w:eastAsia="Times New Roman" w:hAnsi="Traditional Arabic" w:cs="Royal Arabic" w:hint="cs"/>
          <w:sz w:val="36"/>
          <w:szCs w:val="36"/>
          <w:rtl/>
        </w:rPr>
        <w:t xml:space="preserve"> لا أن</w:t>
      </w:r>
      <w:r w:rsidR="00397B56">
        <w:rPr>
          <w:rFonts w:ascii="Traditional Arabic" w:eastAsia="Times New Roman" w:hAnsi="Traditional Arabic" w:cs="Royal Arabic" w:hint="cs"/>
          <w:sz w:val="36"/>
          <w:szCs w:val="36"/>
          <w:rtl/>
        </w:rPr>
        <w:t>ّ</w:t>
      </w:r>
      <w:r w:rsidR="00EA4AEA">
        <w:rPr>
          <w:rFonts w:ascii="Traditional Arabic" w:eastAsia="Times New Roman" w:hAnsi="Traditional Arabic" w:cs="Royal Arabic" w:hint="cs"/>
          <w:sz w:val="36"/>
          <w:szCs w:val="36"/>
          <w:rtl/>
        </w:rPr>
        <w:t xml:space="preserve"> عدم وجوده صراحة في كل نظام يعني نفي المبدأ</w:t>
      </w:r>
      <w:r w:rsidR="00224A60">
        <w:rPr>
          <w:rFonts w:ascii="Traditional Arabic" w:eastAsia="Times New Roman" w:hAnsi="Traditional Arabic" w:cs="Royal Arabic" w:hint="cs"/>
          <w:sz w:val="36"/>
          <w:szCs w:val="36"/>
          <w:rtl/>
        </w:rPr>
        <w:t xml:space="preserve"> أو عدم صحة اعتباره. </w:t>
      </w:r>
      <w:r w:rsidR="00837836">
        <w:rPr>
          <w:rFonts w:ascii="Traditional Arabic" w:eastAsia="Times New Roman" w:hAnsi="Traditional Arabic" w:cs="Royal Arabic" w:hint="cs"/>
          <w:sz w:val="36"/>
          <w:szCs w:val="36"/>
          <w:rtl/>
        </w:rPr>
        <w:t xml:space="preserve">ثم أعقب الحكم ذلك بعدم انطباق حكم نظام المعاملات المدنية في الإثراء بلا سبب على حقوق المؤلف، وقد سبق الرد على ذلك في النقطة الأولى من هذا البند. </w:t>
      </w:r>
    </w:p>
    <w:p w14:paraId="6E75239E" w14:textId="032D828A" w:rsidR="0059084D" w:rsidRDefault="0059084D" w:rsidP="0007515D">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Pr="0024684B">
        <w:rPr>
          <w:rFonts w:ascii="Traditional Arabic" w:eastAsia="Times New Roman" w:hAnsi="Traditional Arabic" w:cs="Royal Arabic" w:hint="cs"/>
          <w:sz w:val="36"/>
          <w:szCs w:val="36"/>
          <w:rtl/>
        </w:rPr>
        <w:t xml:space="preserve">- </w:t>
      </w:r>
      <w:r w:rsidR="00F232B7" w:rsidRPr="0024684B">
        <w:rPr>
          <w:rFonts w:ascii="Traditional Arabic" w:eastAsia="Times New Roman" w:hAnsi="Traditional Arabic" w:cs="Royal Arabic" w:hint="cs"/>
          <w:sz w:val="36"/>
          <w:szCs w:val="36"/>
          <w:rtl/>
        </w:rPr>
        <w:t>إضافة إلى ذلك، فإن القاعدة (الثالثة والثلاثين) من القواعد المنصوص عليها في المادة (العشرين بعد السبعِمئة) من نظام المعاملات المدنية تنص على أن: (على اليد ما أخذت حتى تؤديه)، وإن ما قامت به الشركة المستأنَف ضدها (المدعى عليها) من أخذِها للمؤلفات محل الانتهاك، والانتفاعِ بها، واستغلالِها تجارياً، والتكسبِ منها- هو ضرب من ضروب الأخذ الموجِب للأداء وفق حكم القاعدة.</w:t>
      </w:r>
      <w:r w:rsidR="00F232B7">
        <w:rPr>
          <w:rFonts w:ascii="Traditional Arabic" w:eastAsia="Times New Roman" w:hAnsi="Traditional Arabic" w:cs="Royal Arabic" w:hint="cs"/>
          <w:sz w:val="36"/>
          <w:szCs w:val="36"/>
          <w:rtl/>
        </w:rPr>
        <w:t xml:space="preserve"> </w:t>
      </w:r>
    </w:p>
    <w:p w14:paraId="4660FB25" w14:textId="1D3DBB68" w:rsidR="00837836" w:rsidRDefault="00837836" w:rsidP="001F0687">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1F0687">
        <w:rPr>
          <w:rFonts w:ascii="Traditional Arabic" w:eastAsia="Times New Roman" w:hAnsi="Traditional Arabic" w:cs="Royal Arabic" w:hint="cs"/>
          <w:b/>
          <w:bCs/>
          <w:sz w:val="36"/>
          <w:szCs w:val="36"/>
          <w:rtl/>
        </w:rPr>
        <w:t>سادساً</w:t>
      </w:r>
      <w:r>
        <w:rPr>
          <w:rFonts w:ascii="Traditional Arabic" w:eastAsia="Times New Roman" w:hAnsi="Traditional Arabic" w:cs="Royal Arabic" w:hint="cs"/>
          <w:sz w:val="36"/>
          <w:szCs w:val="36"/>
          <w:rtl/>
        </w:rPr>
        <w:t>: من ضمن ما سبب به الحكم في سياق نفي الضرر؛ "</w:t>
      </w:r>
      <w:r w:rsidRPr="00837836">
        <w:rPr>
          <w:rFonts w:ascii="Traditional Arabic" w:eastAsia="Times New Roman" w:hAnsi="Traditional Arabic" w:cs="Royal Arabic" w:hint="cs"/>
          <w:i/>
          <w:iCs/>
          <w:sz w:val="36"/>
          <w:szCs w:val="36"/>
          <w:rtl/>
        </w:rPr>
        <w:t xml:space="preserve">أن المدعي [المستأنِف] لا يتكسب مادياً ابتداءً من خلال أي صورة من صور نشر المصنفات محل الدعوى، وأنها متاحة </w:t>
      </w:r>
      <w:r w:rsidRPr="00837836">
        <w:rPr>
          <w:rFonts w:ascii="Traditional Arabic" w:eastAsia="Times New Roman" w:hAnsi="Traditional Arabic" w:cs="Royal Arabic" w:hint="cs"/>
          <w:i/>
          <w:iCs/>
          <w:sz w:val="36"/>
          <w:szCs w:val="36"/>
          <w:rtl/>
        </w:rPr>
        <w:lastRenderedPageBreak/>
        <w:t>للعموم بلا قيد أو شرط...</w:t>
      </w:r>
      <w:r>
        <w:rPr>
          <w:rFonts w:ascii="Traditional Arabic" w:eastAsia="Times New Roman" w:hAnsi="Traditional Arabic" w:cs="Royal Arabic" w:hint="cs"/>
          <w:sz w:val="36"/>
          <w:szCs w:val="36"/>
          <w:rtl/>
        </w:rPr>
        <w:t xml:space="preserve">"، وقد سبق </w:t>
      </w:r>
      <w:r w:rsidR="00D43417">
        <w:rPr>
          <w:rFonts w:ascii="Traditional Arabic" w:eastAsia="Times New Roman" w:hAnsi="Traditional Arabic" w:cs="Royal Arabic" w:hint="cs"/>
          <w:sz w:val="36"/>
          <w:szCs w:val="36"/>
          <w:rtl/>
        </w:rPr>
        <w:t xml:space="preserve">للمستأنِف </w:t>
      </w:r>
      <w:r>
        <w:rPr>
          <w:rFonts w:ascii="Traditional Arabic" w:eastAsia="Times New Roman" w:hAnsi="Traditional Arabic" w:cs="Royal Arabic" w:hint="cs"/>
          <w:sz w:val="36"/>
          <w:szCs w:val="36"/>
          <w:rtl/>
        </w:rPr>
        <w:t>أن أوضح</w:t>
      </w:r>
      <w:r w:rsidR="00D43417">
        <w:rPr>
          <w:rFonts w:ascii="Traditional Arabic" w:eastAsia="Times New Roman" w:hAnsi="Traditional Arabic" w:cs="Royal Arabic" w:hint="cs"/>
          <w:sz w:val="36"/>
          <w:szCs w:val="36"/>
          <w:rtl/>
        </w:rPr>
        <w:t xml:space="preserve"> في مذكرته السابقة في الدعوى أن</w:t>
      </w:r>
      <w:r w:rsidR="002315D2">
        <w:rPr>
          <w:rFonts w:ascii="Traditional Arabic" w:eastAsia="Times New Roman" w:hAnsi="Traditional Arabic" w:cs="Royal Arabic" w:hint="cs"/>
          <w:sz w:val="36"/>
          <w:szCs w:val="36"/>
          <w:rtl/>
        </w:rPr>
        <w:t>:</w:t>
      </w:r>
      <w:r w:rsidR="00D43417">
        <w:rPr>
          <w:rFonts w:ascii="Traditional Arabic" w:eastAsia="Times New Roman" w:hAnsi="Traditional Arabic" w:cs="Royal Arabic" w:hint="cs"/>
          <w:sz w:val="36"/>
          <w:szCs w:val="36"/>
          <w:rtl/>
        </w:rPr>
        <w:t xml:space="preserve"> </w:t>
      </w:r>
      <w:r w:rsidR="002315D2">
        <w:rPr>
          <w:rFonts w:ascii="Traditional Arabic" w:eastAsia="Times New Roman" w:hAnsi="Traditional Arabic" w:cs="Royal Arabic" w:hint="cs"/>
          <w:sz w:val="36"/>
          <w:szCs w:val="36"/>
          <w:rtl/>
        </w:rPr>
        <w:t>"</w:t>
      </w:r>
      <w:r w:rsidR="002315D2" w:rsidRPr="002315D2">
        <w:rPr>
          <w:rFonts w:ascii="Traditional Arabic" w:eastAsia="Times New Roman" w:hAnsi="Traditional Arabic" w:cs="Royal Arabic" w:hint="eastAsia"/>
          <w:sz w:val="36"/>
          <w:szCs w:val="36"/>
          <w:rtl/>
        </w:rPr>
        <w:t>كون</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ديوان</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المظالم</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لا</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يقتضي</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المبالغ</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مقابل</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إتاحة</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تلك</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الأعمال</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والمصنفات،</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ويبذلها</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للعامة</w:t>
      </w:r>
      <w:r w:rsidR="002315D2" w:rsidRPr="002315D2">
        <w:rPr>
          <w:rFonts w:ascii="Traditional Arabic" w:eastAsia="Times New Roman" w:hAnsi="Traditional Arabic" w:cs="Royal Arabic" w:hint="cs"/>
          <w:sz w:val="36"/>
          <w:szCs w:val="36"/>
          <w:rtl/>
        </w:rPr>
        <w:t xml:space="preserve"> لينتفعوا بها</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دون</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مقابل</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لا</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eastAsia"/>
          <w:sz w:val="36"/>
          <w:szCs w:val="36"/>
          <w:rtl/>
        </w:rPr>
        <w:t>يعني</w:t>
      </w:r>
      <w:r w:rsidR="002315D2" w:rsidRPr="002315D2">
        <w:rPr>
          <w:rFonts w:ascii="Traditional Arabic" w:eastAsia="Times New Roman" w:hAnsi="Traditional Arabic" w:cs="Royal Arabic"/>
          <w:sz w:val="36"/>
          <w:szCs w:val="36"/>
          <w:rtl/>
        </w:rPr>
        <w:t xml:space="preserve"> </w:t>
      </w:r>
      <w:r w:rsidR="002315D2" w:rsidRPr="002315D2">
        <w:rPr>
          <w:rFonts w:ascii="Traditional Arabic" w:eastAsia="Times New Roman" w:hAnsi="Traditional Arabic" w:cs="Royal Arabic" w:hint="cs"/>
          <w:sz w:val="36"/>
          <w:szCs w:val="36"/>
          <w:rtl/>
        </w:rPr>
        <w:t>بحال جوازَ التكسّب منها واستغلالها تجارياً ولا يلزم عنه ذلك، فحقوقه تظل قائمة محفوظة، ومنها الحقُّ في نشر المصنف، والحقُّ جميع أشكال الاستغلال المادي له، كما نصت على ذلك المادة (التاسعة/أولاً/٤،١)</w:t>
      </w:r>
      <w:r w:rsidR="002315D2">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 xml:space="preserve">وتأكيداً على ذلك نوضح الآتي: </w:t>
      </w:r>
    </w:p>
    <w:p w14:paraId="0431AC6C" w14:textId="4EAA6043" w:rsidR="00837836" w:rsidRDefault="002424AB" w:rsidP="00A40A2B">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837836">
        <w:rPr>
          <w:rFonts w:ascii="Traditional Arabic" w:eastAsia="Times New Roman" w:hAnsi="Traditional Arabic" w:cs="Royal Arabic" w:hint="cs"/>
          <w:sz w:val="36"/>
          <w:szCs w:val="36"/>
          <w:rtl/>
        </w:rPr>
        <w:t xml:space="preserve">- </w:t>
      </w:r>
      <w:r w:rsidR="002315D2">
        <w:rPr>
          <w:rFonts w:ascii="Traditional Arabic" w:eastAsia="Times New Roman" w:hAnsi="Traditional Arabic" w:cs="Royal Arabic" w:hint="cs"/>
          <w:sz w:val="36"/>
          <w:szCs w:val="36"/>
          <w:rtl/>
        </w:rPr>
        <w:t xml:space="preserve">لا يلزم من بذل صاحب حق الملكية حقَّ الانتفاع للغير وإتاحته في حدود معينة أنْ </w:t>
      </w:r>
      <w:r w:rsidR="00743323">
        <w:rPr>
          <w:rFonts w:ascii="Traditional Arabic" w:eastAsia="Times New Roman" w:hAnsi="Traditional Arabic" w:cs="Royal Arabic" w:hint="cs"/>
          <w:sz w:val="36"/>
          <w:szCs w:val="36"/>
          <w:rtl/>
        </w:rPr>
        <w:t>ينشأ حق للغير في جميع أوجه الاستغلال المادي الأخرى</w:t>
      </w:r>
      <w:r w:rsidR="00A40A2B">
        <w:rPr>
          <w:rFonts w:ascii="Traditional Arabic" w:eastAsia="Times New Roman" w:hAnsi="Traditional Arabic" w:cs="Royal Arabic" w:hint="cs"/>
          <w:sz w:val="36"/>
          <w:szCs w:val="36"/>
          <w:rtl/>
        </w:rPr>
        <w:t xml:space="preserve"> وأن يتكسب على حساب المالك</w:t>
      </w:r>
      <w:r w:rsidR="00743323">
        <w:rPr>
          <w:rFonts w:ascii="Traditional Arabic" w:eastAsia="Times New Roman" w:hAnsi="Traditional Arabic" w:cs="Royal Arabic" w:hint="cs"/>
          <w:sz w:val="36"/>
          <w:szCs w:val="36"/>
          <w:rtl/>
        </w:rPr>
        <w:t>، ونظير ذلك</w:t>
      </w:r>
      <w:r w:rsidR="00466F94">
        <w:rPr>
          <w:rFonts w:ascii="Traditional Arabic" w:eastAsia="Times New Roman" w:hAnsi="Traditional Arabic" w:cs="Royal Arabic" w:hint="cs"/>
          <w:sz w:val="36"/>
          <w:szCs w:val="36"/>
          <w:rtl/>
        </w:rPr>
        <w:t>؛</w:t>
      </w:r>
      <w:r w:rsidR="00A40A2B">
        <w:rPr>
          <w:rFonts w:ascii="Traditional Arabic" w:eastAsia="Times New Roman" w:hAnsi="Traditional Arabic" w:cs="Royal Arabic" w:hint="cs"/>
          <w:sz w:val="36"/>
          <w:szCs w:val="36"/>
          <w:rtl/>
        </w:rPr>
        <w:t xml:space="preserve"> ما لو انتفع شخص بالسكنى في عقار دون إذن أو عقد</w:t>
      </w:r>
      <w:r w:rsidR="00E81728">
        <w:rPr>
          <w:rFonts w:ascii="Traditional Arabic" w:eastAsia="Times New Roman" w:hAnsi="Traditional Arabic" w:cs="Royal Arabic" w:hint="cs"/>
          <w:sz w:val="36"/>
          <w:szCs w:val="36"/>
          <w:rtl/>
        </w:rPr>
        <w:t>،</w:t>
      </w:r>
      <w:r w:rsidR="00A40A2B">
        <w:rPr>
          <w:rFonts w:ascii="Traditional Arabic" w:eastAsia="Times New Roman" w:hAnsi="Traditional Arabic" w:cs="Royal Arabic" w:hint="cs"/>
          <w:sz w:val="36"/>
          <w:szCs w:val="36"/>
          <w:rtl/>
        </w:rPr>
        <w:t xml:space="preserve"> ف</w:t>
      </w:r>
      <w:r w:rsidR="00466F94">
        <w:rPr>
          <w:rFonts w:ascii="Traditional Arabic" w:eastAsia="Times New Roman" w:hAnsi="Traditional Arabic" w:cs="Royal Arabic" w:hint="cs"/>
          <w:sz w:val="36"/>
          <w:szCs w:val="36"/>
          <w:rtl/>
        </w:rPr>
        <w:t>إ</w:t>
      </w:r>
      <w:r w:rsidR="00A40A2B">
        <w:rPr>
          <w:rFonts w:ascii="Traditional Arabic" w:eastAsia="Times New Roman" w:hAnsi="Traditional Arabic" w:cs="Royal Arabic" w:hint="cs"/>
          <w:sz w:val="36"/>
          <w:szCs w:val="36"/>
          <w:rtl/>
        </w:rPr>
        <w:t>نه ملتزم تجاه المالك بالتعويض لقاء ما استغله من منفعة بقيمتها، ومثله</w:t>
      </w:r>
      <w:r w:rsidR="00466F94">
        <w:rPr>
          <w:rFonts w:ascii="Traditional Arabic" w:eastAsia="Times New Roman" w:hAnsi="Traditional Arabic" w:cs="Royal Arabic" w:hint="cs"/>
          <w:sz w:val="36"/>
          <w:szCs w:val="36"/>
          <w:rtl/>
        </w:rPr>
        <w:t xml:space="preserve"> ما</w:t>
      </w:r>
      <w:r w:rsidR="00A40A2B">
        <w:rPr>
          <w:rFonts w:ascii="Traditional Arabic" w:eastAsia="Times New Roman" w:hAnsi="Traditional Arabic" w:cs="Royal Arabic" w:hint="cs"/>
          <w:sz w:val="36"/>
          <w:szCs w:val="36"/>
          <w:rtl/>
        </w:rPr>
        <w:t xml:space="preserve"> لو أعار عيناً لآخر فأتى ثالثٌ واستغلّها واستوفى منافعها دون إذن أو عقد</w:t>
      </w:r>
      <w:r w:rsidR="00466F94">
        <w:rPr>
          <w:rFonts w:ascii="Traditional Arabic" w:eastAsia="Times New Roman" w:hAnsi="Traditional Arabic" w:cs="Royal Arabic" w:hint="cs"/>
          <w:sz w:val="36"/>
          <w:szCs w:val="36"/>
          <w:rtl/>
        </w:rPr>
        <w:t>،</w:t>
      </w:r>
      <w:r w:rsidR="00A40A2B">
        <w:rPr>
          <w:rFonts w:ascii="Traditional Arabic" w:eastAsia="Times New Roman" w:hAnsi="Traditional Arabic" w:cs="Royal Arabic" w:hint="cs"/>
          <w:sz w:val="36"/>
          <w:szCs w:val="36"/>
          <w:rtl/>
        </w:rPr>
        <w:t xml:space="preserve"> فإن</w:t>
      </w:r>
      <w:r w:rsidR="001E1C23">
        <w:rPr>
          <w:rFonts w:ascii="Traditional Arabic" w:eastAsia="Times New Roman" w:hAnsi="Traditional Arabic" w:cs="Royal Arabic" w:hint="cs"/>
          <w:sz w:val="36"/>
          <w:szCs w:val="36"/>
          <w:rtl/>
        </w:rPr>
        <w:t>ه</w:t>
      </w:r>
      <w:r w:rsidR="00A40A2B">
        <w:rPr>
          <w:rFonts w:ascii="Traditional Arabic" w:eastAsia="Times New Roman" w:hAnsi="Traditional Arabic" w:cs="Royal Arabic" w:hint="cs"/>
          <w:sz w:val="36"/>
          <w:szCs w:val="36"/>
          <w:rtl/>
        </w:rPr>
        <w:t xml:space="preserve"> ضامن وملتزم بالتعويض تجاه مالك العين في حدود ما انتفع به. </w:t>
      </w:r>
      <w:r w:rsidR="00743323">
        <w:rPr>
          <w:rFonts w:ascii="Traditional Arabic" w:eastAsia="Times New Roman" w:hAnsi="Traditional Arabic" w:cs="Royal Arabic" w:hint="cs"/>
          <w:sz w:val="36"/>
          <w:szCs w:val="36"/>
          <w:rtl/>
        </w:rPr>
        <w:t xml:space="preserve">ولا ينفي ذلك أن يقال إن المالك لم يكن لِيكسب لولا وقوع هذا الاستغلال، فالمنافع أموال بذاتها </w:t>
      </w:r>
      <w:r w:rsidR="001E1C23">
        <w:rPr>
          <w:rFonts w:ascii="Traditional Arabic" w:eastAsia="Times New Roman" w:hAnsi="Traditional Arabic" w:cs="Royal Arabic" w:hint="cs"/>
          <w:sz w:val="36"/>
          <w:szCs w:val="36"/>
          <w:rtl/>
        </w:rPr>
        <w:t xml:space="preserve">وفي نفسها، </w:t>
      </w:r>
      <w:r w:rsidR="00743323">
        <w:rPr>
          <w:rFonts w:ascii="Traditional Arabic" w:eastAsia="Times New Roman" w:hAnsi="Traditional Arabic" w:cs="Royal Arabic" w:hint="cs"/>
          <w:sz w:val="36"/>
          <w:szCs w:val="36"/>
          <w:rtl/>
        </w:rPr>
        <w:t>ولها حرمتها وفيها الضمان</w:t>
      </w:r>
      <w:r w:rsidR="00E81728">
        <w:rPr>
          <w:rFonts w:ascii="Traditional Arabic" w:eastAsia="Times New Roman" w:hAnsi="Traditional Arabic" w:cs="Royal Arabic" w:hint="cs"/>
          <w:sz w:val="36"/>
          <w:szCs w:val="36"/>
          <w:rtl/>
        </w:rPr>
        <w:t>،</w:t>
      </w:r>
      <w:r w:rsidR="00743323">
        <w:rPr>
          <w:rFonts w:ascii="Traditional Arabic" w:eastAsia="Times New Roman" w:hAnsi="Traditional Arabic" w:cs="Royal Arabic" w:hint="cs"/>
          <w:sz w:val="36"/>
          <w:szCs w:val="36"/>
          <w:rtl/>
        </w:rPr>
        <w:t xml:space="preserve"> استغلها المالك أم لم يستغلها. ولا سيما إن </w:t>
      </w:r>
      <w:r w:rsidR="00A40A2B">
        <w:rPr>
          <w:rFonts w:ascii="Traditional Arabic" w:eastAsia="Times New Roman" w:hAnsi="Traditional Arabic" w:cs="Royal Arabic" w:hint="cs"/>
          <w:sz w:val="36"/>
          <w:szCs w:val="36"/>
          <w:rtl/>
        </w:rPr>
        <w:t xml:space="preserve">اقترن بذلك الاستغلال انتهاك وخطأ كحال هذه القضية. </w:t>
      </w:r>
      <w:r w:rsidR="002315D2">
        <w:rPr>
          <w:rFonts w:ascii="Traditional Arabic" w:eastAsia="Times New Roman" w:hAnsi="Traditional Arabic" w:cs="Royal Arabic" w:hint="cs"/>
          <w:sz w:val="36"/>
          <w:szCs w:val="36"/>
          <w:rtl/>
        </w:rPr>
        <w:t xml:space="preserve"> </w:t>
      </w:r>
    </w:p>
    <w:p w14:paraId="65961A20" w14:textId="7BA578E9" w:rsidR="00EA4AEA" w:rsidRDefault="002424AB" w:rsidP="0007515D">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837836">
        <w:rPr>
          <w:rFonts w:ascii="Traditional Arabic" w:eastAsia="Times New Roman" w:hAnsi="Traditional Arabic" w:cs="Royal Arabic" w:hint="cs"/>
          <w:sz w:val="36"/>
          <w:szCs w:val="36"/>
          <w:rtl/>
        </w:rPr>
        <w:t xml:space="preserve">- </w:t>
      </w:r>
      <w:r w:rsidR="00A40A2B">
        <w:rPr>
          <w:rFonts w:ascii="Traditional Arabic" w:eastAsia="Times New Roman" w:hAnsi="Traditional Arabic" w:cs="Royal Arabic" w:hint="cs"/>
          <w:sz w:val="36"/>
          <w:szCs w:val="36"/>
          <w:rtl/>
        </w:rPr>
        <w:t xml:space="preserve">ينص الديوان في صفحته الرئيسية لموقعه الرسمي على أن: "جميع الحقوق محفوظة" كما ينص في </w:t>
      </w:r>
      <w:r w:rsidR="00837836">
        <w:rPr>
          <w:rFonts w:ascii="Traditional Arabic" w:eastAsia="Times New Roman" w:hAnsi="Traditional Arabic" w:cs="Royal Arabic" w:hint="cs"/>
          <w:sz w:val="36"/>
          <w:szCs w:val="36"/>
          <w:rtl/>
        </w:rPr>
        <w:t xml:space="preserve">سياسة المحتوى </w:t>
      </w:r>
      <w:r w:rsidR="00A40A2B">
        <w:rPr>
          <w:rFonts w:ascii="Traditional Arabic" w:eastAsia="Times New Roman" w:hAnsi="Traditional Arabic" w:cs="Royal Arabic" w:hint="cs"/>
          <w:sz w:val="36"/>
          <w:szCs w:val="36"/>
          <w:rtl/>
        </w:rPr>
        <w:t>على الآتي: (</w:t>
      </w:r>
      <w:r w:rsidR="001E1C23">
        <w:rPr>
          <w:rFonts w:ascii="Traditional Arabic" w:eastAsia="Times New Roman" w:hAnsi="Traditional Arabic" w:cs="Traditional Arabic" w:hint="cs"/>
          <w:sz w:val="36"/>
          <w:szCs w:val="36"/>
          <w:rtl/>
        </w:rPr>
        <w:t>•</w:t>
      </w:r>
      <w:r w:rsidR="001E1C23">
        <w:rPr>
          <w:rFonts w:ascii="Traditional Arabic" w:eastAsia="Times New Roman" w:hAnsi="Traditional Arabic" w:cs="Royal Arabic" w:hint="cs"/>
          <w:sz w:val="36"/>
          <w:szCs w:val="36"/>
          <w:rtl/>
        </w:rPr>
        <w:t xml:space="preserve"> </w:t>
      </w:r>
      <w:r w:rsidR="00A40A2B" w:rsidRPr="00A40A2B">
        <w:rPr>
          <w:rFonts w:ascii="Traditional Arabic" w:eastAsia="Times New Roman" w:hAnsi="Traditional Arabic" w:cs="Royal Arabic"/>
          <w:sz w:val="36"/>
          <w:szCs w:val="36"/>
          <w:rtl/>
        </w:rPr>
        <w:t>إن جميع المواد المنشورة على الموقع الإلكتروني لديوان المظالم تخضع لحقوق الملكية الفكرية للديوان</w:t>
      </w:r>
      <w:r w:rsidR="00A40A2B">
        <w:rPr>
          <w:rFonts w:ascii="Traditional Arabic" w:eastAsia="Times New Roman" w:hAnsi="Traditional Arabic" w:cs="Royal Arabic" w:hint="cs"/>
          <w:sz w:val="36"/>
          <w:szCs w:val="36"/>
          <w:rtl/>
        </w:rPr>
        <w:t xml:space="preserve">... </w:t>
      </w:r>
      <w:r w:rsidR="001E1C23">
        <w:rPr>
          <w:rFonts w:ascii="Traditional Arabic" w:eastAsia="Times New Roman" w:hAnsi="Traditional Arabic" w:cs="Traditional Arabic" w:hint="cs"/>
          <w:sz w:val="36"/>
          <w:szCs w:val="36"/>
          <w:rtl/>
        </w:rPr>
        <w:t>•</w:t>
      </w:r>
      <w:r w:rsidR="00A40A2B">
        <w:rPr>
          <w:rFonts w:ascii="Traditional Arabic" w:eastAsia="Times New Roman" w:hAnsi="Traditional Arabic" w:cs="Royal Arabic" w:hint="cs"/>
          <w:sz w:val="36"/>
          <w:szCs w:val="36"/>
          <w:rtl/>
        </w:rPr>
        <w:t xml:space="preserve"> </w:t>
      </w:r>
      <w:r w:rsidR="00A40A2B" w:rsidRPr="00A40A2B">
        <w:rPr>
          <w:rFonts w:ascii="Traditional Arabic" w:eastAsia="Times New Roman" w:hAnsi="Traditional Arabic" w:cs="Royal Arabic"/>
          <w:sz w:val="36"/>
          <w:szCs w:val="36"/>
          <w:rtl/>
        </w:rPr>
        <w:t xml:space="preserve">أن المواد والمحتويات والصور في هذا الموقع محمية بموجب حقوق النشر، </w:t>
      </w:r>
      <w:r w:rsidR="00A40A2B" w:rsidRPr="00A40A2B">
        <w:rPr>
          <w:rFonts w:ascii="Traditional Arabic" w:eastAsia="Times New Roman" w:hAnsi="Traditional Arabic" w:cs="Royal Arabic"/>
          <w:b/>
          <w:bCs/>
          <w:sz w:val="36"/>
          <w:szCs w:val="36"/>
          <w:rtl/>
        </w:rPr>
        <w:t>ولا يجوز للمستخدم استنساخها أو استغلالها أو إنشاء أعمال مشتقة منها بأي طريقة كانت لأغراض تجارية دون الحصول على الموافقة الخطية المسبقة من الديوان</w:t>
      </w:r>
      <w:r w:rsidR="00A40A2B">
        <w:rPr>
          <w:rFonts w:ascii="Traditional Arabic" w:eastAsia="Times New Roman" w:hAnsi="Traditional Arabic" w:cs="Royal Arabic" w:hint="cs"/>
          <w:sz w:val="36"/>
          <w:szCs w:val="36"/>
          <w:rtl/>
        </w:rPr>
        <w:t xml:space="preserve">. </w:t>
      </w:r>
      <w:r w:rsidR="001E1C23">
        <w:rPr>
          <w:rFonts w:ascii="Traditional Arabic" w:eastAsia="Times New Roman" w:hAnsi="Traditional Arabic" w:cs="Traditional Arabic" w:hint="cs"/>
          <w:sz w:val="36"/>
          <w:szCs w:val="36"/>
          <w:rtl/>
        </w:rPr>
        <w:t>•</w:t>
      </w:r>
      <w:r w:rsidR="00A40A2B">
        <w:rPr>
          <w:rFonts w:ascii="Traditional Arabic" w:eastAsia="Times New Roman" w:hAnsi="Traditional Arabic" w:cs="Royal Arabic" w:hint="cs"/>
          <w:sz w:val="36"/>
          <w:szCs w:val="36"/>
          <w:rtl/>
        </w:rPr>
        <w:t xml:space="preserve"> </w:t>
      </w:r>
      <w:r w:rsidR="00A40A2B" w:rsidRPr="00A40A2B">
        <w:rPr>
          <w:rFonts w:ascii="Traditional Arabic" w:eastAsia="Times New Roman" w:hAnsi="Traditional Arabic" w:cs="Royal Arabic"/>
          <w:sz w:val="36"/>
          <w:szCs w:val="36"/>
          <w:rtl/>
        </w:rPr>
        <w:t xml:space="preserve">إن كل المواد والمعلومات والمحتويات والصور المتوفرة على الموقع الإلكتروني للديوان توعويّة وغير هادفة للربح، </w:t>
      </w:r>
      <w:r w:rsidR="00A40A2B" w:rsidRPr="00A40A2B">
        <w:rPr>
          <w:rFonts w:ascii="Traditional Arabic" w:eastAsia="Times New Roman" w:hAnsi="Traditional Arabic" w:cs="Royal Arabic"/>
          <w:b/>
          <w:bCs/>
          <w:sz w:val="36"/>
          <w:szCs w:val="36"/>
          <w:rtl/>
        </w:rPr>
        <w:t>فيسمح فقط للمستخدم الشخصي بالاستفادة من محتوى الموقع</w:t>
      </w:r>
      <w:r w:rsidR="00A40A2B" w:rsidRPr="00A40A2B">
        <w:rPr>
          <w:rFonts w:ascii="Traditional Arabic" w:eastAsia="Times New Roman" w:hAnsi="Traditional Arabic" w:cs="Royal Arabic"/>
          <w:sz w:val="36"/>
          <w:szCs w:val="36"/>
          <w:rtl/>
        </w:rPr>
        <w:t xml:space="preserve"> وأية معلومات أو صور أو محتويات منشورة عليه، </w:t>
      </w:r>
      <w:r w:rsidR="00A40A2B" w:rsidRPr="00A40A2B">
        <w:rPr>
          <w:rFonts w:ascii="Traditional Arabic" w:eastAsia="Times New Roman" w:hAnsi="Traditional Arabic" w:cs="Royal Arabic"/>
          <w:b/>
          <w:bCs/>
          <w:sz w:val="36"/>
          <w:szCs w:val="36"/>
          <w:rtl/>
        </w:rPr>
        <w:t>مع ضرورة الإشارة إلى أن موقع ديوان المظالم هو مصدر ذلك المحتوى</w:t>
      </w:r>
      <w:r w:rsidR="00A40A2B" w:rsidRPr="00A40A2B">
        <w:rPr>
          <w:rFonts w:ascii="Traditional Arabic" w:eastAsia="Times New Roman" w:hAnsi="Traditional Arabic" w:cs="Royal Arabic"/>
          <w:sz w:val="36"/>
          <w:szCs w:val="36"/>
          <w:rtl/>
        </w:rPr>
        <w:t xml:space="preserve"> وتلك المعلومات والصور والمواد</w:t>
      </w:r>
      <w:r w:rsidR="00A40A2B">
        <w:rPr>
          <w:rFonts w:ascii="Traditional Arabic" w:eastAsia="Times New Roman" w:hAnsi="Traditional Arabic" w:cs="Royal Arabic" w:hint="cs"/>
          <w:sz w:val="36"/>
          <w:szCs w:val="36"/>
          <w:rtl/>
        </w:rPr>
        <w:t>.)،</w:t>
      </w:r>
      <w:r w:rsidR="00837836">
        <w:rPr>
          <w:rFonts w:ascii="Traditional Arabic" w:eastAsia="Times New Roman" w:hAnsi="Traditional Arabic" w:cs="Royal Arabic" w:hint="cs"/>
          <w:sz w:val="36"/>
          <w:szCs w:val="36"/>
          <w:rtl/>
        </w:rPr>
        <w:t xml:space="preserve"> </w:t>
      </w:r>
      <w:r w:rsidR="00A40A2B">
        <w:rPr>
          <w:rFonts w:ascii="Traditional Arabic" w:eastAsia="Times New Roman" w:hAnsi="Traditional Arabic" w:cs="Royal Arabic" w:hint="cs"/>
          <w:sz w:val="36"/>
          <w:szCs w:val="36"/>
          <w:rtl/>
        </w:rPr>
        <w:t>وهذا كله</w:t>
      </w:r>
      <w:r w:rsidR="00837836">
        <w:rPr>
          <w:rFonts w:ascii="Traditional Arabic" w:eastAsia="Times New Roman" w:hAnsi="Traditional Arabic" w:cs="Royal Arabic" w:hint="cs"/>
          <w:sz w:val="36"/>
          <w:szCs w:val="36"/>
          <w:rtl/>
        </w:rPr>
        <w:t xml:space="preserve"> ينفي ما </w:t>
      </w:r>
      <w:r w:rsidR="00A40A2B">
        <w:rPr>
          <w:rFonts w:ascii="Traditional Arabic" w:eastAsia="Times New Roman" w:hAnsi="Traditional Arabic" w:cs="Royal Arabic" w:hint="cs"/>
          <w:sz w:val="36"/>
          <w:szCs w:val="36"/>
          <w:rtl/>
        </w:rPr>
        <w:t>نص عليه</w:t>
      </w:r>
      <w:r w:rsidR="00837836">
        <w:rPr>
          <w:rFonts w:ascii="Traditional Arabic" w:eastAsia="Times New Roman" w:hAnsi="Traditional Arabic" w:cs="Royal Arabic" w:hint="cs"/>
          <w:sz w:val="36"/>
          <w:szCs w:val="36"/>
          <w:rtl/>
        </w:rPr>
        <w:t xml:space="preserve"> الحكم من أنها متاحة "</w:t>
      </w:r>
      <w:r w:rsidR="00837836" w:rsidRPr="00A40A2B">
        <w:rPr>
          <w:rFonts w:ascii="Traditional Arabic" w:eastAsia="Times New Roman" w:hAnsi="Traditional Arabic" w:cs="Royal Arabic" w:hint="cs"/>
          <w:i/>
          <w:iCs/>
          <w:sz w:val="36"/>
          <w:szCs w:val="36"/>
          <w:rtl/>
        </w:rPr>
        <w:t>بلا قيد أو شرط</w:t>
      </w:r>
      <w:r w:rsidR="00837836">
        <w:rPr>
          <w:rFonts w:ascii="Traditional Arabic" w:eastAsia="Times New Roman" w:hAnsi="Traditional Arabic" w:cs="Royal Arabic" w:hint="cs"/>
          <w:sz w:val="36"/>
          <w:szCs w:val="36"/>
          <w:rtl/>
        </w:rPr>
        <w:t>"</w:t>
      </w:r>
      <w:r w:rsidR="00A40A2B">
        <w:rPr>
          <w:rFonts w:ascii="Traditional Arabic" w:eastAsia="Times New Roman" w:hAnsi="Traditional Arabic" w:cs="Royal Arabic" w:hint="cs"/>
          <w:sz w:val="36"/>
          <w:szCs w:val="36"/>
          <w:rtl/>
        </w:rPr>
        <w:t xml:space="preserve"> ويبّين بوضوح حصول الانتهاك الموجِب للتعويض. </w:t>
      </w:r>
    </w:p>
    <w:p w14:paraId="780671FD" w14:textId="2A847E10" w:rsidR="0040035D" w:rsidRDefault="003D29F0" w:rsidP="0040035D">
      <w:pPr>
        <w:widowControl w:val="0"/>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sz w:val="36"/>
          <w:szCs w:val="36"/>
          <w:rtl/>
        </w:rPr>
        <w:t xml:space="preserve">وأما ما نص عليه الحكم من: </w:t>
      </w:r>
      <w:r w:rsidR="00BF0422">
        <w:rPr>
          <w:rFonts w:ascii="Traditional Arabic" w:eastAsia="Times New Roman" w:hAnsi="Traditional Arabic" w:cs="Royal Arabic" w:hint="cs"/>
          <w:sz w:val="36"/>
          <w:szCs w:val="36"/>
          <w:rtl/>
        </w:rPr>
        <w:t>"</w:t>
      </w:r>
      <w:r w:rsidRPr="00BF0422">
        <w:rPr>
          <w:rFonts w:ascii="Traditional Arabic" w:eastAsia="Times New Roman" w:hAnsi="Traditional Arabic" w:cs="Royal Arabic" w:hint="cs"/>
          <w:i/>
          <w:iCs/>
          <w:sz w:val="36"/>
          <w:szCs w:val="36"/>
          <w:rtl/>
        </w:rPr>
        <w:t xml:space="preserve">أنه لا تصور حقيقة لفكرة أن تستجلب المدعى عليها عميلاً </w:t>
      </w:r>
      <w:r w:rsidRPr="00BF0422">
        <w:rPr>
          <w:rFonts w:ascii="Traditional Arabic" w:eastAsia="Times New Roman" w:hAnsi="Traditional Arabic" w:cs="Royal Arabic" w:hint="cs"/>
          <w:i/>
          <w:iCs/>
          <w:sz w:val="36"/>
          <w:szCs w:val="36"/>
          <w:rtl/>
        </w:rPr>
        <w:lastRenderedPageBreak/>
        <w:t xml:space="preserve">لمحض توافر المصنفات محل الدعوى </w:t>
      </w:r>
      <w:r w:rsidR="00BF0422" w:rsidRPr="00BF0422">
        <w:rPr>
          <w:rFonts w:ascii="Traditional Arabic" w:eastAsia="Times New Roman" w:hAnsi="Traditional Arabic" w:cs="Royal Arabic" w:hint="cs"/>
          <w:i/>
          <w:iCs/>
          <w:sz w:val="36"/>
          <w:szCs w:val="36"/>
          <w:rtl/>
        </w:rPr>
        <w:t>في المنصة مجردة.. وأنه إن تصور فإنه يكون لما وفرته المدعى عليها من الممكنات التقنية المشار إليها لا لذات المصنف</w:t>
      </w:r>
      <w:r w:rsidR="0040035D">
        <w:rPr>
          <w:rFonts w:ascii="Traditional Arabic" w:eastAsia="Times New Roman" w:hAnsi="Traditional Arabic" w:cs="Royal Arabic" w:hint="cs"/>
          <w:i/>
          <w:iCs/>
          <w:sz w:val="36"/>
          <w:szCs w:val="36"/>
          <w:rtl/>
        </w:rPr>
        <w:t>.</w:t>
      </w:r>
      <w:r w:rsidR="00BF0422" w:rsidRPr="00BF0422">
        <w:rPr>
          <w:rFonts w:ascii="Traditional Arabic" w:eastAsia="Times New Roman" w:hAnsi="Traditional Arabic" w:cs="Royal Arabic" w:hint="cs"/>
          <w:i/>
          <w:iCs/>
          <w:sz w:val="36"/>
          <w:szCs w:val="36"/>
          <w:rtl/>
        </w:rPr>
        <w:t>..</w:t>
      </w:r>
      <w:r w:rsidR="00BF0422">
        <w:rPr>
          <w:rFonts w:ascii="Traditional Arabic" w:eastAsia="Times New Roman" w:hAnsi="Traditional Arabic" w:cs="Royal Arabic" w:hint="cs"/>
          <w:sz w:val="36"/>
          <w:szCs w:val="36"/>
          <w:rtl/>
        </w:rPr>
        <w:t xml:space="preserve">" فإن ذلك لا يعفي المدعى عليها من </w:t>
      </w:r>
      <w:r w:rsidR="00803E49">
        <w:rPr>
          <w:rFonts w:ascii="Traditional Arabic" w:eastAsia="Times New Roman" w:hAnsi="Traditional Arabic" w:cs="Royal Arabic" w:hint="cs"/>
          <w:sz w:val="36"/>
          <w:szCs w:val="36"/>
          <w:rtl/>
        </w:rPr>
        <w:t xml:space="preserve">تصرفها الذي يعد اعتداء موجباً للتعويض؛ إذ نصت المادة </w:t>
      </w:r>
      <w:r w:rsidR="0040035D">
        <w:rPr>
          <w:rFonts w:ascii="Traditional Arabic" w:eastAsia="Times New Roman" w:hAnsi="Traditional Arabic" w:cs="Royal Arabic" w:hint="cs"/>
          <w:sz w:val="36"/>
          <w:szCs w:val="36"/>
          <w:rtl/>
        </w:rPr>
        <w:t>١١</w:t>
      </w:r>
      <w:r w:rsidR="00803E49">
        <w:rPr>
          <w:rFonts w:ascii="Traditional Arabic" w:eastAsia="Times New Roman" w:hAnsi="Traditional Arabic" w:cs="Royal Arabic" w:hint="cs"/>
          <w:sz w:val="36"/>
          <w:szCs w:val="36"/>
          <w:rtl/>
        </w:rPr>
        <w:t xml:space="preserve"> من اللائحة التنفيذية للنظام على: (</w:t>
      </w:r>
      <w:r w:rsidR="00BF0422" w:rsidRPr="00803E49">
        <w:rPr>
          <w:rFonts w:ascii="Traditional Arabic" w:eastAsia="Times New Roman" w:hAnsi="Traditional Arabic" w:cs="Royal Arabic"/>
          <w:sz w:val="36"/>
          <w:szCs w:val="36"/>
          <w:rtl/>
        </w:rPr>
        <w:t>ثالثاً: يعتبر تعدياً على حقوق المؤلف ومخالفاً لأحكام النظام وهذه اللائحة، كل من أعاد إنتاج مصنفات محمية أو باع هذه المصنفات أو استوردها أو صدرها أو تولى نقلها أو نشرها أو تأجير</w:t>
      </w:r>
      <w:r w:rsidR="0040035D">
        <w:rPr>
          <w:rFonts w:ascii="Traditional Arabic" w:eastAsia="Times New Roman" w:hAnsi="Traditional Arabic" w:cs="Royal Arabic" w:hint="cs"/>
          <w:sz w:val="36"/>
          <w:szCs w:val="36"/>
          <w:rtl/>
        </w:rPr>
        <w:t>ها).</w:t>
      </w:r>
    </w:p>
    <w:p w14:paraId="3D8D57EF" w14:textId="37E4F70B" w:rsidR="0007515D" w:rsidRDefault="0040035D" w:rsidP="003D29F0">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b/>
          <w:bCs/>
          <w:sz w:val="36"/>
          <w:szCs w:val="36"/>
          <w:rtl/>
        </w:rPr>
        <w:tab/>
      </w:r>
      <w:r w:rsidR="003D29F0">
        <w:rPr>
          <w:rFonts w:ascii="Traditional Arabic" w:eastAsia="Times New Roman" w:hAnsi="Traditional Arabic" w:cs="Royal Arabic" w:hint="cs"/>
          <w:b/>
          <w:bCs/>
          <w:sz w:val="36"/>
          <w:szCs w:val="36"/>
          <w:rtl/>
        </w:rPr>
        <w:t>سابعاً</w:t>
      </w:r>
      <w:r w:rsidR="00466F94">
        <w:rPr>
          <w:rFonts w:ascii="Traditional Arabic" w:eastAsia="Times New Roman" w:hAnsi="Traditional Arabic" w:cs="Royal Arabic" w:hint="cs"/>
          <w:sz w:val="36"/>
          <w:szCs w:val="36"/>
          <w:rtl/>
        </w:rPr>
        <w:t>: سب</w:t>
      </w:r>
      <w:r w:rsidR="0007515D">
        <w:rPr>
          <w:rFonts w:ascii="Traditional Arabic" w:eastAsia="Times New Roman" w:hAnsi="Traditional Arabic" w:cs="Royal Arabic" w:hint="cs"/>
          <w:sz w:val="36"/>
          <w:szCs w:val="36"/>
          <w:rtl/>
        </w:rPr>
        <w:t>ّ</w:t>
      </w:r>
      <w:r w:rsidR="00466F94">
        <w:rPr>
          <w:rFonts w:ascii="Traditional Arabic" w:eastAsia="Times New Roman" w:hAnsi="Traditional Arabic" w:cs="Royal Arabic" w:hint="cs"/>
          <w:sz w:val="36"/>
          <w:szCs w:val="36"/>
          <w:rtl/>
        </w:rPr>
        <w:t>ب الحكم في الختام على نفي العلاقة السببية؛ لأن الديوان كان ب</w:t>
      </w:r>
      <w:r w:rsidR="0007515D">
        <w:rPr>
          <w:rFonts w:ascii="Traditional Arabic" w:eastAsia="Times New Roman" w:hAnsi="Traditional Arabic" w:cs="Royal Arabic" w:hint="cs"/>
          <w:sz w:val="36"/>
          <w:szCs w:val="36"/>
          <w:rtl/>
        </w:rPr>
        <w:t>م</w:t>
      </w:r>
      <w:r w:rsidR="00466F94">
        <w:rPr>
          <w:rFonts w:ascii="Traditional Arabic" w:eastAsia="Times New Roman" w:hAnsi="Traditional Arabic" w:cs="Royal Arabic" w:hint="cs"/>
          <w:sz w:val="36"/>
          <w:szCs w:val="36"/>
          <w:rtl/>
        </w:rPr>
        <w:t>قدوره تفادي الضرر فيما لو بادر فوراً برفع الشكوى، ولكنه تواصل مع المنتهِكة للتباحث والتفاوض</w:t>
      </w:r>
      <w:r w:rsidR="0007515D">
        <w:rPr>
          <w:rFonts w:ascii="Traditional Arabic" w:eastAsia="Times New Roman" w:hAnsi="Traditional Arabic" w:cs="Royal Arabic" w:hint="cs"/>
          <w:sz w:val="36"/>
          <w:szCs w:val="36"/>
          <w:rtl/>
        </w:rPr>
        <w:t>.</w:t>
      </w:r>
      <w:r w:rsidR="00466F94">
        <w:rPr>
          <w:rFonts w:ascii="Traditional Arabic" w:eastAsia="Times New Roman" w:hAnsi="Traditional Arabic" w:cs="Royal Arabic" w:hint="cs"/>
          <w:sz w:val="36"/>
          <w:szCs w:val="36"/>
          <w:rtl/>
        </w:rPr>
        <w:t xml:space="preserve"> </w:t>
      </w:r>
      <w:r w:rsidR="00AC5A14">
        <w:rPr>
          <w:rFonts w:ascii="Traditional Arabic" w:eastAsia="Times New Roman" w:hAnsi="Traditional Arabic" w:cs="Royal Arabic" w:hint="cs"/>
          <w:sz w:val="36"/>
          <w:szCs w:val="36"/>
          <w:rtl/>
        </w:rPr>
        <w:t xml:space="preserve">وفي هذا نوضح أن </w:t>
      </w:r>
      <w:r w:rsidR="002424AB">
        <w:rPr>
          <w:rFonts w:ascii="Traditional Arabic" w:eastAsia="Times New Roman" w:hAnsi="Traditional Arabic" w:cs="Royal Arabic" w:hint="cs"/>
          <w:sz w:val="36"/>
          <w:szCs w:val="36"/>
          <w:rtl/>
        </w:rPr>
        <w:t>ديوان</w:t>
      </w:r>
      <w:r w:rsidR="00AC5A14">
        <w:rPr>
          <w:rFonts w:ascii="Traditional Arabic" w:eastAsia="Times New Roman" w:hAnsi="Traditional Arabic" w:cs="Royal Arabic" w:hint="cs"/>
          <w:sz w:val="36"/>
          <w:szCs w:val="36"/>
          <w:rtl/>
        </w:rPr>
        <w:t xml:space="preserve"> المظالم ما إن علم بالانتهاك حتى </w:t>
      </w:r>
      <w:r w:rsidR="002424AB">
        <w:rPr>
          <w:rFonts w:ascii="Traditional Arabic" w:eastAsia="Times New Roman" w:hAnsi="Traditional Arabic" w:cs="Royal Arabic" w:hint="cs"/>
          <w:sz w:val="36"/>
          <w:szCs w:val="36"/>
          <w:rtl/>
        </w:rPr>
        <w:t>بادر بالتواصل مع المنصة لإزالة المصنفات وإيقاف الانتهاك</w:t>
      </w:r>
      <w:r w:rsidR="00E57E0E">
        <w:rPr>
          <w:rFonts w:ascii="Traditional Arabic" w:eastAsia="Times New Roman" w:hAnsi="Traditional Arabic" w:cs="Royal Arabic" w:hint="cs"/>
          <w:sz w:val="36"/>
          <w:szCs w:val="36"/>
          <w:rtl/>
        </w:rPr>
        <w:t xml:space="preserve"> بشكل ودي</w:t>
      </w:r>
      <w:r w:rsidR="002424AB">
        <w:rPr>
          <w:rFonts w:ascii="Traditional Arabic" w:eastAsia="Times New Roman" w:hAnsi="Traditional Arabic" w:cs="Royal Arabic" w:hint="cs"/>
          <w:sz w:val="36"/>
          <w:szCs w:val="36"/>
          <w:rtl/>
        </w:rPr>
        <w:t>،</w:t>
      </w:r>
      <w:r w:rsidR="00AC5A14">
        <w:rPr>
          <w:rFonts w:ascii="Traditional Arabic" w:eastAsia="Times New Roman" w:hAnsi="Traditional Arabic" w:cs="Royal Arabic" w:hint="cs"/>
          <w:sz w:val="36"/>
          <w:szCs w:val="36"/>
          <w:rtl/>
        </w:rPr>
        <w:t xml:space="preserve"> </w:t>
      </w:r>
      <w:r w:rsidR="002424AB">
        <w:rPr>
          <w:rFonts w:ascii="Traditional Arabic" w:eastAsia="Times New Roman" w:hAnsi="Traditional Arabic" w:cs="Royal Arabic" w:hint="cs"/>
          <w:sz w:val="36"/>
          <w:szCs w:val="36"/>
          <w:rtl/>
        </w:rPr>
        <w:t xml:space="preserve">ثم لمّا تبين </w:t>
      </w:r>
      <w:r w:rsidR="00466F94">
        <w:rPr>
          <w:rFonts w:ascii="Traditional Arabic" w:eastAsia="Times New Roman" w:hAnsi="Traditional Arabic" w:cs="Royal Arabic" w:hint="cs"/>
          <w:sz w:val="36"/>
          <w:szCs w:val="36"/>
          <w:rtl/>
        </w:rPr>
        <w:t xml:space="preserve">لها عدم إرادة المنصة إزالتها؛ </w:t>
      </w:r>
      <w:r w:rsidR="002424AB">
        <w:rPr>
          <w:rFonts w:ascii="Traditional Arabic" w:eastAsia="Times New Roman" w:hAnsi="Traditional Arabic" w:cs="Royal Arabic" w:hint="cs"/>
          <w:sz w:val="36"/>
          <w:szCs w:val="36"/>
          <w:rtl/>
        </w:rPr>
        <w:t>عم</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د إل</w:t>
      </w:r>
      <w:r w:rsidR="00AC5A14">
        <w:rPr>
          <w:rFonts w:ascii="Traditional Arabic" w:eastAsia="Times New Roman" w:hAnsi="Traditional Arabic" w:cs="Royal Arabic" w:hint="cs"/>
          <w:sz w:val="36"/>
          <w:szCs w:val="36"/>
          <w:rtl/>
        </w:rPr>
        <w:t>ى رفع شكواه أمام اللجنة ناصّاً فيها صراحةً ع</w:t>
      </w:r>
      <w:r w:rsidR="002424AB">
        <w:rPr>
          <w:rFonts w:ascii="Traditional Arabic" w:eastAsia="Times New Roman" w:hAnsi="Traditional Arabic" w:cs="Royal Arabic" w:hint="cs"/>
          <w:sz w:val="36"/>
          <w:szCs w:val="36"/>
          <w:rtl/>
        </w:rPr>
        <w:t>لى</w:t>
      </w:r>
      <w:r w:rsidR="00AC5A14">
        <w:rPr>
          <w:rFonts w:ascii="Traditional Arabic" w:eastAsia="Times New Roman" w:hAnsi="Traditional Arabic" w:cs="Royal Arabic" w:hint="cs"/>
          <w:sz w:val="36"/>
          <w:szCs w:val="36"/>
          <w:rtl/>
        </w:rPr>
        <w:t xml:space="preserve"> طلبه </w:t>
      </w:r>
      <w:r w:rsidR="002424AB">
        <w:rPr>
          <w:rFonts w:ascii="Traditional Arabic" w:eastAsia="Times New Roman" w:hAnsi="Traditional Arabic" w:cs="Royal Arabic" w:hint="cs"/>
          <w:sz w:val="36"/>
          <w:szCs w:val="36"/>
          <w:rtl/>
        </w:rPr>
        <w:t>"إصدار قرار عاجل يقضي بوقف نشر مؤلفات الديوان في المنصة"، وعلى فرض أن</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 xml:space="preserve"> تواص</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ل</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 xml:space="preserve"> الد</w:t>
      </w:r>
      <w:r w:rsidR="00466F94">
        <w:rPr>
          <w:rFonts w:ascii="Traditional Arabic" w:eastAsia="Times New Roman" w:hAnsi="Traditional Arabic" w:cs="Royal Arabic" w:hint="cs"/>
          <w:sz w:val="36"/>
          <w:szCs w:val="36"/>
          <w:rtl/>
        </w:rPr>
        <w:t>ي</w:t>
      </w:r>
      <w:r w:rsidR="002424AB">
        <w:rPr>
          <w:rFonts w:ascii="Traditional Arabic" w:eastAsia="Times New Roman" w:hAnsi="Traditional Arabic" w:cs="Royal Arabic" w:hint="cs"/>
          <w:sz w:val="36"/>
          <w:szCs w:val="36"/>
          <w:rtl/>
        </w:rPr>
        <w:t>و</w:t>
      </w:r>
      <w:r w:rsidR="00466F94">
        <w:rPr>
          <w:rFonts w:ascii="Traditional Arabic" w:eastAsia="Times New Roman" w:hAnsi="Traditional Arabic" w:cs="Royal Arabic" w:hint="cs"/>
          <w:sz w:val="36"/>
          <w:szCs w:val="36"/>
          <w:rtl/>
        </w:rPr>
        <w:t>ا</w:t>
      </w:r>
      <w:r w:rsidR="002424AB">
        <w:rPr>
          <w:rFonts w:ascii="Traditional Arabic" w:eastAsia="Times New Roman" w:hAnsi="Traditional Arabic" w:cs="Royal Arabic" w:hint="cs"/>
          <w:sz w:val="36"/>
          <w:szCs w:val="36"/>
          <w:rtl/>
        </w:rPr>
        <w:t>ن مع الشركة ينفي العلاقة</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 xml:space="preserve"> السببية وكون</w:t>
      </w:r>
      <w:r w:rsidR="00466F94">
        <w:rPr>
          <w:rFonts w:ascii="Traditional Arabic" w:eastAsia="Times New Roman" w:hAnsi="Traditional Arabic" w:cs="Royal Arabic" w:hint="cs"/>
          <w:sz w:val="36"/>
          <w:szCs w:val="36"/>
          <w:rtl/>
        </w:rPr>
        <w:t>َ</w:t>
      </w:r>
      <w:r w:rsidR="002424AB">
        <w:rPr>
          <w:rFonts w:ascii="Traditional Arabic" w:eastAsia="Times New Roman" w:hAnsi="Traditional Arabic" w:cs="Royal Arabic" w:hint="cs"/>
          <w:sz w:val="36"/>
          <w:szCs w:val="36"/>
          <w:rtl/>
        </w:rPr>
        <w:t xml:space="preserve"> الضرر نتيجة لذلك الفعل- فإن ذلك لا ينطبق إلا على الفترة ما بين ابتداء التواصل إلى رفع الشكوى -وهي الفترة الأقل- أما ما بعدها وما قبلها فلا يتحقق فيه ما ذكرته الدائرة من إمكان تفادي الضرر.   </w:t>
      </w:r>
    </w:p>
    <w:p w14:paraId="6F7BCDC8" w14:textId="037BCDB0" w:rsidR="00466F94" w:rsidRDefault="00466F94" w:rsidP="003D29F0">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3D29F0">
        <w:rPr>
          <w:rFonts w:ascii="Traditional Arabic" w:eastAsia="Times New Roman" w:hAnsi="Traditional Arabic" w:cs="Royal Arabic" w:hint="cs"/>
          <w:b/>
          <w:bCs/>
          <w:sz w:val="36"/>
          <w:szCs w:val="36"/>
          <w:rtl/>
        </w:rPr>
        <w:t>ثامناً</w:t>
      </w:r>
      <w:r>
        <w:rPr>
          <w:rFonts w:ascii="Traditional Arabic" w:eastAsia="Times New Roman" w:hAnsi="Traditional Arabic" w:cs="Royal Arabic" w:hint="cs"/>
          <w:sz w:val="36"/>
          <w:szCs w:val="36"/>
          <w:rtl/>
        </w:rPr>
        <w:t>: يت</w:t>
      </w:r>
      <w:r w:rsidR="00E57E0E">
        <w:rPr>
          <w:rFonts w:ascii="Traditional Arabic" w:eastAsia="Times New Roman" w:hAnsi="Traditional Arabic" w:cs="Royal Arabic" w:hint="cs"/>
          <w:sz w:val="36"/>
          <w:szCs w:val="36"/>
          <w:rtl/>
        </w:rPr>
        <w:t>م</w:t>
      </w:r>
      <w:r>
        <w:rPr>
          <w:rFonts w:ascii="Traditional Arabic" w:eastAsia="Times New Roman" w:hAnsi="Traditional Arabic" w:cs="Royal Arabic" w:hint="cs"/>
          <w:sz w:val="36"/>
          <w:szCs w:val="36"/>
          <w:rtl/>
        </w:rPr>
        <w:t xml:space="preserve">سك الديوان بكل ما سبق أن أبداه في صحيفة الدعوى وفي مذكرته السابقة المقدمة </w:t>
      </w:r>
      <w:r w:rsidR="0007515D">
        <w:rPr>
          <w:rFonts w:ascii="Traditional Arabic" w:eastAsia="Times New Roman" w:hAnsi="Traditional Arabic" w:cs="Royal Arabic" w:hint="cs"/>
          <w:sz w:val="36"/>
          <w:szCs w:val="36"/>
          <w:rtl/>
        </w:rPr>
        <w:t>ف</w:t>
      </w:r>
      <w:r>
        <w:rPr>
          <w:rFonts w:ascii="Traditional Arabic" w:eastAsia="Times New Roman" w:hAnsi="Traditional Arabic" w:cs="Royal Arabic" w:hint="cs"/>
          <w:sz w:val="36"/>
          <w:szCs w:val="36"/>
          <w:rtl/>
        </w:rPr>
        <w:t>ي الدعوى، والتي لم يفنّدها الحكم بما</w:t>
      </w:r>
      <w:r w:rsidR="0007515D">
        <w:rPr>
          <w:rFonts w:ascii="Traditional Arabic" w:eastAsia="Times New Roman" w:hAnsi="Traditional Arabic" w:cs="Royal Arabic" w:hint="cs"/>
          <w:sz w:val="36"/>
          <w:szCs w:val="36"/>
          <w:rtl/>
        </w:rPr>
        <w:t xml:space="preserve"> يكفي لرفض الدعوى</w:t>
      </w:r>
      <w:r>
        <w:rPr>
          <w:rFonts w:ascii="Traditional Arabic" w:eastAsia="Times New Roman" w:hAnsi="Traditional Arabic" w:cs="Royal Arabic" w:hint="cs"/>
          <w:sz w:val="36"/>
          <w:szCs w:val="36"/>
          <w:rtl/>
        </w:rPr>
        <w:t xml:space="preserve"> </w:t>
      </w:r>
      <w:r w:rsidR="0007515D">
        <w:rPr>
          <w:rFonts w:ascii="Traditional Arabic" w:eastAsia="Times New Roman" w:hAnsi="Traditional Arabic" w:cs="Royal Arabic" w:hint="cs"/>
          <w:sz w:val="36"/>
          <w:szCs w:val="36"/>
          <w:rtl/>
        </w:rPr>
        <w:t xml:space="preserve">وفقاً لما سبق. </w:t>
      </w:r>
      <w:r>
        <w:rPr>
          <w:rFonts w:ascii="Traditional Arabic" w:eastAsia="Times New Roman" w:hAnsi="Traditional Arabic" w:cs="Royal Arabic" w:hint="cs"/>
          <w:sz w:val="36"/>
          <w:szCs w:val="36"/>
          <w:rtl/>
        </w:rPr>
        <w:t xml:space="preserve"> </w:t>
      </w:r>
    </w:p>
    <w:p w14:paraId="38DCEA67" w14:textId="7281E119" w:rsidR="00D92D16" w:rsidRDefault="0007515D" w:rsidP="003D29F0">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b/>
          <w:bCs/>
          <w:sz w:val="36"/>
          <w:szCs w:val="36"/>
          <w:rtl/>
        </w:rPr>
        <w:tab/>
      </w:r>
      <w:r w:rsidR="003D29F0">
        <w:rPr>
          <w:rFonts w:ascii="Traditional Arabic" w:eastAsia="Times New Roman" w:hAnsi="Traditional Arabic" w:cs="Royal Arabic" w:hint="cs"/>
          <w:b/>
          <w:bCs/>
          <w:sz w:val="36"/>
          <w:szCs w:val="36"/>
          <w:rtl/>
        </w:rPr>
        <w:t>تاسعاً</w:t>
      </w:r>
      <w:r>
        <w:rPr>
          <w:rFonts w:ascii="Traditional Arabic" w:eastAsia="Times New Roman" w:hAnsi="Traditional Arabic" w:cs="Royal Arabic" w:hint="cs"/>
          <w:sz w:val="36"/>
          <w:szCs w:val="36"/>
          <w:rtl/>
        </w:rPr>
        <w:t xml:space="preserve">: </w:t>
      </w:r>
      <w:r w:rsidR="00D93923">
        <w:rPr>
          <w:rFonts w:ascii="Traditional Arabic" w:eastAsia="Times New Roman" w:hAnsi="Traditional Arabic" w:cs="Royal Arabic" w:hint="cs"/>
          <w:sz w:val="36"/>
          <w:szCs w:val="36"/>
          <w:rtl/>
        </w:rPr>
        <w:t>ختامًا</w:t>
      </w:r>
      <w:r>
        <w:rPr>
          <w:rFonts w:ascii="Traditional Arabic" w:eastAsia="Times New Roman" w:hAnsi="Traditional Arabic" w:cs="Royal Arabic" w:hint="cs"/>
          <w:sz w:val="36"/>
          <w:szCs w:val="36"/>
          <w:rtl/>
        </w:rPr>
        <w:t>،</w:t>
      </w:r>
      <w:r w:rsidR="00D93923">
        <w:rPr>
          <w:rFonts w:ascii="Traditional Arabic" w:eastAsia="Times New Roman" w:hAnsi="Traditional Arabic" w:cs="Royal Arabic" w:hint="cs"/>
          <w:sz w:val="36"/>
          <w:szCs w:val="36"/>
          <w:rtl/>
        </w:rPr>
        <w:t xml:space="preserve"> إن المطال</w:t>
      </w:r>
      <w:r w:rsidR="00A245EF">
        <w:rPr>
          <w:rFonts w:ascii="Traditional Arabic" w:eastAsia="Times New Roman" w:hAnsi="Traditional Arabic" w:cs="Royal Arabic" w:hint="cs"/>
          <w:sz w:val="36"/>
          <w:szCs w:val="36"/>
          <w:rtl/>
        </w:rPr>
        <w:t>ِ</w:t>
      </w:r>
      <w:r w:rsidR="00D93923">
        <w:rPr>
          <w:rFonts w:ascii="Traditional Arabic" w:eastAsia="Times New Roman" w:hAnsi="Traditional Arabic" w:cs="Royal Arabic" w:hint="cs"/>
          <w:sz w:val="36"/>
          <w:szCs w:val="36"/>
          <w:rtl/>
        </w:rPr>
        <w:t>ع في نصوص المنظم</w:t>
      </w:r>
      <w:r>
        <w:rPr>
          <w:rFonts w:ascii="Traditional Arabic" w:eastAsia="Times New Roman" w:hAnsi="Traditional Arabic" w:cs="Royal Arabic" w:hint="cs"/>
          <w:sz w:val="36"/>
          <w:szCs w:val="36"/>
          <w:rtl/>
        </w:rPr>
        <w:t xml:space="preserve"> والاتفاقات الدولية </w:t>
      </w:r>
      <w:r w:rsidR="004D59A1">
        <w:rPr>
          <w:rFonts w:ascii="Traditional Arabic" w:eastAsia="Times New Roman" w:hAnsi="Traditional Arabic" w:cs="Royal Arabic" w:hint="cs"/>
          <w:sz w:val="36"/>
          <w:szCs w:val="36"/>
          <w:rtl/>
        </w:rPr>
        <w:t xml:space="preserve">والمؤشرات العالمية </w:t>
      </w:r>
      <w:r>
        <w:rPr>
          <w:rFonts w:ascii="Traditional Arabic" w:eastAsia="Times New Roman" w:hAnsi="Traditional Arabic" w:cs="Royal Arabic" w:hint="cs"/>
          <w:sz w:val="36"/>
          <w:szCs w:val="36"/>
          <w:rtl/>
        </w:rPr>
        <w:t>ذات الصلة بالملكية الفكرية عموماً وحقوق المؤلف خصوصاً-</w:t>
      </w:r>
      <w:r w:rsidR="00D93923">
        <w:rPr>
          <w:rFonts w:ascii="Traditional Arabic" w:eastAsia="Times New Roman" w:hAnsi="Traditional Arabic" w:cs="Royal Arabic" w:hint="cs"/>
          <w:sz w:val="36"/>
          <w:szCs w:val="36"/>
          <w:rtl/>
        </w:rPr>
        <w:t xml:space="preserve"> لي</w:t>
      </w:r>
      <w:r>
        <w:rPr>
          <w:rFonts w:ascii="Traditional Arabic" w:eastAsia="Times New Roman" w:hAnsi="Traditional Arabic" w:cs="Royal Arabic" w:hint="cs"/>
          <w:sz w:val="36"/>
          <w:szCs w:val="36"/>
          <w:rtl/>
        </w:rPr>
        <w:t>ُ</w:t>
      </w:r>
      <w:r w:rsidR="00D93923">
        <w:rPr>
          <w:rFonts w:ascii="Traditional Arabic" w:eastAsia="Times New Roman" w:hAnsi="Traditional Arabic" w:cs="Royal Arabic" w:hint="cs"/>
          <w:sz w:val="36"/>
          <w:szCs w:val="36"/>
          <w:rtl/>
        </w:rPr>
        <w:t>در</w:t>
      </w:r>
      <w:r>
        <w:rPr>
          <w:rFonts w:ascii="Traditional Arabic" w:eastAsia="Times New Roman" w:hAnsi="Traditional Arabic" w:cs="Royal Arabic" w:hint="cs"/>
          <w:sz w:val="36"/>
          <w:szCs w:val="36"/>
          <w:rtl/>
        </w:rPr>
        <w:t>ِ</w:t>
      </w:r>
      <w:r w:rsidR="00D93923">
        <w:rPr>
          <w:rFonts w:ascii="Traditional Arabic" w:eastAsia="Times New Roman" w:hAnsi="Traditional Arabic" w:cs="Royal Arabic" w:hint="cs"/>
          <w:sz w:val="36"/>
          <w:szCs w:val="36"/>
          <w:rtl/>
        </w:rPr>
        <w:t>ك منها إرادت</w:t>
      </w:r>
      <w:r>
        <w:rPr>
          <w:rFonts w:ascii="Traditional Arabic" w:eastAsia="Times New Roman" w:hAnsi="Traditional Arabic" w:cs="Royal Arabic" w:hint="cs"/>
          <w:sz w:val="36"/>
          <w:szCs w:val="36"/>
          <w:rtl/>
        </w:rPr>
        <w:t>َ</w:t>
      </w:r>
      <w:r w:rsidR="00D93923">
        <w:rPr>
          <w:rFonts w:ascii="Traditional Arabic" w:eastAsia="Times New Roman" w:hAnsi="Traditional Arabic" w:cs="Royal Arabic" w:hint="cs"/>
          <w:sz w:val="36"/>
          <w:szCs w:val="36"/>
          <w:rtl/>
        </w:rPr>
        <w:t>ه تعزيز الحماية لها وإضفاء ضمانات إضافية لحفظ الحقوق المتصلة بها</w:t>
      </w:r>
      <w:r w:rsidR="008E5333">
        <w:rPr>
          <w:rFonts w:ascii="Traditional Arabic" w:eastAsia="Times New Roman" w:hAnsi="Traditional Arabic" w:cs="Royal Arabic" w:hint="cs"/>
          <w:sz w:val="36"/>
          <w:szCs w:val="36"/>
          <w:rtl/>
        </w:rPr>
        <w:t>، وهو ما</w:t>
      </w:r>
      <w:r w:rsidR="001F0687">
        <w:rPr>
          <w:rFonts w:ascii="Traditional Arabic" w:eastAsia="Times New Roman" w:hAnsi="Traditional Arabic" w:cs="Royal Arabic" w:hint="cs"/>
          <w:sz w:val="36"/>
          <w:szCs w:val="36"/>
          <w:rtl/>
        </w:rPr>
        <w:t xml:space="preserve"> </w:t>
      </w:r>
      <w:r w:rsidR="008E5333">
        <w:rPr>
          <w:rFonts w:ascii="Traditional Arabic" w:eastAsia="Times New Roman" w:hAnsi="Traditional Arabic" w:cs="Royal Arabic" w:hint="cs"/>
          <w:sz w:val="36"/>
          <w:szCs w:val="36"/>
          <w:rtl/>
        </w:rPr>
        <w:t xml:space="preserve">لا يظهر أن الحكم جاء متوافقاً معها، بل </w:t>
      </w:r>
      <w:r w:rsidR="00D265DE">
        <w:rPr>
          <w:rFonts w:ascii="Traditional Arabic" w:eastAsia="Times New Roman" w:hAnsi="Traditional Arabic" w:cs="Royal Arabic" w:hint="cs"/>
          <w:sz w:val="36"/>
          <w:szCs w:val="36"/>
          <w:rtl/>
        </w:rPr>
        <w:t xml:space="preserve">يُخشى أن يُرتب هذا التوجه القضائي أثراً </w:t>
      </w:r>
      <w:r w:rsidR="008E5333">
        <w:rPr>
          <w:rFonts w:ascii="Traditional Arabic" w:eastAsia="Times New Roman" w:hAnsi="Traditional Arabic" w:cs="Royal Arabic" w:hint="cs"/>
          <w:sz w:val="36"/>
          <w:szCs w:val="36"/>
          <w:rtl/>
        </w:rPr>
        <w:t>سلب</w:t>
      </w:r>
      <w:r w:rsidR="00D265DE">
        <w:rPr>
          <w:rFonts w:ascii="Traditional Arabic" w:eastAsia="Times New Roman" w:hAnsi="Traditional Arabic" w:cs="Royal Arabic" w:hint="cs"/>
          <w:sz w:val="36"/>
          <w:szCs w:val="36"/>
          <w:rtl/>
        </w:rPr>
        <w:t>ياً</w:t>
      </w:r>
      <w:r w:rsidR="008E5333">
        <w:rPr>
          <w:rFonts w:ascii="Traditional Arabic" w:eastAsia="Times New Roman" w:hAnsi="Traditional Arabic" w:cs="Royal Arabic" w:hint="cs"/>
          <w:sz w:val="36"/>
          <w:szCs w:val="36"/>
          <w:rtl/>
        </w:rPr>
        <w:t xml:space="preserve"> على تصنيف المملكة العربية السعودية في المؤشرات العالمية</w:t>
      </w:r>
      <w:r w:rsidR="00D93923">
        <w:rPr>
          <w:rFonts w:ascii="Traditional Arabic" w:eastAsia="Times New Roman" w:hAnsi="Traditional Arabic" w:cs="Royal Arabic" w:hint="cs"/>
          <w:sz w:val="36"/>
          <w:szCs w:val="36"/>
          <w:rtl/>
        </w:rPr>
        <w:t xml:space="preserve">. </w:t>
      </w:r>
    </w:p>
    <w:p w14:paraId="2518FB6C" w14:textId="77777777" w:rsidR="0007515D" w:rsidRPr="003F59F6" w:rsidRDefault="0007515D" w:rsidP="0007515D">
      <w:pPr>
        <w:widowControl w:val="0"/>
        <w:spacing w:after="0" w:line="240" w:lineRule="auto"/>
        <w:jc w:val="both"/>
        <w:rPr>
          <w:rFonts w:ascii="Traditional Arabic" w:eastAsia="Times New Roman" w:hAnsi="Traditional Arabic" w:cs="Royal Arabic"/>
          <w:sz w:val="36"/>
          <w:szCs w:val="36"/>
          <w:rtl/>
        </w:rPr>
      </w:pPr>
    </w:p>
    <w:p w14:paraId="533FFAE1" w14:textId="03C83710" w:rsidR="00F53842" w:rsidRPr="00F53842" w:rsidRDefault="00F53842" w:rsidP="00F53842">
      <w:pPr>
        <w:pStyle w:val="a3"/>
        <w:widowControl w:val="0"/>
        <w:numPr>
          <w:ilvl w:val="0"/>
          <w:numId w:val="14"/>
        </w:numPr>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طلبات المستأنِف</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7A63606A" w14:textId="470733E6" w:rsidR="00530CC3" w:rsidRPr="003F59F6" w:rsidRDefault="00B43EE7" w:rsidP="0007515D">
      <w:pPr>
        <w:widowControl w:val="0"/>
        <w:spacing w:after="0" w:line="240" w:lineRule="auto"/>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sz w:val="36"/>
          <w:szCs w:val="36"/>
          <w:rtl/>
        </w:rPr>
        <w:tab/>
      </w:r>
      <w:r w:rsidR="00BD5B1B" w:rsidRPr="003F59F6">
        <w:rPr>
          <w:rFonts w:ascii="Traditional Arabic" w:eastAsia="Times New Roman" w:hAnsi="Traditional Arabic" w:cs="Royal Arabic" w:hint="cs"/>
          <w:sz w:val="36"/>
          <w:szCs w:val="36"/>
          <w:rtl/>
        </w:rPr>
        <w:t xml:space="preserve">إلغاء الحكم </w:t>
      </w:r>
      <w:r w:rsidR="004C6968" w:rsidRPr="003F59F6">
        <w:rPr>
          <w:rFonts w:ascii="Traditional Arabic" w:eastAsia="Times New Roman" w:hAnsi="Traditional Arabic" w:cs="Royal Arabic" w:hint="cs"/>
          <w:sz w:val="36"/>
          <w:szCs w:val="36"/>
          <w:rtl/>
        </w:rPr>
        <w:t>في الدعوى</w:t>
      </w:r>
      <w:r w:rsidR="00EA432C" w:rsidRPr="003F59F6">
        <w:rPr>
          <w:rFonts w:ascii="Traditional Arabic" w:eastAsia="Times New Roman" w:hAnsi="Traditional Arabic" w:cs="Royal Arabic" w:hint="cs"/>
          <w:sz w:val="36"/>
          <w:szCs w:val="36"/>
          <w:rtl/>
          <w:lang w:bidi="ar-JO"/>
        </w:rPr>
        <w:t xml:space="preserve">، والحكم </w:t>
      </w:r>
      <w:r>
        <w:rPr>
          <w:rFonts w:ascii="Traditional Arabic" w:eastAsia="Times New Roman" w:hAnsi="Traditional Arabic" w:cs="Royal Arabic" w:hint="cs"/>
          <w:sz w:val="36"/>
          <w:szCs w:val="36"/>
          <w:rtl/>
          <w:lang w:bidi="ar-JO"/>
        </w:rPr>
        <w:t>مجدداً</w:t>
      </w:r>
      <w:r w:rsidR="00362886" w:rsidRPr="003F59F6">
        <w:rPr>
          <w:rFonts w:ascii="Traditional Arabic" w:eastAsia="Times New Roman" w:hAnsi="Traditional Arabic" w:cs="Royal Arabic" w:hint="cs"/>
          <w:sz w:val="36"/>
          <w:szCs w:val="36"/>
          <w:rtl/>
          <w:lang w:bidi="ar-JO"/>
        </w:rPr>
        <w:t xml:space="preserve"> </w:t>
      </w:r>
      <w:r w:rsidR="0007515D" w:rsidRPr="00E81728">
        <w:rPr>
          <w:rFonts w:ascii="Traditional Arabic" w:eastAsia="Times New Roman" w:hAnsi="Traditional Arabic" w:cs="Royal Arabic" w:hint="cs"/>
          <w:sz w:val="36"/>
          <w:szCs w:val="36"/>
          <w:rtl/>
        </w:rPr>
        <w:t>بإلزام المدعى عليها</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(المستأنَف ضدها) شركة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عدالة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لتقنية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نظم</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المعلومات</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بالتعويض</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المالي الذي تراه المحكمة متناسباً</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مع حجم الاعتداء على</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lastRenderedPageBreak/>
        <w:t>مؤلفات الديوان</w:t>
      </w:r>
      <w:r w:rsidR="00EA432C" w:rsidRPr="003F59F6">
        <w:rPr>
          <w:rFonts w:ascii="Traditional Arabic" w:eastAsia="Times New Roman" w:hAnsi="Traditional Arabic" w:cs="Royal Arabic" w:hint="cs"/>
          <w:sz w:val="36"/>
          <w:szCs w:val="36"/>
          <w:rtl/>
          <w:lang w:bidi="ar-JO"/>
        </w:rPr>
        <w:t>.</w:t>
      </w:r>
    </w:p>
    <w:p w14:paraId="5176B9A5" w14:textId="77777777" w:rsidR="007A2FF6" w:rsidRPr="003F59F6" w:rsidRDefault="00530CC3" w:rsidP="00F53842">
      <w:pPr>
        <w:widowControl w:val="0"/>
        <w:spacing w:after="0" w:line="240" w:lineRule="auto"/>
        <w:ind w:left="5760" w:hanging="658"/>
        <w:jc w:val="both"/>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 xml:space="preserve">          </w:t>
      </w:r>
    </w:p>
    <w:p w14:paraId="52BCC170" w14:textId="786333BB"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ممثل ديوان المظالم</w:t>
      </w:r>
    </w:p>
    <w:p w14:paraId="2E55BF01" w14:textId="7A8C16CD"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p>
    <w:p w14:paraId="2A8D509F" w14:textId="457EA9D4" w:rsidR="00530CC3" w:rsidRPr="003F59F6" w:rsidRDefault="00124AAB" w:rsidP="00B43EE7">
      <w:pPr>
        <w:widowControl w:val="0"/>
        <w:spacing w:after="0" w:line="240" w:lineRule="auto"/>
        <w:ind w:left="5760"/>
        <w:jc w:val="center"/>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ناصر بن سالم الرشيد</w:t>
      </w:r>
    </w:p>
    <w:sectPr w:rsidR="00530CC3" w:rsidRPr="003F59F6" w:rsidSect="00FB2D9A">
      <w:headerReference w:type="default" r:id="rId8"/>
      <w:footnotePr>
        <w:numRestart w:val="eachPage"/>
      </w:footnotePr>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247A" w14:textId="77777777" w:rsidR="00347C25" w:rsidRDefault="00347C25" w:rsidP="00BF5FD8">
      <w:pPr>
        <w:spacing w:after="0" w:line="240" w:lineRule="auto"/>
      </w:pPr>
      <w:r>
        <w:separator/>
      </w:r>
    </w:p>
  </w:endnote>
  <w:endnote w:type="continuationSeparator" w:id="0">
    <w:p w14:paraId="7CB80D00" w14:textId="77777777" w:rsidR="00347C25" w:rsidRDefault="00347C25"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yal Arabic">
    <w:panose1 w:val="020B0604020202020204"/>
    <w:charset w:val="01"/>
    <w:family w:val="auto"/>
    <w:pitch w:val="variable"/>
  </w:font>
  <w:font w:name="Apple LiGothic Medium">
    <w:altName w:val="APPLE LIGOTHIC MEDIUM"/>
    <w:panose1 w:val="00000000000000000000"/>
    <w:charset w:val="88"/>
    <w:family w:val="auto"/>
    <w:pitch w:val="variable"/>
    <w:sig w:usb0="800000E3" w:usb1="38C97878" w:usb2="00000016" w:usb3="00000000" w:csb0="001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Sakkal Majalla">
    <w:panose1 w:val="02000000000000000000"/>
    <w:charset w:val="00"/>
    <w:family w:val="auto"/>
    <w:pitch w:val="variable"/>
    <w:sig w:usb0="A000207F" w:usb1="C000204B" w:usb2="00000008" w:usb3="00000000" w:csb0="000000D3" w:csb1="00000000"/>
  </w:font>
  <w:font w:name="Apple Symbols">
    <w:panose1 w:val="02000000000000000000"/>
    <w:charset w:val="B1"/>
    <w:family w:val="auto"/>
    <w:pitch w:val="variable"/>
    <w:sig w:usb0="800008A3" w:usb1="08007BEB" w:usb2="01840034" w:usb3="00000000" w:csb0="000001FB"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3F55" w14:textId="77777777" w:rsidR="00347C25" w:rsidRDefault="00347C25" w:rsidP="00BF5FD8">
      <w:pPr>
        <w:spacing w:after="0" w:line="240" w:lineRule="auto"/>
      </w:pPr>
      <w:r>
        <w:separator/>
      </w:r>
    </w:p>
  </w:footnote>
  <w:footnote w:type="continuationSeparator" w:id="0">
    <w:p w14:paraId="291408E5" w14:textId="77777777" w:rsidR="00347C25" w:rsidRDefault="00347C25" w:rsidP="00BF5FD8">
      <w:pPr>
        <w:spacing w:after="0" w:line="240" w:lineRule="auto"/>
      </w:pPr>
      <w:r>
        <w:continuationSeparator/>
      </w:r>
    </w:p>
  </w:footnote>
  <w:footnote w:id="1">
    <w:p w14:paraId="11E2B692" w14:textId="77777777" w:rsidR="00DB30F3" w:rsidRPr="00A44553" w:rsidRDefault="00DB30F3" w:rsidP="00DB30F3">
      <w:pPr>
        <w:pStyle w:val="a7"/>
        <w:jc w:val="both"/>
        <w:rPr>
          <w:sz w:val="28"/>
          <w:szCs w:val="28"/>
          <w:rtl/>
        </w:rPr>
      </w:pPr>
      <w:r w:rsidRPr="00E24E11">
        <w:rPr>
          <w:rFonts w:cs="Royal Arabic"/>
          <w:sz w:val="22"/>
          <w:szCs w:val="22"/>
        </w:rPr>
        <w:footnoteRef/>
      </w:r>
      <w:r w:rsidRPr="00A44553">
        <w:rPr>
          <w:rFonts w:cs="Royal Arabic"/>
          <w:sz w:val="28"/>
          <w:szCs w:val="28"/>
          <w:rtl/>
        </w:rPr>
        <w:t xml:space="preserve"> </w:t>
      </w:r>
      <w:r w:rsidRPr="00A44553">
        <w:rPr>
          <w:rFonts w:cs="Royal Arabic" w:hint="cs"/>
          <w:sz w:val="28"/>
          <w:szCs w:val="28"/>
          <w:rtl/>
        </w:rPr>
        <w:t>مجموعة الأحكام والمبادئ لعام ١٤٣٩هـ: ٤/٢١٢</w:t>
      </w:r>
      <w:r w:rsidRPr="00A44553">
        <w:rPr>
          <w:rFonts w:hint="cs"/>
          <w:sz w:val="28"/>
          <w:szCs w:val="28"/>
          <w:rtl/>
        </w:rPr>
        <w:t xml:space="preserve">. </w:t>
      </w:r>
    </w:p>
  </w:footnote>
  <w:footnote w:id="2">
    <w:p w14:paraId="5316D1D0" w14:textId="187DE560" w:rsidR="007D2FD4" w:rsidRPr="007D2FD4" w:rsidRDefault="007D2FD4">
      <w:pPr>
        <w:pStyle w:val="a7"/>
        <w:rPr>
          <w:sz w:val="24"/>
          <w:szCs w:val="24"/>
          <w:rtl/>
        </w:rPr>
      </w:pPr>
      <w:r w:rsidRPr="007D2FD4">
        <w:rPr>
          <w:rFonts w:ascii="Traditional Arabic" w:eastAsia="Times New Roman" w:hAnsi="Traditional Arabic" w:cs="Royal Arabic"/>
          <w:sz w:val="24"/>
          <w:szCs w:val="24"/>
        </w:rPr>
        <w:footnoteRef/>
      </w:r>
      <w:r w:rsidRPr="007D2FD4">
        <w:rPr>
          <w:rFonts w:ascii="Traditional Arabic" w:eastAsia="Times New Roman" w:hAnsi="Traditional Arabic" w:cs="Royal Arabic"/>
          <w:sz w:val="24"/>
          <w:szCs w:val="24"/>
          <w:rtl/>
        </w:rPr>
        <w:t xml:space="preserve"> الوسيط للسنهوري: ١</w:t>
      </w:r>
      <w:r w:rsidRPr="007D2FD4">
        <w:rPr>
          <w:rFonts w:ascii="Traditional Arabic" w:eastAsia="Times New Roman" w:hAnsi="Traditional Arabic" w:cs="Royal Arabic" w:hint="cs"/>
          <w:sz w:val="24"/>
          <w:szCs w:val="24"/>
          <w:rtl/>
        </w:rPr>
        <w:t>/١١٣٢.</w:t>
      </w:r>
      <w:r w:rsidRPr="007D2FD4">
        <w:rPr>
          <w:rFonts w:hint="cs"/>
          <w:sz w:val="24"/>
          <w:szCs w:val="24"/>
          <w:rtl/>
        </w:rPr>
        <w:t xml:space="preserve"> </w:t>
      </w:r>
    </w:p>
  </w:footnote>
  <w:footnote w:id="3">
    <w:p w14:paraId="220F7F8E" w14:textId="5324B1A0" w:rsidR="00E24E11" w:rsidRDefault="00E24E11" w:rsidP="00224A60">
      <w:pPr>
        <w:pStyle w:val="a7"/>
        <w:jc w:val="both"/>
      </w:pPr>
      <w:r w:rsidRPr="00E24E11">
        <w:rPr>
          <w:rStyle w:val="a8"/>
          <w:sz w:val="22"/>
          <w:szCs w:val="22"/>
        </w:rPr>
        <w:footnoteRef/>
      </w:r>
      <w:r w:rsidRPr="00E24E11">
        <w:rPr>
          <w:sz w:val="22"/>
          <w:szCs w:val="22"/>
          <w:rtl/>
        </w:rPr>
        <w:t xml:space="preserve"> </w:t>
      </w:r>
      <w:r w:rsidRPr="00E24E11">
        <w:rPr>
          <w:rFonts w:cs="Royal Arabic" w:hint="eastAsia"/>
          <w:sz w:val="24"/>
          <w:szCs w:val="24"/>
          <w:rtl/>
        </w:rPr>
        <w:t>اتفاقية</w:t>
      </w:r>
      <w:r w:rsidRPr="00E24E11">
        <w:rPr>
          <w:rFonts w:cs="Royal Arabic"/>
          <w:sz w:val="24"/>
          <w:szCs w:val="24"/>
          <w:rtl/>
        </w:rPr>
        <w:t xml:space="preserve"> </w:t>
      </w:r>
      <w:r w:rsidRPr="00E24E11">
        <w:rPr>
          <w:rFonts w:cs="Royal Arabic" w:hint="eastAsia"/>
          <w:sz w:val="24"/>
          <w:szCs w:val="24"/>
          <w:rtl/>
        </w:rPr>
        <w:t>جوانب</w:t>
      </w:r>
      <w:r w:rsidRPr="00E24E11">
        <w:rPr>
          <w:rFonts w:cs="Royal Arabic"/>
          <w:sz w:val="24"/>
          <w:szCs w:val="24"/>
          <w:rtl/>
        </w:rPr>
        <w:t xml:space="preserve"> </w:t>
      </w:r>
      <w:r w:rsidRPr="00E24E11">
        <w:rPr>
          <w:rFonts w:cs="Royal Arabic" w:hint="eastAsia"/>
          <w:sz w:val="24"/>
          <w:szCs w:val="24"/>
          <w:rtl/>
        </w:rPr>
        <w:t>حقوق</w:t>
      </w:r>
      <w:r w:rsidRPr="00E24E11">
        <w:rPr>
          <w:rFonts w:cs="Royal Arabic"/>
          <w:sz w:val="24"/>
          <w:szCs w:val="24"/>
          <w:rtl/>
        </w:rPr>
        <w:t xml:space="preserve"> </w:t>
      </w:r>
      <w:r w:rsidRPr="00E24E11">
        <w:rPr>
          <w:rFonts w:cs="Royal Arabic" w:hint="eastAsia"/>
          <w:sz w:val="24"/>
          <w:szCs w:val="24"/>
          <w:rtl/>
        </w:rPr>
        <w:t>الملكية</w:t>
      </w:r>
      <w:r w:rsidRPr="00E24E11">
        <w:rPr>
          <w:rFonts w:cs="Royal Arabic"/>
          <w:sz w:val="24"/>
          <w:szCs w:val="24"/>
          <w:rtl/>
        </w:rPr>
        <w:t xml:space="preserve"> </w:t>
      </w:r>
      <w:r w:rsidRPr="00E24E11">
        <w:rPr>
          <w:rFonts w:cs="Royal Arabic" w:hint="eastAsia"/>
          <w:sz w:val="24"/>
          <w:szCs w:val="24"/>
          <w:rtl/>
        </w:rPr>
        <w:t>الفكرية</w:t>
      </w:r>
      <w:r w:rsidRPr="00E24E11">
        <w:rPr>
          <w:rFonts w:cs="Royal Arabic"/>
          <w:sz w:val="24"/>
          <w:szCs w:val="24"/>
          <w:rtl/>
        </w:rPr>
        <w:t xml:space="preserve"> </w:t>
      </w:r>
      <w:r w:rsidRPr="00E24E11">
        <w:rPr>
          <w:rFonts w:cs="Royal Arabic" w:hint="eastAsia"/>
          <w:sz w:val="24"/>
          <w:szCs w:val="24"/>
          <w:rtl/>
        </w:rPr>
        <w:t>المتصلة</w:t>
      </w:r>
      <w:r w:rsidRPr="00E24E11">
        <w:rPr>
          <w:rFonts w:cs="Royal Arabic"/>
          <w:sz w:val="24"/>
          <w:szCs w:val="24"/>
          <w:rtl/>
        </w:rPr>
        <w:t xml:space="preserve"> </w:t>
      </w:r>
      <w:r w:rsidRPr="00E24E11">
        <w:rPr>
          <w:rFonts w:cs="Royal Arabic" w:hint="eastAsia"/>
          <w:sz w:val="24"/>
          <w:szCs w:val="24"/>
          <w:rtl/>
        </w:rPr>
        <w:t>بالتجارة</w:t>
      </w:r>
      <w:r w:rsidRPr="00E24E11">
        <w:rPr>
          <w:rFonts w:cs="Royal Arabic"/>
          <w:sz w:val="24"/>
          <w:szCs w:val="24"/>
          <w:rtl/>
        </w:rPr>
        <w:t xml:space="preserve"> </w:t>
      </w:r>
      <w:r w:rsidRPr="00E24E11">
        <w:rPr>
          <w:rFonts w:cs="Royal Arabic" w:hint="eastAsia"/>
          <w:sz w:val="24"/>
          <w:szCs w:val="24"/>
          <w:rtl/>
        </w:rPr>
        <w:t>العالمية</w:t>
      </w:r>
      <w:r w:rsidRPr="00E24E11">
        <w:rPr>
          <w:rFonts w:cs="Royal Arabic"/>
          <w:sz w:val="24"/>
          <w:szCs w:val="24"/>
          <w:rtl/>
        </w:rPr>
        <w:t xml:space="preserve"> - </w:t>
      </w:r>
      <w:r w:rsidRPr="00E24E11">
        <w:rPr>
          <w:rFonts w:cs="Royal Arabic" w:hint="eastAsia"/>
          <w:sz w:val="24"/>
          <w:szCs w:val="24"/>
          <w:rtl/>
        </w:rPr>
        <w:t>اتفاقية</w:t>
      </w:r>
      <w:r w:rsidRPr="00E24E11">
        <w:rPr>
          <w:rFonts w:cs="Royal Arabic"/>
          <w:sz w:val="24"/>
          <w:szCs w:val="24"/>
          <w:rtl/>
        </w:rPr>
        <w:t xml:space="preserve"> </w:t>
      </w:r>
      <w:proofErr w:type="spellStart"/>
      <w:r w:rsidRPr="00E24E11">
        <w:rPr>
          <w:rFonts w:cs="Royal Arabic" w:hint="eastAsia"/>
          <w:sz w:val="24"/>
          <w:szCs w:val="24"/>
          <w:rtl/>
        </w:rPr>
        <w:t>تريبس</w:t>
      </w:r>
      <w:proofErr w:type="spellEnd"/>
      <w:r w:rsidRPr="00E24E11">
        <w:rPr>
          <w:rFonts w:cs="Royal Arabic" w:hint="cs"/>
          <w:sz w:val="24"/>
          <w:szCs w:val="24"/>
          <w:rtl/>
        </w:rPr>
        <w:t xml:space="preserve"> (</w:t>
      </w:r>
      <w:r w:rsidRPr="00E24E11">
        <w:rPr>
          <w:rFonts w:ascii="Apple Symbols" w:hAnsi="Apple Symbols" w:cs="Apple Symbols" w:hint="cs"/>
          <w:sz w:val="24"/>
          <w:szCs w:val="24"/>
        </w:rPr>
        <w:t>TRIP</w:t>
      </w:r>
      <w:r>
        <w:rPr>
          <w:rFonts w:ascii="Apple Symbols" w:hAnsi="Apple Symbols" w:cs="Apple Symbols"/>
          <w:sz w:val="24"/>
          <w:szCs w:val="24"/>
        </w:rPr>
        <w:t>s</w:t>
      </w:r>
      <w:r w:rsidRPr="00E24E11">
        <w:rPr>
          <w:rFonts w:cs="Royal Arabic" w:hint="cs"/>
          <w:sz w:val="24"/>
          <w:szCs w:val="24"/>
          <w:rtl/>
        </w:rPr>
        <w:t xml:space="preserve">)، </w:t>
      </w:r>
      <w:r w:rsidRPr="00E24E11">
        <w:rPr>
          <w:rFonts w:cs="Royal Arabic" w:hint="eastAsia"/>
          <w:sz w:val="24"/>
          <w:szCs w:val="24"/>
          <w:rtl/>
        </w:rPr>
        <w:t>التي</w:t>
      </w:r>
      <w:r w:rsidRPr="00E24E11">
        <w:rPr>
          <w:rFonts w:cs="Royal Arabic"/>
          <w:sz w:val="24"/>
          <w:szCs w:val="24"/>
          <w:rtl/>
        </w:rPr>
        <w:t xml:space="preserve"> </w:t>
      </w:r>
      <w:r w:rsidRPr="00E24E11">
        <w:rPr>
          <w:rFonts w:cs="Royal Arabic" w:hint="eastAsia"/>
          <w:sz w:val="24"/>
          <w:szCs w:val="24"/>
          <w:rtl/>
        </w:rPr>
        <w:t>انضمت</w:t>
      </w:r>
      <w:r w:rsidRPr="00E24E11">
        <w:rPr>
          <w:rFonts w:cs="Royal Arabic"/>
          <w:sz w:val="24"/>
          <w:szCs w:val="24"/>
          <w:rtl/>
        </w:rPr>
        <w:t xml:space="preserve"> </w:t>
      </w:r>
      <w:r w:rsidRPr="00E24E11">
        <w:rPr>
          <w:rFonts w:cs="Royal Arabic" w:hint="eastAsia"/>
          <w:sz w:val="24"/>
          <w:szCs w:val="24"/>
          <w:rtl/>
        </w:rPr>
        <w:t>إليها</w:t>
      </w:r>
      <w:r w:rsidRPr="00E24E11">
        <w:rPr>
          <w:rFonts w:cs="Royal Arabic"/>
          <w:sz w:val="24"/>
          <w:szCs w:val="24"/>
          <w:rtl/>
        </w:rPr>
        <w:t xml:space="preserve"> </w:t>
      </w:r>
      <w:r w:rsidRPr="00E24E11">
        <w:rPr>
          <w:rFonts w:cs="Royal Arabic" w:hint="eastAsia"/>
          <w:sz w:val="24"/>
          <w:szCs w:val="24"/>
          <w:rtl/>
        </w:rPr>
        <w:t>المملكة</w:t>
      </w:r>
      <w:r w:rsidRPr="00E24E11">
        <w:rPr>
          <w:rFonts w:cs="Royal Arabic"/>
          <w:sz w:val="24"/>
          <w:szCs w:val="24"/>
          <w:rtl/>
        </w:rPr>
        <w:t xml:space="preserve"> </w:t>
      </w:r>
      <w:r w:rsidRPr="00E24E11">
        <w:rPr>
          <w:rFonts w:cs="Royal Arabic" w:hint="eastAsia"/>
          <w:sz w:val="24"/>
          <w:szCs w:val="24"/>
          <w:rtl/>
        </w:rPr>
        <w:t>على</w:t>
      </w:r>
      <w:r w:rsidRPr="00E24E11">
        <w:rPr>
          <w:rFonts w:cs="Royal Arabic"/>
          <w:sz w:val="24"/>
          <w:szCs w:val="24"/>
          <w:rtl/>
        </w:rPr>
        <w:t xml:space="preserve"> </w:t>
      </w:r>
      <w:r w:rsidRPr="00E24E11">
        <w:rPr>
          <w:rFonts w:cs="Royal Arabic" w:hint="eastAsia"/>
          <w:sz w:val="24"/>
          <w:szCs w:val="24"/>
          <w:rtl/>
        </w:rPr>
        <w:t>إثر</w:t>
      </w:r>
      <w:r w:rsidRPr="00E24E11">
        <w:rPr>
          <w:rFonts w:cs="Royal Arabic"/>
          <w:sz w:val="24"/>
          <w:szCs w:val="24"/>
          <w:rtl/>
        </w:rPr>
        <w:t xml:space="preserve"> </w:t>
      </w:r>
      <w:r w:rsidRPr="00E24E11">
        <w:rPr>
          <w:rFonts w:cs="Royal Arabic" w:hint="eastAsia"/>
          <w:sz w:val="24"/>
          <w:szCs w:val="24"/>
          <w:rtl/>
        </w:rPr>
        <w:t>انضمامها</w:t>
      </w:r>
      <w:r w:rsidRPr="00E24E11">
        <w:rPr>
          <w:rFonts w:cs="Royal Arabic"/>
          <w:sz w:val="24"/>
          <w:szCs w:val="24"/>
          <w:rtl/>
        </w:rPr>
        <w:t xml:space="preserve"> </w:t>
      </w:r>
      <w:r w:rsidRPr="00E24E11">
        <w:rPr>
          <w:rFonts w:cs="Royal Arabic" w:hint="eastAsia"/>
          <w:sz w:val="24"/>
          <w:szCs w:val="24"/>
          <w:rtl/>
        </w:rPr>
        <w:t>إلى</w:t>
      </w:r>
      <w:r w:rsidRPr="00E24E11">
        <w:rPr>
          <w:rFonts w:cs="Royal Arabic"/>
          <w:sz w:val="24"/>
          <w:szCs w:val="24"/>
          <w:rtl/>
        </w:rPr>
        <w:t xml:space="preserve"> (</w:t>
      </w:r>
      <w:r w:rsidRPr="00E24E11">
        <w:rPr>
          <w:rFonts w:cs="Royal Arabic" w:hint="eastAsia"/>
          <w:sz w:val="24"/>
          <w:szCs w:val="24"/>
          <w:rtl/>
        </w:rPr>
        <w:t>منظمة</w:t>
      </w:r>
      <w:r w:rsidRPr="00E24E11">
        <w:rPr>
          <w:rFonts w:cs="Royal Arabic"/>
          <w:sz w:val="24"/>
          <w:szCs w:val="24"/>
          <w:rtl/>
        </w:rPr>
        <w:t xml:space="preserve"> </w:t>
      </w:r>
      <w:r w:rsidRPr="00E24E11">
        <w:rPr>
          <w:rFonts w:cs="Royal Arabic" w:hint="eastAsia"/>
          <w:sz w:val="24"/>
          <w:szCs w:val="24"/>
          <w:rtl/>
        </w:rPr>
        <w:t>التجارة</w:t>
      </w:r>
      <w:r w:rsidRPr="00E24E11">
        <w:rPr>
          <w:rFonts w:cs="Royal Arabic"/>
          <w:sz w:val="24"/>
          <w:szCs w:val="24"/>
          <w:rtl/>
        </w:rPr>
        <w:t xml:space="preserve"> </w:t>
      </w:r>
      <w:r w:rsidRPr="00E24E11">
        <w:rPr>
          <w:rFonts w:cs="Royal Arabic" w:hint="eastAsia"/>
          <w:sz w:val="24"/>
          <w:szCs w:val="24"/>
          <w:rtl/>
        </w:rPr>
        <w:t>الدولية</w:t>
      </w:r>
      <w:r w:rsidRPr="00E24E11">
        <w:rPr>
          <w:rFonts w:cs="Royal Arabic"/>
          <w:sz w:val="24"/>
          <w:szCs w:val="24"/>
          <w:rtl/>
        </w:rPr>
        <w:t>)</w:t>
      </w:r>
      <w:r w:rsidRPr="00E24E11">
        <w:rPr>
          <w:rFonts w:cs="Royal Arabic" w:hint="eastAsia"/>
          <w:sz w:val="24"/>
          <w:szCs w:val="24"/>
          <w:rtl/>
        </w:rPr>
        <w:t>،</w:t>
      </w:r>
      <w:r w:rsidRPr="00E24E11">
        <w:rPr>
          <w:rFonts w:cs="Royal Arabic"/>
          <w:sz w:val="24"/>
          <w:szCs w:val="24"/>
          <w:rtl/>
        </w:rPr>
        <w:t xml:space="preserve"> </w:t>
      </w:r>
      <w:r w:rsidRPr="00E24E11">
        <w:rPr>
          <w:rFonts w:cs="Royal Arabic" w:hint="eastAsia"/>
          <w:sz w:val="24"/>
          <w:szCs w:val="24"/>
          <w:rtl/>
        </w:rPr>
        <w:t>بموجب</w:t>
      </w:r>
      <w:r w:rsidRPr="00E24E11">
        <w:rPr>
          <w:rFonts w:cs="Royal Arabic"/>
          <w:sz w:val="24"/>
          <w:szCs w:val="24"/>
          <w:rtl/>
        </w:rPr>
        <w:t xml:space="preserve"> </w:t>
      </w:r>
      <w:r w:rsidRPr="00E24E11">
        <w:rPr>
          <w:rFonts w:cs="Royal Arabic" w:hint="eastAsia"/>
          <w:sz w:val="24"/>
          <w:szCs w:val="24"/>
          <w:rtl/>
        </w:rPr>
        <w:t>المرسوم</w:t>
      </w:r>
      <w:r w:rsidRPr="00E24E11">
        <w:rPr>
          <w:rFonts w:cs="Royal Arabic"/>
          <w:sz w:val="24"/>
          <w:szCs w:val="24"/>
          <w:rtl/>
        </w:rPr>
        <w:t xml:space="preserve"> </w:t>
      </w:r>
      <w:r w:rsidRPr="00E24E11">
        <w:rPr>
          <w:rFonts w:cs="Royal Arabic" w:hint="eastAsia"/>
          <w:sz w:val="24"/>
          <w:szCs w:val="24"/>
          <w:rtl/>
        </w:rPr>
        <w:t>الملكي</w:t>
      </w:r>
      <w:r w:rsidRPr="00E24E11">
        <w:rPr>
          <w:rFonts w:cs="Royal Arabic"/>
          <w:sz w:val="24"/>
          <w:szCs w:val="24"/>
          <w:rtl/>
        </w:rPr>
        <w:t xml:space="preserve"> </w:t>
      </w:r>
      <w:r w:rsidRPr="00E24E11">
        <w:rPr>
          <w:rFonts w:cs="Royal Arabic" w:hint="eastAsia"/>
          <w:sz w:val="24"/>
          <w:szCs w:val="24"/>
          <w:rtl/>
        </w:rPr>
        <w:t>رقم</w:t>
      </w:r>
      <w:r w:rsidRPr="00E24E11">
        <w:rPr>
          <w:rFonts w:cs="Royal Arabic"/>
          <w:sz w:val="24"/>
          <w:szCs w:val="24"/>
          <w:rtl/>
        </w:rPr>
        <w:t xml:space="preserve"> (</w:t>
      </w:r>
      <w:r w:rsidRPr="00E24E11">
        <w:rPr>
          <w:rFonts w:cs="Royal Arabic" w:hint="eastAsia"/>
          <w:sz w:val="24"/>
          <w:szCs w:val="24"/>
          <w:rtl/>
        </w:rPr>
        <w:t>م</w:t>
      </w:r>
      <w:r w:rsidRPr="00E24E11">
        <w:rPr>
          <w:rFonts w:cs="Royal Arabic"/>
          <w:sz w:val="24"/>
          <w:szCs w:val="24"/>
          <w:rtl/>
        </w:rPr>
        <w:t>/</w:t>
      </w:r>
      <w:r w:rsidRPr="00E24E11">
        <w:rPr>
          <w:rFonts w:cs="Royal Arabic" w:hint="cs"/>
          <w:sz w:val="24"/>
          <w:szCs w:val="24"/>
          <w:rtl/>
        </w:rPr>
        <w:t>٥٤</w:t>
      </w:r>
      <w:r w:rsidRPr="00E24E11">
        <w:rPr>
          <w:rFonts w:cs="Royal Arabic"/>
          <w:sz w:val="24"/>
          <w:szCs w:val="24"/>
          <w:rtl/>
        </w:rPr>
        <w:t xml:space="preserve">) </w:t>
      </w:r>
      <w:r w:rsidRPr="00E24E11">
        <w:rPr>
          <w:rFonts w:cs="Royal Arabic" w:hint="eastAsia"/>
          <w:sz w:val="24"/>
          <w:szCs w:val="24"/>
          <w:rtl/>
        </w:rPr>
        <w:t>في</w:t>
      </w:r>
      <w:r w:rsidRPr="00E24E11">
        <w:rPr>
          <w:rFonts w:cs="Royal Arabic"/>
          <w:sz w:val="24"/>
          <w:szCs w:val="24"/>
          <w:rtl/>
        </w:rPr>
        <w:t xml:space="preserve"> </w:t>
      </w:r>
      <w:r w:rsidRPr="00E24E11">
        <w:rPr>
          <w:rFonts w:cs="Royal Arabic" w:hint="cs"/>
          <w:sz w:val="24"/>
          <w:szCs w:val="24"/>
          <w:rtl/>
        </w:rPr>
        <w:t>٢</w:t>
      </w:r>
      <w:r w:rsidRPr="00E24E11">
        <w:rPr>
          <w:rFonts w:cs="Royal Arabic"/>
          <w:sz w:val="24"/>
          <w:szCs w:val="24"/>
          <w:rtl/>
        </w:rPr>
        <w:t>/</w:t>
      </w:r>
      <w:r w:rsidRPr="00E24E11">
        <w:rPr>
          <w:rFonts w:cs="Royal Arabic" w:hint="cs"/>
          <w:sz w:val="24"/>
          <w:szCs w:val="24"/>
          <w:rtl/>
        </w:rPr>
        <w:t>٩</w:t>
      </w:r>
      <w:r w:rsidRPr="00E24E11">
        <w:rPr>
          <w:rFonts w:cs="Royal Arabic"/>
          <w:sz w:val="24"/>
          <w:szCs w:val="24"/>
          <w:rtl/>
        </w:rPr>
        <w:t>/</w:t>
      </w:r>
      <w:r w:rsidRPr="00E24E11">
        <w:rPr>
          <w:rFonts w:cs="Royal Arabic" w:hint="cs"/>
          <w:sz w:val="24"/>
          <w:szCs w:val="24"/>
          <w:rtl/>
        </w:rPr>
        <w:t>١٤٢٦هـ</w:t>
      </w:r>
      <w:r w:rsidR="00224A60">
        <w:rPr>
          <w:rFonts w:cs="Royal Arabic" w:hint="cs"/>
          <w:sz w:val="24"/>
          <w:szCs w:val="24"/>
          <w:rtl/>
        </w:rPr>
        <w:t xml:space="preserve">، والنص المقصود هو نص المادة (٤٥/٢) من الاتفاقية، إذ نصت </w:t>
      </w:r>
      <w:r w:rsidR="00224A60" w:rsidRPr="00224A60">
        <w:rPr>
          <w:rFonts w:cs="Royal Arabic" w:hint="cs"/>
          <w:sz w:val="24"/>
          <w:szCs w:val="24"/>
          <w:rtl/>
        </w:rPr>
        <w:t>على أنه: (</w:t>
      </w:r>
      <w:r w:rsidR="00224A60" w:rsidRPr="00224A60">
        <w:rPr>
          <w:rFonts w:cs="Royal Arabic" w:hint="eastAsia"/>
          <w:sz w:val="24"/>
          <w:szCs w:val="24"/>
          <w:rtl/>
        </w:rPr>
        <w:t>وفي</w:t>
      </w:r>
      <w:r w:rsidR="00224A60" w:rsidRPr="00224A60">
        <w:rPr>
          <w:rFonts w:cs="Royal Arabic"/>
          <w:sz w:val="24"/>
          <w:szCs w:val="24"/>
          <w:rtl/>
        </w:rPr>
        <w:t xml:space="preserve"> </w:t>
      </w:r>
      <w:r w:rsidR="00224A60" w:rsidRPr="00224A60">
        <w:rPr>
          <w:rFonts w:cs="Royal Arabic" w:hint="eastAsia"/>
          <w:sz w:val="24"/>
          <w:szCs w:val="24"/>
          <w:rtl/>
        </w:rPr>
        <w:t>الحالات</w:t>
      </w:r>
      <w:r w:rsidR="00224A60" w:rsidRPr="00224A60">
        <w:rPr>
          <w:rFonts w:cs="Royal Arabic"/>
          <w:sz w:val="24"/>
          <w:szCs w:val="24"/>
          <w:rtl/>
        </w:rPr>
        <w:t xml:space="preserve"> </w:t>
      </w:r>
      <w:r w:rsidR="00224A60" w:rsidRPr="00224A60">
        <w:rPr>
          <w:rFonts w:cs="Royal Arabic" w:hint="eastAsia"/>
          <w:sz w:val="24"/>
          <w:szCs w:val="24"/>
          <w:rtl/>
        </w:rPr>
        <w:t>الملائمة،</w:t>
      </w:r>
      <w:r w:rsidR="00224A60" w:rsidRPr="00224A60">
        <w:rPr>
          <w:rFonts w:cs="Royal Arabic"/>
          <w:sz w:val="24"/>
          <w:szCs w:val="24"/>
          <w:rtl/>
        </w:rPr>
        <w:t xml:space="preserve"> </w:t>
      </w:r>
      <w:r w:rsidR="00224A60" w:rsidRPr="00224A60">
        <w:rPr>
          <w:rFonts w:cs="Royal Arabic" w:hint="eastAsia"/>
          <w:sz w:val="24"/>
          <w:szCs w:val="24"/>
          <w:rtl/>
        </w:rPr>
        <w:t>يجوز</w:t>
      </w:r>
      <w:r w:rsidR="00224A60" w:rsidRPr="00224A60">
        <w:rPr>
          <w:rFonts w:cs="Royal Arabic"/>
          <w:sz w:val="24"/>
          <w:szCs w:val="24"/>
          <w:rtl/>
        </w:rPr>
        <w:t xml:space="preserve"> </w:t>
      </w:r>
      <w:r w:rsidR="00224A60" w:rsidRPr="00224A60">
        <w:rPr>
          <w:rFonts w:cs="Royal Arabic" w:hint="eastAsia"/>
          <w:sz w:val="24"/>
          <w:szCs w:val="24"/>
          <w:rtl/>
        </w:rPr>
        <w:t>للأعضاء</w:t>
      </w:r>
      <w:r w:rsidR="00224A60" w:rsidRPr="00224A60">
        <w:rPr>
          <w:rFonts w:cs="Royal Arabic"/>
          <w:sz w:val="24"/>
          <w:szCs w:val="24"/>
          <w:rtl/>
        </w:rPr>
        <w:t xml:space="preserve"> </w:t>
      </w:r>
      <w:r w:rsidR="00224A60" w:rsidRPr="00224A60">
        <w:rPr>
          <w:rFonts w:cs="Royal Arabic" w:hint="eastAsia"/>
          <w:sz w:val="24"/>
          <w:szCs w:val="24"/>
          <w:rtl/>
        </w:rPr>
        <w:t>تخويل</w:t>
      </w:r>
      <w:r w:rsidR="00224A60" w:rsidRPr="00224A60">
        <w:rPr>
          <w:rFonts w:cs="Royal Arabic"/>
          <w:sz w:val="24"/>
          <w:szCs w:val="24"/>
          <w:rtl/>
        </w:rPr>
        <w:t xml:space="preserve"> </w:t>
      </w:r>
      <w:r w:rsidR="00224A60" w:rsidRPr="00224A60">
        <w:rPr>
          <w:rFonts w:cs="Royal Arabic" w:hint="eastAsia"/>
          <w:sz w:val="24"/>
          <w:szCs w:val="24"/>
          <w:rtl/>
        </w:rPr>
        <w:t>السلطات</w:t>
      </w:r>
      <w:r w:rsidR="00224A60" w:rsidRPr="00224A60">
        <w:rPr>
          <w:rFonts w:cs="Royal Arabic"/>
          <w:sz w:val="24"/>
          <w:szCs w:val="24"/>
          <w:rtl/>
        </w:rPr>
        <w:t xml:space="preserve"> </w:t>
      </w:r>
      <w:r w:rsidR="00224A60" w:rsidRPr="00224A60">
        <w:rPr>
          <w:rFonts w:cs="Royal Arabic" w:hint="eastAsia"/>
          <w:sz w:val="24"/>
          <w:szCs w:val="24"/>
          <w:rtl/>
        </w:rPr>
        <w:t>القضائية</w:t>
      </w:r>
      <w:r w:rsidR="00224A60" w:rsidRPr="00224A60">
        <w:rPr>
          <w:rFonts w:cs="Royal Arabic"/>
          <w:sz w:val="24"/>
          <w:szCs w:val="24"/>
          <w:rtl/>
        </w:rPr>
        <w:t xml:space="preserve"> </w:t>
      </w:r>
      <w:r w:rsidR="00224A60" w:rsidRPr="00224A60">
        <w:rPr>
          <w:rFonts w:cs="Royal Arabic" w:hint="eastAsia"/>
          <w:sz w:val="24"/>
          <w:szCs w:val="24"/>
          <w:rtl/>
        </w:rPr>
        <w:t>صلاحية</w:t>
      </w:r>
      <w:r w:rsidR="00224A60" w:rsidRPr="00224A60">
        <w:rPr>
          <w:rFonts w:cs="Royal Arabic"/>
          <w:sz w:val="24"/>
          <w:szCs w:val="24"/>
          <w:rtl/>
        </w:rPr>
        <w:t xml:space="preserve"> </w:t>
      </w:r>
      <w:r w:rsidR="00224A60" w:rsidRPr="00224A60">
        <w:rPr>
          <w:rFonts w:cs="Royal Arabic" w:hint="eastAsia"/>
          <w:sz w:val="24"/>
          <w:szCs w:val="24"/>
          <w:rtl/>
        </w:rPr>
        <w:t>أن</w:t>
      </w:r>
      <w:r w:rsidR="00224A60" w:rsidRPr="00224A60">
        <w:rPr>
          <w:rFonts w:cs="Royal Arabic"/>
          <w:sz w:val="24"/>
          <w:szCs w:val="24"/>
          <w:rtl/>
        </w:rPr>
        <w:t xml:space="preserve"> </w:t>
      </w:r>
      <w:r w:rsidR="00224A60" w:rsidRPr="00224A60">
        <w:rPr>
          <w:rFonts w:cs="Royal Arabic" w:hint="eastAsia"/>
          <w:sz w:val="24"/>
          <w:szCs w:val="24"/>
          <w:rtl/>
        </w:rPr>
        <w:t>تأمر</w:t>
      </w:r>
      <w:r w:rsidR="00224A60" w:rsidRPr="00224A60">
        <w:rPr>
          <w:rFonts w:cs="Royal Arabic"/>
          <w:sz w:val="24"/>
          <w:szCs w:val="24"/>
          <w:rtl/>
        </w:rPr>
        <w:t xml:space="preserve"> </w:t>
      </w:r>
      <w:r w:rsidR="00224A60" w:rsidRPr="00224A60">
        <w:rPr>
          <w:rFonts w:cs="Royal Arabic" w:hint="eastAsia"/>
          <w:b/>
          <w:bCs/>
          <w:sz w:val="24"/>
          <w:szCs w:val="24"/>
          <w:rtl/>
        </w:rPr>
        <w:t>باسترداد</w:t>
      </w:r>
      <w:r w:rsidR="00224A60" w:rsidRPr="00224A60">
        <w:rPr>
          <w:rFonts w:cs="Royal Arabic"/>
          <w:b/>
          <w:bCs/>
          <w:sz w:val="24"/>
          <w:szCs w:val="24"/>
          <w:rtl/>
        </w:rPr>
        <w:t xml:space="preserve"> </w:t>
      </w:r>
      <w:r w:rsidR="00224A60" w:rsidRPr="00224A60">
        <w:rPr>
          <w:rFonts w:cs="Royal Arabic" w:hint="eastAsia"/>
          <w:b/>
          <w:bCs/>
          <w:sz w:val="24"/>
          <w:szCs w:val="24"/>
          <w:rtl/>
        </w:rPr>
        <w:t>الأرباح</w:t>
      </w:r>
      <w:r w:rsidR="00224A60" w:rsidRPr="00224A60">
        <w:rPr>
          <w:rFonts w:cs="Royal Arabic"/>
          <w:sz w:val="24"/>
          <w:szCs w:val="24"/>
          <w:rtl/>
        </w:rPr>
        <w:t xml:space="preserve"> </w:t>
      </w:r>
      <w:r w:rsidR="00224A60" w:rsidRPr="00224A60">
        <w:rPr>
          <w:rFonts w:cs="Royal Arabic" w:hint="eastAsia"/>
          <w:sz w:val="24"/>
          <w:szCs w:val="24"/>
          <w:rtl/>
        </w:rPr>
        <w:t>و</w:t>
      </w:r>
      <w:r w:rsidR="00224A60" w:rsidRPr="00224A60">
        <w:rPr>
          <w:rFonts w:cs="Royal Arabic"/>
          <w:sz w:val="24"/>
          <w:szCs w:val="24"/>
          <w:rtl/>
        </w:rPr>
        <w:t xml:space="preserve">/ </w:t>
      </w:r>
      <w:r w:rsidR="00224A60" w:rsidRPr="00224A60">
        <w:rPr>
          <w:rFonts w:cs="Royal Arabic" w:hint="eastAsia"/>
          <w:sz w:val="24"/>
          <w:szCs w:val="24"/>
          <w:rtl/>
        </w:rPr>
        <w:t>أو</w:t>
      </w:r>
      <w:r w:rsidR="00224A60" w:rsidRPr="00224A60">
        <w:rPr>
          <w:rFonts w:cs="Royal Arabic"/>
          <w:sz w:val="24"/>
          <w:szCs w:val="24"/>
          <w:rtl/>
        </w:rPr>
        <w:t xml:space="preserve"> </w:t>
      </w:r>
      <w:r w:rsidR="00224A60" w:rsidRPr="00224A60">
        <w:rPr>
          <w:rFonts w:cs="Royal Arabic" w:hint="eastAsia"/>
          <w:sz w:val="24"/>
          <w:szCs w:val="24"/>
          <w:rtl/>
        </w:rPr>
        <w:t>دفع</w:t>
      </w:r>
      <w:r w:rsidR="00224A60" w:rsidRPr="00224A60">
        <w:rPr>
          <w:rFonts w:cs="Royal Arabic"/>
          <w:sz w:val="24"/>
          <w:szCs w:val="24"/>
          <w:rtl/>
        </w:rPr>
        <w:t xml:space="preserve"> </w:t>
      </w:r>
      <w:r w:rsidR="00224A60" w:rsidRPr="00224A60">
        <w:rPr>
          <w:rFonts w:cs="Royal Arabic" w:hint="eastAsia"/>
          <w:sz w:val="24"/>
          <w:szCs w:val="24"/>
          <w:rtl/>
        </w:rPr>
        <w:t>تعويضات</w:t>
      </w:r>
      <w:r w:rsidR="00224A60" w:rsidRPr="00224A60">
        <w:rPr>
          <w:rFonts w:cs="Royal Arabic"/>
          <w:sz w:val="24"/>
          <w:szCs w:val="24"/>
          <w:rtl/>
        </w:rPr>
        <w:t xml:space="preserve"> </w:t>
      </w:r>
      <w:r w:rsidR="00224A60" w:rsidRPr="00224A60">
        <w:rPr>
          <w:rFonts w:cs="Royal Arabic" w:hint="eastAsia"/>
          <w:sz w:val="24"/>
          <w:szCs w:val="24"/>
          <w:rtl/>
        </w:rPr>
        <w:t>مقرَّرة</w:t>
      </w:r>
      <w:r w:rsidR="00224A60" w:rsidRPr="00224A60">
        <w:rPr>
          <w:rFonts w:cs="Royal Arabic"/>
          <w:sz w:val="24"/>
          <w:szCs w:val="24"/>
          <w:rtl/>
        </w:rPr>
        <w:t xml:space="preserve"> </w:t>
      </w:r>
      <w:r w:rsidR="00224A60" w:rsidRPr="00224A60">
        <w:rPr>
          <w:rFonts w:cs="Royal Arabic" w:hint="eastAsia"/>
          <w:sz w:val="24"/>
          <w:szCs w:val="24"/>
          <w:rtl/>
        </w:rPr>
        <w:t>سلفًا،</w:t>
      </w:r>
      <w:r w:rsidR="00224A60" w:rsidRPr="00224A60">
        <w:rPr>
          <w:rFonts w:cs="Royal Arabic"/>
          <w:sz w:val="24"/>
          <w:szCs w:val="24"/>
          <w:rtl/>
        </w:rPr>
        <w:t xml:space="preserve"> </w:t>
      </w:r>
      <w:r w:rsidR="00224A60" w:rsidRPr="00224A60">
        <w:rPr>
          <w:rFonts w:cs="Royal Arabic" w:hint="eastAsia"/>
          <w:sz w:val="24"/>
          <w:szCs w:val="24"/>
          <w:rtl/>
        </w:rPr>
        <w:t>حتى</w:t>
      </w:r>
      <w:r w:rsidR="00224A60" w:rsidRPr="00224A60">
        <w:rPr>
          <w:rFonts w:cs="Royal Arabic"/>
          <w:sz w:val="24"/>
          <w:szCs w:val="24"/>
          <w:rtl/>
        </w:rPr>
        <w:t xml:space="preserve"> </w:t>
      </w:r>
      <w:r w:rsidR="00224A60" w:rsidRPr="00224A60">
        <w:rPr>
          <w:rFonts w:cs="Royal Arabic" w:hint="eastAsia"/>
          <w:sz w:val="24"/>
          <w:szCs w:val="24"/>
          <w:rtl/>
        </w:rPr>
        <w:t>حين</w:t>
      </w:r>
      <w:r w:rsidR="00224A60" w:rsidRPr="00224A60">
        <w:rPr>
          <w:rFonts w:cs="Royal Arabic"/>
          <w:sz w:val="24"/>
          <w:szCs w:val="24"/>
          <w:rtl/>
        </w:rPr>
        <w:t xml:space="preserve"> </w:t>
      </w:r>
      <w:r w:rsidR="00224A60" w:rsidRPr="00224A60">
        <w:rPr>
          <w:rFonts w:cs="Royal Arabic" w:hint="eastAsia"/>
          <w:sz w:val="24"/>
          <w:szCs w:val="24"/>
          <w:rtl/>
        </w:rPr>
        <w:t>لا</w:t>
      </w:r>
      <w:r w:rsidR="00224A60" w:rsidRPr="00224A60">
        <w:rPr>
          <w:rFonts w:cs="Royal Arabic"/>
          <w:sz w:val="24"/>
          <w:szCs w:val="24"/>
          <w:rtl/>
        </w:rPr>
        <w:t xml:space="preserve"> </w:t>
      </w:r>
      <w:r w:rsidR="00224A60" w:rsidRPr="00224A60">
        <w:rPr>
          <w:rFonts w:cs="Royal Arabic" w:hint="eastAsia"/>
          <w:sz w:val="24"/>
          <w:szCs w:val="24"/>
          <w:rtl/>
        </w:rPr>
        <w:t>يكون</w:t>
      </w:r>
      <w:r w:rsidR="00224A60" w:rsidRPr="00224A60">
        <w:rPr>
          <w:rFonts w:cs="Royal Arabic"/>
          <w:sz w:val="24"/>
          <w:szCs w:val="24"/>
          <w:rtl/>
        </w:rPr>
        <w:t xml:space="preserve"> </w:t>
      </w:r>
      <w:r w:rsidR="00224A60" w:rsidRPr="00224A60">
        <w:rPr>
          <w:rFonts w:cs="Royal Arabic" w:hint="eastAsia"/>
          <w:sz w:val="24"/>
          <w:szCs w:val="24"/>
          <w:rtl/>
        </w:rPr>
        <w:t>المتعدِّي</w:t>
      </w:r>
      <w:r w:rsidR="00224A60" w:rsidRPr="00224A60">
        <w:rPr>
          <w:rFonts w:cs="Royal Arabic"/>
          <w:sz w:val="24"/>
          <w:szCs w:val="24"/>
          <w:rtl/>
        </w:rPr>
        <w:t xml:space="preserve"> </w:t>
      </w:r>
      <w:r w:rsidR="00224A60" w:rsidRPr="00224A60">
        <w:rPr>
          <w:rFonts w:cs="Royal Arabic" w:hint="eastAsia"/>
          <w:sz w:val="24"/>
          <w:szCs w:val="24"/>
          <w:rtl/>
        </w:rPr>
        <w:t>يعلمُ</w:t>
      </w:r>
      <w:r w:rsidR="00224A60" w:rsidRPr="00224A60">
        <w:rPr>
          <w:rFonts w:cs="Royal Arabic"/>
          <w:sz w:val="24"/>
          <w:szCs w:val="24"/>
          <w:rtl/>
        </w:rPr>
        <w:t xml:space="preserve"> </w:t>
      </w:r>
      <w:r w:rsidR="00224A60" w:rsidRPr="00224A60">
        <w:rPr>
          <w:rFonts w:cs="Royal Arabic" w:hint="eastAsia"/>
          <w:sz w:val="24"/>
          <w:szCs w:val="24"/>
          <w:rtl/>
        </w:rPr>
        <w:t>أو</w:t>
      </w:r>
      <w:r w:rsidR="00224A60" w:rsidRPr="00224A60">
        <w:rPr>
          <w:rFonts w:cs="Royal Arabic"/>
          <w:sz w:val="24"/>
          <w:szCs w:val="24"/>
          <w:rtl/>
        </w:rPr>
        <w:t xml:space="preserve"> </w:t>
      </w:r>
      <w:r w:rsidR="00224A60" w:rsidRPr="00224A60">
        <w:rPr>
          <w:rFonts w:cs="Royal Arabic" w:hint="eastAsia"/>
          <w:sz w:val="24"/>
          <w:szCs w:val="24"/>
          <w:rtl/>
        </w:rPr>
        <w:t>كانت</w:t>
      </w:r>
      <w:r w:rsidR="00224A60" w:rsidRPr="00224A60">
        <w:rPr>
          <w:rFonts w:cs="Royal Arabic"/>
          <w:sz w:val="24"/>
          <w:szCs w:val="24"/>
          <w:rtl/>
        </w:rPr>
        <w:t xml:space="preserve"> </w:t>
      </w:r>
      <w:r w:rsidR="00224A60" w:rsidRPr="00224A60">
        <w:rPr>
          <w:rFonts w:cs="Royal Arabic" w:hint="eastAsia"/>
          <w:sz w:val="24"/>
          <w:szCs w:val="24"/>
          <w:rtl/>
        </w:rPr>
        <w:t>لديه</w:t>
      </w:r>
      <w:r w:rsidR="00224A60" w:rsidRPr="00224A60">
        <w:rPr>
          <w:rFonts w:cs="Royal Arabic"/>
          <w:sz w:val="24"/>
          <w:szCs w:val="24"/>
          <w:rtl/>
        </w:rPr>
        <w:t xml:space="preserve"> </w:t>
      </w:r>
      <w:r w:rsidR="00224A60" w:rsidRPr="00224A60">
        <w:rPr>
          <w:rFonts w:cs="Royal Arabic" w:hint="eastAsia"/>
          <w:sz w:val="24"/>
          <w:szCs w:val="24"/>
          <w:rtl/>
        </w:rPr>
        <w:t>أسباب</w:t>
      </w:r>
      <w:r w:rsidR="00224A60" w:rsidRPr="00224A60">
        <w:rPr>
          <w:rFonts w:cs="Royal Arabic"/>
          <w:sz w:val="24"/>
          <w:szCs w:val="24"/>
          <w:rtl/>
        </w:rPr>
        <w:t xml:space="preserve"> </w:t>
      </w:r>
      <w:r w:rsidR="00224A60" w:rsidRPr="00224A60">
        <w:rPr>
          <w:rFonts w:cs="Royal Arabic" w:hint="eastAsia"/>
          <w:sz w:val="24"/>
          <w:szCs w:val="24"/>
          <w:rtl/>
        </w:rPr>
        <w:t>معقولة</w:t>
      </w:r>
      <w:r w:rsidR="00224A60" w:rsidRPr="00224A60">
        <w:rPr>
          <w:rFonts w:cs="Royal Arabic"/>
          <w:sz w:val="24"/>
          <w:szCs w:val="24"/>
          <w:rtl/>
        </w:rPr>
        <w:t xml:space="preserve"> </w:t>
      </w:r>
      <w:r w:rsidR="00224A60" w:rsidRPr="00224A60">
        <w:rPr>
          <w:rFonts w:cs="Royal Arabic" w:hint="eastAsia"/>
          <w:sz w:val="24"/>
          <w:szCs w:val="24"/>
          <w:rtl/>
        </w:rPr>
        <w:t>تجعله</w:t>
      </w:r>
      <w:r w:rsidR="00224A60" w:rsidRPr="00224A60">
        <w:rPr>
          <w:rFonts w:cs="Royal Arabic"/>
          <w:sz w:val="24"/>
          <w:szCs w:val="24"/>
          <w:rtl/>
        </w:rPr>
        <w:t xml:space="preserve"> </w:t>
      </w:r>
      <w:r w:rsidR="00224A60" w:rsidRPr="00224A60">
        <w:rPr>
          <w:rFonts w:cs="Royal Arabic" w:hint="eastAsia"/>
          <w:sz w:val="24"/>
          <w:szCs w:val="24"/>
          <w:rtl/>
        </w:rPr>
        <w:t>يعلمُ</w:t>
      </w:r>
      <w:r w:rsidR="00224A60" w:rsidRPr="00224A60">
        <w:rPr>
          <w:rFonts w:cs="Royal Arabic"/>
          <w:sz w:val="24"/>
          <w:szCs w:val="24"/>
          <w:rtl/>
        </w:rPr>
        <w:t xml:space="preserve"> </w:t>
      </w:r>
      <w:r w:rsidR="00224A60" w:rsidRPr="00224A60">
        <w:rPr>
          <w:rFonts w:cs="Royal Arabic" w:hint="eastAsia"/>
          <w:sz w:val="24"/>
          <w:szCs w:val="24"/>
          <w:rtl/>
        </w:rPr>
        <w:t>أنه</w:t>
      </w:r>
      <w:r w:rsidR="00224A60" w:rsidRPr="00224A60">
        <w:rPr>
          <w:rFonts w:cs="Royal Arabic"/>
          <w:sz w:val="24"/>
          <w:szCs w:val="24"/>
          <w:rtl/>
        </w:rPr>
        <w:t xml:space="preserve"> </w:t>
      </w:r>
      <w:r w:rsidR="00224A60" w:rsidRPr="00224A60">
        <w:rPr>
          <w:rFonts w:cs="Royal Arabic" w:hint="eastAsia"/>
          <w:sz w:val="24"/>
          <w:szCs w:val="24"/>
          <w:rtl/>
        </w:rPr>
        <w:t>قام</w:t>
      </w:r>
      <w:r w:rsidR="00224A60" w:rsidRPr="00224A60">
        <w:rPr>
          <w:rFonts w:cs="Royal Arabic"/>
          <w:sz w:val="24"/>
          <w:szCs w:val="24"/>
          <w:rtl/>
        </w:rPr>
        <w:t xml:space="preserve"> </w:t>
      </w:r>
      <w:r w:rsidR="00224A60" w:rsidRPr="00224A60">
        <w:rPr>
          <w:rFonts w:cs="Royal Arabic" w:hint="eastAsia"/>
          <w:sz w:val="24"/>
          <w:szCs w:val="24"/>
          <w:rtl/>
        </w:rPr>
        <w:t>بذلك</w:t>
      </w:r>
      <w:r w:rsidR="00224A60" w:rsidRPr="00224A60">
        <w:rPr>
          <w:rFonts w:cs="Royal Arabic"/>
          <w:sz w:val="24"/>
          <w:szCs w:val="24"/>
          <w:rtl/>
        </w:rPr>
        <w:t xml:space="preserve"> </w:t>
      </w:r>
      <w:r w:rsidR="00224A60" w:rsidRPr="00224A60">
        <w:rPr>
          <w:rFonts w:cs="Royal Arabic" w:hint="eastAsia"/>
          <w:sz w:val="24"/>
          <w:szCs w:val="24"/>
          <w:rtl/>
        </w:rPr>
        <w:t>التعدّي</w:t>
      </w:r>
      <w:r w:rsidR="00224A60" w:rsidRPr="00224A60">
        <w:rPr>
          <w:rFonts w:cs="Royal Arabic" w:hint="cs"/>
          <w:sz w:val="24"/>
          <w:szCs w:val="24"/>
          <w:rtl/>
        </w:rPr>
        <w:t>)</w:t>
      </w:r>
      <w:r w:rsidR="00224A60">
        <w:rPr>
          <w:rFonts w:hint="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1DA5" w14:textId="77777777" w:rsidR="00FB2D9A" w:rsidRDefault="00FB2D9A" w:rsidP="00D02659">
    <w:pPr>
      <w:pStyle w:val="a5"/>
      <w:jc w:val="right"/>
    </w:pPr>
  </w:p>
  <w:p w14:paraId="0996FF30"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C0D74"/>
    <w:multiLevelType w:val="hybridMultilevel"/>
    <w:tmpl w:val="858858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B35B6"/>
    <w:multiLevelType w:val="hybridMultilevel"/>
    <w:tmpl w:val="E2E61704"/>
    <w:lvl w:ilvl="0" w:tplc="200A67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397F1B"/>
    <w:multiLevelType w:val="hybridMultilevel"/>
    <w:tmpl w:val="C4EE51B0"/>
    <w:lvl w:ilvl="0" w:tplc="BE100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A55FD"/>
    <w:multiLevelType w:val="hybridMultilevel"/>
    <w:tmpl w:val="89B2EE42"/>
    <w:lvl w:ilvl="0" w:tplc="638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2364E92"/>
    <w:multiLevelType w:val="hybridMultilevel"/>
    <w:tmpl w:val="01C8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A2C38"/>
    <w:multiLevelType w:val="hybridMultilevel"/>
    <w:tmpl w:val="B41E52BC"/>
    <w:lvl w:ilvl="0" w:tplc="DDB02A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7D6E50"/>
    <w:multiLevelType w:val="hybridMultilevel"/>
    <w:tmpl w:val="76FAF106"/>
    <w:lvl w:ilvl="0" w:tplc="84866CEA">
      <w:start w:val="1"/>
      <w:numFmt w:val="decimal"/>
      <w:lvlText w:val="%1-"/>
      <w:lvlJc w:val="left"/>
      <w:pPr>
        <w:ind w:left="720" w:hanging="360"/>
      </w:pPr>
      <w:rPr>
        <w:rFonts w:hint="default"/>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362B13"/>
    <w:multiLevelType w:val="hybridMultilevel"/>
    <w:tmpl w:val="616A7EEC"/>
    <w:lvl w:ilvl="0" w:tplc="84866CEA">
      <w:start w:val="1"/>
      <w:numFmt w:val="decimal"/>
      <w:lvlText w:val="%1-"/>
      <w:lvlJc w:val="left"/>
      <w:pPr>
        <w:ind w:left="720" w:hanging="360"/>
      </w:pPr>
      <w:rPr>
        <w:rFonts w:hint="default"/>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8A614B"/>
    <w:multiLevelType w:val="hybridMultilevel"/>
    <w:tmpl w:val="87CC1E2E"/>
    <w:lvl w:ilvl="0" w:tplc="2F6490A0">
      <w:start w:val="1"/>
      <w:numFmt w:val="bullet"/>
      <w:lvlText w:val="­"/>
      <w:lvlJc w:val="left"/>
      <w:pPr>
        <w:ind w:left="360" w:hanging="360"/>
      </w:pPr>
      <w:rPr>
        <w:rFonts w:ascii="Times New Roman" w:eastAsia="Apple LiGothic Medium"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6903111">
    <w:abstractNumId w:val="4"/>
  </w:num>
  <w:num w:numId="2" w16cid:durableId="1299409514">
    <w:abstractNumId w:val="7"/>
  </w:num>
  <w:num w:numId="3" w16cid:durableId="1419257098">
    <w:abstractNumId w:val="0"/>
  </w:num>
  <w:num w:numId="4" w16cid:durableId="2037611493">
    <w:abstractNumId w:val="9"/>
  </w:num>
  <w:num w:numId="5" w16cid:durableId="116067177">
    <w:abstractNumId w:val="10"/>
  </w:num>
  <w:num w:numId="6" w16cid:durableId="1575243071">
    <w:abstractNumId w:val="2"/>
  </w:num>
  <w:num w:numId="7" w16cid:durableId="1011644062">
    <w:abstractNumId w:val="11"/>
  </w:num>
  <w:num w:numId="8" w16cid:durableId="121005286">
    <w:abstractNumId w:val="6"/>
  </w:num>
  <w:num w:numId="9" w16cid:durableId="625962502">
    <w:abstractNumId w:val="3"/>
  </w:num>
  <w:num w:numId="10" w16cid:durableId="1613709153">
    <w:abstractNumId w:val="13"/>
  </w:num>
  <w:num w:numId="11" w16cid:durableId="1595699932">
    <w:abstractNumId w:val="5"/>
  </w:num>
  <w:num w:numId="12" w16cid:durableId="566957284">
    <w:abstractNumId w:val="8"/>
  </w:num>
  <w:num w:numId="13" w16cid:durableId="1889101324">
    <w:abstractNumId w:val="12"/>
  </w:num>
  <w:num w:numId="14" w16cid:durableId="1985818774">
    <w:abstractNumId w:val="1"/>
  </w:num>
  <w:num w:numId="15" w16cid:durableId="1938710237">
    <w:abstractNumId w:val="16"/>
  </w:num>
  <w:num w:numId="16" w16cid:durableId="224149127">
    <w:abstractNumId w:val="15"/>
  </w:num>
  <w:num w:numId="17" w16cid:durableId="14754120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1205E"/>
    <w:rsid w:val="00014AB1"/>
    <w:rsid w:val="0002045C"/>
    <w:rsid w:val="000332D0"/>
    <w:rsid w:val="000347D6"/>
    <w:rsid w:val="0005043D"/>
    <w:rsid w:val="000557AA"/>
    <w:rsid w:val="0007515D"/>
    <w:rsid w:val="0007748A"/>
    <w:rsid w:val="0008156A"/>
    <w:rsid w:val="00093ED6"/>
    <w:rsid w:val="000C0405"/>
    <w:rsid w:val="000C1DEE"/>
    <w:rsid w:val="000C4AF6"/>
    <w:rsid w:val="000D7E19"/>
    <w:rsid w:val="000F43FA"/>
    <w:rsid w:val="00106A5D"/>
    <w:rsid w:val="00112E30"/>
    <w:rsid w:val="00116B0A"/>
    <w:rsid w:val="00124AAB"/>
    <w:rsid w:val="00126B05"/>
    <w:rsid w:val="00133D6A"/>
    <w:rsid w:val="0013445E"/>
    <w:rsid w:val="00140BD9"/>
    <w:rsid w:val="00144796"/>
    <w:rsid w:val="00147B96"/>
    <w:rsid w:val="001571DB"/>
    <w:rsid w:val="0017256B"/>
    <w:rsid w:val="00182B36"/>
    <w:rsid w:val="00185CA3"/>
    <w:rsid w:val="001A4934"/>
    <w:rsid w:val="001B5DB6"/>
    <w:rsid w:val="001D6498"/>
    <w:rsid w:val="001E0B03"/>
    <w:rsid w:val="001E1C23"/>
    <w:rsid w:val="001E44E0"/>
    <w:rsid w:val="001F0687"/>
    <w:rsid w:val="001F7B99"/>
    <w:rsid w:val="002023ED"/>
    <w:rsid w:val="00212AFA"/>
    <w:rsid w:val="00224A60"/>
    <w:rsid w:val="002315D2"/>
    <w:rsid w:val="002424AB"/>
    <w:rsid w:val="0024684B"/>
    <w:rsid w:val="00251CD6"/>
    <w:rsid w:val="00281D94"/>
    <w:rsid w:val="00284E15"/>
    <w:rsid w:val="002965A2"/>
    <w:rsid w:val="002A6E3E"/>
    <w:rsid w:val="002B5B99"/>
    <w:rsid w:val="002C1140"/>
    <w:rsid w:val="002C66E8"/>
    <w:rsid w:val="002E7434"/>
    <w:rsid w:val="002F32A6"/>
    <w:rsid w:val="00303544"/>
    <w:rsid w:val="003043D7"/>
    <w:rsid w:val="0030578E"/>
    <w:rsid w:val="0030699B"/>
    <w:rsid w:val="00307B08"/>
    <w:rsid w:val="00307E47"/>
    <w:rsid w:val="003136CB"/>
    <w:rsid w:val="003404B9"/>
    <w:rsid w:val="003433CE"/>
    <w:rsid w:val="00347C25"/>
    <w:rsid w:val="003534A4"/>
    <w:rsid w:val="0036088F"/>
    <w:rsid w:val="00362886"/>
    <w:rsid w:val="00397B56"/>
    <w:rsid w:val="003A2A0C"/>
    <w:rsid w:val="003A4662"/>
    <w:rsid w:val="003A4BF7"/>
    <w:rsid w:val="003D26FE"/>
    <w:rsid w:val="003D29F0"/>
    <w:rsid w:val="003E7805"/>
    <w:rsid w:val="003F011F"/>
    <w:rsid w:val="003F59F6"/>
    <w:rsid w:val="0040035D"/>
    <w:rsid w:val="00414FCA"/>
    <w:rsid w:val="00415CC3"/>
    <w:rsid w:val="00416227"/>
    <w:rsid w:val="00424E8B"/>
    <w:rsid w:val="00434D6C"/>
    <w:rsid w:val="00450100"/>
    <w:rsid w:val="00451B10"/>
    <w:rsid w:val="00466F94"/>
    <w:rsid w:val="00473179"/>
    <w:rsid w:val="00481E68"/>
    <w:rsid w:val="00496C9D"/>
    <w:rsid w:val="004C6568"/>
    <w:rsid w:val="004C6968"/>
    <w:rsid w:val="004D59A1"/>
    <w:rsid w:val="004D6523"/>
    <w:rsid w:val="00500B9F"/>
    <w:rsid w:val="00506814"/>
    <w:rsid w:val="00506DC3"/>
    <w:rsid w:val="00525DEC"/>
    <w:rsid w:val="00530CC3"/>
    <w:rsid w:val="005401F8"/>
    <w:rsid w:val="0054320F"/>
    <w:rsid w:val="00544F8D"/>
    <w:rsid w:val="00550E81"/>
    <w:rsid w:val="00551AFB"/>
    <w:rsid w:val="005630E4"/>
    <w:rsid w:val="00575977"/>
    <w:rsid w:val="0059084D"/>
    <w:rsid w:val="00594530"/>
    <w:rsid w:val="005B1BA4"/>
    <w:rsid w:val="005B2DF3"/>
    <w:rsid w:val="005C02DB"/>
    <w:rsid w:val="005C2156"/>
    <w:rsid w:val="005C6E32"/>
    <w:rsid w:val="005D4AD5"/>
    <w:rsid w:val="005D598C"/>
    <w:rsid w:val="005D736B"/>
    <w:rsid w:val="005F2F23"/>
    <w:rsid w:val="00604B85"/>
    <w:rsid w:val="00613CEA"/>
    <w:rsid w:val="0062660A"/>
    <w:rsid w:val="0063721D"/>
    <w:rsid w:val="00655665"/>
    <w:rsid w:val="006659FD"/>
    <w:rsid w:val="006B3EB8"/>
    <w:rsid w:val="006B4957"/>
    <w:rsid w:val="006C1C8F"/>
    <w:rsid w:val="006C1E41"/>
    <w:rsid w:val="006C256B"/>
    <w:rsid w:val="006C5770"/>
    <w:rsid w:val="006E2B82"/>
    <w:rsid w:val="006E5E9B"/>
    <w:rsid w:val="006F440B"/>
    <w:rsid w:val="00724F00"/>
    <w:rsid w:val="007275DC"/>
    <w:rsid w:val="007348C4"/>
    <w:rsid w:val="00743323"/>
    <w:rsid w:val="007451CC"/>
    <w:rsid w:val="00763BE0"/>
    <w:rsid w:val="00770402"/>
    <w:rsid w:val="00783101"/>
    <w:rsid w:val="00785458"/>
    <w:rsid w:val="007A2FF6"/>
    <w:rsid w:val="007C0AE6"/>
    <w:rsid w:val="007C253D"/>
    <w:rsid w:val="007C2C43"/>
    <w:rsid w:val="007D0A62"/>
    <w:rsid w:val="007D2FD4"/>
    <w:rsid w:val="00803E49"/>
    <w:rsid w:val="00837836"/>
    <w:rsid w:val="008470FF"/>
    <w:rsid w:val="00851BE0"/>
    <w:rsid w:val="00866C1A"/>
    <w:rsid w:val="00871CEF"/>
    <w:rsid w:val="008869A5"/>
    <w:rsid w:val="0089348B"/>
    <w:rsid w:val="00894F20"/>
    <w:rsid w:val="008A2A2A"/>
    <w:rsid w:val="008B0FFD"/>
    <w:rsid w:val="008B2A79"/>
    <w:rsid w:val="008C22E5"/>
    <w:rsid w:val="008C75A6"/>
    <w:rsid w:val="008D70F8"/>
    <w:rsid w:val="008E5333"/>
    <w:rsid w:val="008F231B"/>
    <w:rsid w:val="00950873"/>
    <w:rsid w:val="0096122E"/>
    <w:rsid w:val="00963035"/>
    <w:rsid w:val="00966CE1"/>
    <w:rsid w:val="00972061"/>
    <w:rsid w:val="0098255E"/>
    <w:rsid w:val="009870DA"/>
    <w:rsid w:val="009959D8"/>
    <w:rsid w:val="009963EC"/>
    <w:rsid w:val="009D6F54"/>
    <w:rsid w:val="009D7682"/>
    <w:rsid w:val="00A225C3"/>
    <w:rsid w:val="00A245EF"/>
    <w:rsid w:val="00A26ACF"/>
    <w:rsid w:val="00A308AA"/>
    <w:rsid w:val="00A37991"/>
    <w:rsid w:val="00A40A2B"/>
    <w:rsid w:val="00A56343"/>
    <w:rsid w:val="00A563D5"/>
    <w:rsid w:val="00A70C90"/>
    <w:rsid w:val="00A75265"/>
    <w:rsid w:val="00A7679F"/>
    <w:rsid w:val="00A8473B"/>
    <w:rsid w:val="00AA6C00"/>
    <w:rsid w:val="00AC5A14"/>
    <w:rsid w:val="00AD6F2D"/>
    <w:rsid w:val="00AE682A"/>
    <w:rsid w:val="00AF59AD"/>
    <w:rsid w:val="00B344C4"/>
    <w:rsid w:val="00B43EE7"/>
    <w:rsid w:val="00B451F6"/>
    <w:rsid w:val="00B7444E"/>
    <w:rsid w:val="00B8756A"/>
    <w:rsid w:val="00B93759"/>
    <w:rsid w:val="00BA0637"/>
    <w:rsid w:val="00BD5B1B"/>
    <w:rsid w:val="00BE412B"/>
    <w:rsid w:val="00BF0422"/>
    <w:rsid w:val="00BF5FD8"/>
    <w:rsid w:val="00BF7D27"/>
    <w:rsid w:val="00C0483D"/>
    <w:rsid w:val="00C159EC"/>
    <w:rsid w:val="00C255B3"/>
    <w:rsid w:val="00C3732F"/>
    <w:rsid w:val="00C47D45"/>
    <w:rsid w:val="00C7606B"/>
    <w:rsid w:val="00C819E5"/>
    <w:rsid w:val="00C83E5F"/>
    <w:rsid w:val="00C937AD"/>
    <w:rsid w:val="00C97E61"/>
    <w:rsid w:val="00CA25DA"/>
    <w:rsid w:val="00CA3E82"/>
    <w:rsid w:val="00CA66B6"/>
    <w:rsid w:val="00CB09F1"/>
    <w:rsid w:val="00CB6613"/>
    <w:rsid w:val="00CE6D06"/>
    <w:rsid w:val="00CE7438"/>
    <w:rsid w:val="00CF5DDE"/>
    <w:rsid w:val="00CF6465"/>
    <w:rsid w:val="00D02659"/>
    <w:rsid w:val="00D04840"/>
    <w:rsid w:val="00D265DE"/>
    <w:rsid w:val="00D43417"/>
    <w:rsid w:val="00D538F1"/>
    <w:rsid w:val="00D86662"/>
    <w:rsid w:val="00D92D16"/>
    <w:rsid w:val="00D93923"/>
    <w:rsid w:val="00DA2A0F"/>
    <w:rsid w:val="00DA601A"/>
    <w:rsid w:val="00DB30F3"/>
    <w:rsid w:val="00DD4EE5"/>
    <w:rsid w:val="00DE24FE"/>
    <w:rsid w:val="00E01AFC"/>
    <w:rsid w:val="00E24E11"/>
    <w:rsid w:val="00E24E20"/>
    <w:rsid w:val="00E53DCD"/>
    <w:rsid w:val="00E56867"/>
    <w:rsid w:val="00E57E0E"/>
    <w:rsid w:val="00E77A5B"/>
    <w:rsid w:val="00E77B44"/>
    <w:rsid w:val="00E80C70"/>
    <w:rsid w:val="00E81728"/>
    <w:rsid w:val="00E83677"/>
    <w:rsid w:val="00E86969"/>
    <w:rsid w:val="00E86C5C"/>
    <w:rsid w:val="00EA432C"/>
    <w:rsid w:val="00EA4AEA"/>
    <w:rsid w:val="00EC5B6F"/>
    <w:rsid w:val="00ED251E"/>
    <w:rsid w:val="00F058A0"/>
    <w:rsid w:val="00F06E81"/>
    <w:rsid w:val="00F07F4D"/>
    <w:rsid w:val="00F174A5"/>
    <w:rsid w:val="00F17E9A"/>
    <w:rsid w:val="00F232B7"/>
    <w:rsid w:val="00F33611"/>
    <w:rsid w:val="00F53842"/>
    <w:rsid w:val="00F6636F"/>
    <w:rsid w:val="00F70FD9"/>
    <w:rsid w:val="00F93D49"/>
    <w:rsid w:val="00FA2A0A"/>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B02BA"/>
  <w15:docId w15:val="{BE3F80E6-4310-4CD8-881D-F3CAEACF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5C8B2A1-E95A-476E-BCAE-8C00A93C6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2455</Words>
  <Characters>13997</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2025-07-27T05:12:00Z</cp:lastPrinted>
  <dcterms:created xsi:type="dcterms:W3CDTF">2025-07-27T05:12:00Z</dcterms:created>
  <dcterms:modified xsi:type="dcterms:W3CDTF">2025-07-27T05:12:00Z</dcterms:modified>
</cp:coreProperties>
</file>