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E4F" w:rsidRDefault="00AD5E4F" w:rsidP="00AD5E4F">
      <w:pPr>
        <w:jc w:val="center"/>
        <w:rPr>
          <w:rFonts w:cs="Royal Arabic"/>
          <w:b/>
          <w:bCs/>
          <w:sz w:val="32"/>
          <w:szCs w:val="32"/>
          <w:rtl/>
        </w:rPr>
      </w:pPr>
      <w:r>
        <w:rPr>
          <w:rFonts w:cs="Royal Arabic" w:hint="cs"/>
          <w:b/>
          <w:bCs/>
          <w:sz w:val="32"/>
          <w:szCs w:val="32"/>
          <w:rtl/>
        </w:rPr>
        <w:t xml:space="preserve">مذكرة جوابية </w:t>
      </w:r>
    </w:p>
    <w:p w:rsidR="00AD5E4F" w:rsidRPr="00107211" w:rsidRDefault="00AD5E4F" w:rsidP="00AD5E4F">
      <w:pPr>
        <w:jc w:val="center"/>
        <w:rPr>
          <w:rFonts w:cs="Royal Arabic"/>
          <w:b/>
          <w:bCs/>
          <w:sz w:val="32"/>
          <w:szCs w:val="32"/>
          <w:rtl/>
        </w:rPr>
      </w:pPr>
      <w:r w:rsidRPr="00107211">
        <w:rPr>
          <w:rFonts w:cs="Royal Arabic" w:hint="cs"/>
          <w:b/>
          <w:bCs/>
          <w:sz w:val="32"/>
          <w:szCs w:val="32"/>
          <w:rtl/>
        </w:rPr>
        <w:t>في الدعوى رقم (</w:t>
      </w:r>
      <w:r>
        <w:rPr>
          <w:rFonts w:cs="Royal Arabic" w:hint="cs"/>
          <w:b/>
          <w:bCs/>
          <w:sz w:val="32"/>
          <w:szCs w:val="32"/>
          <w:rtl/>
        </w:rPr>
        <w:t>91180</w:t>
      </w:r>
      <w:r w:rsidRPr="00107211">
        <w:rPr>
          <w:rFonts w:cs="Royal Arabic" w:hint="cs"/>
          <w:b/>
          <w:bCs/>
          <w:sz w:val="32"/>
          <w:szCs w:val="32"/>
          <w:rtl/>
        </w:rPr>
        <w:t xml:space="preserve">) لعام 1447هـ، المقامة من/ </w:t>
      </w:r>
      <w:proofErr w:type="gramStart"/>
      <w:r>
        <w:rPr>
          <w:rFonts w:cs="Royal Arabic" w:hint="cs"/>
          <w:b/>
          <w:bCs/>
          <w:sz w:val="32"/>
          <w:szCs w:val="32"/>
          <w:rtl/>
        </w:rPr>
        <w:t>عبدالرحمن</w:t>
      </w:r>
      <w:proofErr w:type="gramEnd"/>
      <w:r>
        <w:rPr>
          <w:rFonts w:cs="Royal Arabic" w:hint="cs"/>
          <w:b/>
          <w:bCs/>
          <w:sz w:val="32"/>
          <w:szCs w:val="32"/>
          <w:rtl/>
        </w:rPr>
        <w:t xml:space="preserve"> بن محمد الحربي</w:t>
      </w:r>
    </w:p>
    <w:p w:rsidR="00AD5E4F" w:rsidRDefault="00AD5E4F" w:rsidP="00AD5E4F">
      <w:pPr>
        <w:jc w:val="center"/>
        <w:rPr>
          <w:rFonts w:cs="Royal Arabic"/>
          <w:b/>
          <w:bCs/>
          <w:sz w:val="32"/>
          <w:szCs w:val="32"/>
          <w:rtl/>
        </w:rPr>
      </w:pPr>
      <w:r>
        <w:rPr>
          <w:rFonts w:cs="Royal Arabic" w:hint="cs"/>
          <w:b/>
          <w:bCs/>
          <w:sz w:val="32"/>
          <w:szCs w:val="32"/>
          <w:rtl/>
        </w:rPr>
        <w:t>ضد/ ديوان المظالم</w:t>
      </w:r>
    </w:p>
    <w:p w:rsidR="00BA3CB5" w:rsidRPr="00BA3CB5" w:rsidRDefault="00BA3CB5" w:rsidP="00BA3CB5">
      <w:pPr>
        <w:ind w:left="360"/>
        <w:jc w:val="both"/>
        <w:rPr>
          <w:rFonts w:cs="Royal Arabic"/>
          <w:sz w:val="32"/>
          <w:szCs w:val="32"/>
        </w:rPr>
      </w:pPr>
      <w:r>
        <w:rPr>
          <w:rFonts w:cs="Royal Arabic"/>
          <w:sz w:val="32"/>
          <w:szCs w:val="32"/>
          <w:rtl/>
        </w:rPr>
        <w:tab/>
      </w:r>
      <w:r w:rsidRPr="00BA3CB5">
        <w:rPr>
          <w:rFonts w:cs="Royal Arabic" w:hint="cs"/>
          <w:b/>
          <w:bCs/>
          <w:sz w:val="32"/>
          <w:szCs w:val="32"/>
          <w:rtl/>
        </w:rPr>
        <w:t>أولاً</w:t>
      </w:r>
      <w:r>
        <w:rPr>
          <w:rFonts w:cs="Royal Arabic" w:hint="cs"/>
          <w:sz w:val="32"/>
          <w:szCs w:val="32"/>
          <w:rtl/>
        </w:rPr>
        <w:t xml:space="preserve">: </w:t>
      </w:r>
      <w:r w:rsidR="000F3B00" w:rsidRPr="00BA3CB5">
        <w:rPr>
          <w:rFonts w:cs="Royal Arabic" w:hint="cs"/>
          <w:sz w:val="32"/>
          <w:szCs w:val="32"/>
          <w:rtl/>
        </w:rPr>
        <w:t>وردت</w:t>
      </w:r>
      <w:r w:rsidR="00AD5E4F" w:rsidRPr="00BA3CB5">
        <w:rPr>
          <w:rFonts w:cs="Royal Arabic" w:hint="cs"/>
          <w:sz w:val="32"/>
          <w:szCs w:val="32"/>
          <w:rtl/>
        </w:rPr>
        <w:t xml:space="preserve"> صحيفة الدعوى </w:t>
      </w:r>
      <w:r w:rsidR="000F3B00" w:rsidRPr="00BA3CB5">
        <w:rPr>
          <w:rFonts w:cs="Royal Arabic" w:hint="cs"/>
          <w:sz w:val="32"/>
          <w:szCs w:val="32"/>
          <w:rtl/>
        </w:rPr>
        <w:t xml:space="preserve">خالية </w:t>
      </w:r>
      <w:r w:rsidR="00AD5E4F" w:rsidRPr="00BA3CB5">
        <w:rPr>
          <w:rFonts w:cs="Royal Arabic" w:hint="cs"/>
          <w:sz w:val="32"/>
          <w:szCs w:val="32"/>
          <w:rtl/>
        </w:rPr>
        <w:t xml:space="preserve">من أي طلب، إذ اقتصرت على إيراد واقعة متمثلة بسحب مبلغ مالي تنفيذاً لطلب تنفيذ بالرغم من </w:t>
      </w:r>
      <w:r w:rsidR="000F3B00" w:rsidRPr="00BA3CB5">
        <w:rPr>
          <w:rFonts w:cs="Royal Arabic" w:hint="cs"/>
          <w:sz w:val="32"/>
          <w:szCs w:val="32"/>
          <w:rtl/>
        </w:rPr>
        <w:t>السداد</w:t>
      </w:r>
      <w:r w:rsidR="00AD5E4F" w:rsidRPr="00BA3CB5">
        <w:rPr>
          <w:rFonts w:cs="Royal Arabic" w:hint="cs"/>
          <w:sz w:val="32"/>
          <w:szCs w:val="32"/>
          <w:rtl/>
        </w:rPr>
        <w:t xml:space="preserve"> المسبق للالتزام الوارد بذلك الطلب</w:t>
      </w:r>
      <w:r w:rsidR="000F3B00" w:rsidRPr="00BA3CB5">
        <w:rPr>
          <w:rFonts w:cs="Royal Arabic" w:hint="cs"/>
          <w:sz w:val="32"/>
          <w:szCs w:val="32"/>
          <w:rtl/>
        </w:rPr>
        <w:t>، كما تم عكس ذات الواقعة المتمثلة بالسحب في الخانة المتعلقة بالطلب في نموذج الصحيفة</w:t>
      </w:r>
      <w:r w:rsidR="00AD5E4F" w:rsidRPr="00BA3CB5">
        <w:rPr>
          <w:rFonts w:cs="Royal Arabic" w:hint="cs"/>
          <w:sz w:val="32"/>
          <w:szCs w:val="32"/>
          <w:rtl/>
        </w:rPr>
        <w:t xml:space="preserve">؛ والدعوى بهذه الصورة غير محررة، وهي بهذه الكيفية لا يمكن الإجابة عليها؛ ونظراً لما </w:t>
      </w:r>
      <w:r w:rsidR="000F3B00" w:rsidRPr="00BA3CB5">
        <w:rPr>
          <w:rFonts w:cs="Royal Arabic" w:hint="cs"/>
          <w:sz w:val="32"/>
          <w:szCs w:val="32"/>
          <w:rtl/>
        </w:rPr>
        <w:t>نصت عليه المادة (66) من نظام المرافعات الشرعية من أنه: "</w:t>
      </w:r>
      <w:r w:rsidR="000F3B00" w:rsidRPr="00BA3CB5">
        <w:rPr>
          <w:rFonts w:cs="Royal Arabic" w:hint="cs"/>
          <w:i/>
          <w:iCs/>
          <w:sz w:val="32"/>
          <w:szCs w:val="32"/>
          <w:rtl/>
        </w:rPr>
        <w:t>على القاضي أن يسأل المدعي عما هو لازم لتحرير دعو</w:t>
      </w:r>
      <w:r w:rsidRPr="00BA3CB5">
        <w:rPr>
          <w:rFonts w:cs="Royal Arabic" w:hint="cs"/>
          <w:i/>
          <w:iCs/>
          <w:sz w:val="32"/>
          <w:szCs w:val="32"/>
          <w:rtl/>
        </w:rPr>
        <w:t>اه قبل استجواب المدعى عليه</w:t>
      </w:r>
      <w:r>
        <w:rPr>
          <w:rFonts w:cs="Royal Arabic" w:hint="cs"/>
          <w:sz w:val="32"/>
          <w:szCs w:val="32"/>
          <w:rtl/>
        </w:rPr>
        <w:t>...".</w:t>
      </w:r>
      <w:bookmarkStart w:id="0" w:name="_GoBack"/>
      <w:bookmarkEnd w:id="0"/>
    </w:p>
    <w:p w:rsidR="00AD5E4F" w:rsidRPr="00BA3CB5" w:rsidRDefault="00BA3CB5" w:rsidP="00BA3CB5">
      <w:pPr>
        <w:ind w:left="360"/>
        <w:jc w:val="both"/>
        <w:rPr>
          <w:rFonts w:cs="Royal Arabic"/>
          <w:sz w:val="32"/>
          <w:szCs w:val="32"/>
        </w:rPr>
      </w:pPr>
      <w:r>
        <w:rPr>
          <w:rFonts w:cs="Royal Arabic"/>
          <w:sz w:val="32"/>
          <w:szCs w:val="32"/>
          <w:rtl/>
        </w:rPr>
        <w:tab/>
      </w:r>
      <w:r w:rsidRPr="00BA3CB5">
        <w:rPr>
          <w:rFonts w:cs="Royal Arabic" w:hint="cs"/>
          <w:b/>
          <w:bCs/>
          <w:sz w:val="32"/>
          <w:szCs w:val="32"/>
          <w:rtl/>
        </w:rPr>
        <w:t>ثانياً</w:t>
      </w:r>
      <w:r>
        <w:rPr>
          <w:rFonts w:cs="Royal Arabic" w:hint="cs"/>
          <w:sz w:val="32"/>
          <w:szCs w:val="32"/>
          <w:rtl/>
        </w:rPr>
        <w:t xml:space="preserve">: </w:t>
      </w:r>
      <w:r w:rsidRPr="00BA3CB5">
        <w:rPr>
          <w:rFonts w:cs="Royal Arabic" w:hint="cs"/>
          <w:sz w:val="32"/>
          <w:szCs w:val="32"/>
          <w:rtl/>
        </w:rPr>
        <w:t>تنص المادة (الح</w:t>
      </w:r>
      <w:r>
        <w:rPr>
          <w:rFonts w:cs="Royal Arabic" w:hint="cs"/>
          <w:sz w:val="32"/>
          <w:szCs w:val="32"/>
          <w:rtl/>
        </w:rPr>
        <w:t>ا</w:t>
      </w:r>
      <w:r w:rsidRPr="00BA3CB5">
        <w:rPr>
          <w:rFonts w:cs="Royal Arabic" w:hint="cs"/>
          <w:sz w:val="32"/>
          <w:szCs w:val="32"/>
          <w:rtl/>
        </w:rPr>
        <w:t xml:space="preserve">دية والأربعون) من نظام المرافعات الشرعية على أنه: </w:t>
      </w:r>
      <w:r>
        <w:rPr>
          <w:rFonts w:cs="Royal Arabic" w:hint="cs"/>
          <w:sz w:val="32"/>
          <w:szCs w:val="32"/>
          <w:rtl/>
        </w:rPr>
        <w:t>"</w:t>
      </w:r>
      <w:r w:rsidRPr="00BA3CB5">
        <w:rPr>
          <w:rFonts w:cs="Royal Arabic" w:hint="cs"/>
          <w:i/>
          <w:iCs/>
          <w:sz w:val="32"/>
          <w:szCs w:val="32"/>
          <w:rtl/>
        </w:rPr>
        <w:t xml:space="preserve">يجب أن تشمل صحيفة الدعوى البيانات الآتية: ... </w:t>
      </w:r>
      <w:proofErr w:type="gramStart"/>
      <w:r w:rsidRPr="00BA3CB5">
        <w:rPr>
          <w:rFonts w:cs="Royal Arabic" w:hint="cs"/>
          <w:i/>
          <w:iCs/>
          <w:sz w:val="32"/>
          <w:szCs w:val="32"/>
          <w:rtl/>
        </w:rPr>
        <w:t>و- موضوع</w:t>
      </w:r>
      <w:proofErr w:type="gramEnd"/>
      <w:r w:rsidRPr="00BA3CB5">
        <w:rPr>
          <w:rFonts w:cs="Royal Arabic" w:hint="cs"/>
          <w:i/>
          <w:iCs/>
          <w:sz w:val="32"/>
          <w:szCs w:val="32"/>
          <w:rtl/>
        </w:rPr>
        <w:t xml:space="preserve"> الدعوى، وما يطلبه المدعي، وأسانيده</w:t>
      </w:r>
      <w:r>
        <w:rPr>
          <w:rFonts w:cs="Royal Arabic" w:hint="cs"/>
          <w:sz w:val="32"/>
          <w:szCs w:val="32"/>
          <w:rtl/>
        </w:rPr>
        <w:t>"</w:t>
      </w:r>
      <w:r w:rsidRPr="00BA3CB5">
        <w:rPr>
          <w:rFonts w:cs="Royal Arabic" w:hint="cs"/>
          <w:sz w:val="32"/>
          <w:szCs w:val="32"/>
          <w:rtl/>
        </w:rPr>
        <w:t>، وإذ خلت صحيفة الدعوى من ذلك</w:t>
      </w:r>
      <w:r>
        <w:rPr>
          <w:rFonts w:cs="Royal Arabic" w:hint="cs"/>
          <w:sz w:val="32"/>
          <w:szCs w:val="32"/>
          <w:rtl/>
        </w:rPr>
        <w:t>؛</w:t>
      </w:r>
      <w:r w:rsidRPr="00BA3CB5">
        <w:rPr>
          <w:rFonts w:cs="Royal Arabic" w:hint="cs"/>
          <w:sz w:val="32"/>
          <w:szCs w:val="32"/>
          <w:rtl/>
        </w:rPr>
        <w:t xml:space="preserve"> فقد خالفت ما أوجبه النظام، فلذلك ولما تقدم؛ </w:t>
      </w:r>
      <w:r w:rsidRPr="00BA3CB5">
        <w:rPr>
          <w:rFonts w:cs="Royal Arabic" w:hint="cs"/>
          <w:b/>
          <w:bCs/>
          <w:sz w:val="32"/>
          <w:szCs w:val="32"/>
          <w:rtl/>
        </w:rPr>
        <w:t>نطلب الحكم بعدم قبول الدعوى</w:t>
      </w:r>
      <w:r w:rsidR="000F3B00" w:rsidRPr="00BA3CB5">
        <w:rPr>
          <w:rFonts w:cs="Royal Arabic" w:hint="cs"/>
          <w:sz w:val="32"/>
          <w:szCs w:val="32"/>
          <w:rtl/>
        </w:rPr>
        <w:t>.</w:t>
      </w:r>
    </w:p>
    <w:p w:rsidR="00BA3CB5" w:rsidRDefault="00BA3CB5" w:rsidP="00BA3CB5">
      <w:pPr>
        <w:jc w:val="mediumKashida"/>
        <w:rPr>
          <w:rFonts w:cs="Royal Arabic"/>
          <w:sz w:val="32"/>
          <w:szCs w:val="32"/>
          <w:rtl/>
        </w:rPr>
      </w:pPr>
    </w:p>
    <w:p w:rsidR="00BA3CB5" w:rsidRDefault="00BA3CB5" w:rsidP="00BA3CB5">
      <w:pPr>
        <w:ind w:left="5760"/>
        <w:jc w:val="center"/>
        <w:rPr>
          <w:rFonts w:cs="Royal Arabic"/>
          <w:sz w:val="32"/>
          <w:szCs w:val="32"/>
          <w:rtl/>
        </w:rPr>
      </w:pPr>
      <w:r>
        <w:rPr>
          <w:rFonts w:cs="Royal Arabic" w:hint="cs"/>
          <w:sz w:val="32"/>
          <w:szCs w:val="32"/>
          <w:rtl/>
        </w:rPr>
        <w:t>ممثل ديوان المظالم</w:t>
      </w:r>
    </w:p>
    <w:p w:rsidR="00BA3CB5" w:rsidRPr="00BA3CB5" w:rsidRDefault="00BA3CB5" w:rsidP="00BA3CB5">
      <w:pPr>
        <w:ind w:left="5760"/>
        <w:jc w:val="center"/>
        <w:rPr>
          <w:rFonts w:cs="Royal Arabic"/>
          <w:sz w:val="32"/>
          <w:szCs w:val="32"/>
        </w:rPr>
      </w:pPr>
      <w:r>
        <w:rPr>
          <w:rFonts w:cs="Royal Arabic" w:hint="cs"/>
          <w:sz w:val="32"/>
          <w:szCs w:val="32"/>
          <w:rtl/>
        </w:rPr>
        <w:t>طلال الحصيني</w:t>
      </w:r>
    </w:p>
    <w:p w:rsidR="00F87182" w:rsidRDefault="00F87182"/>
    <w:sectPr w:rsidR="00F87182" w:rsidSect="00ED0219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3A48" w:rsidRDefault="00C53A48" w:rsidP="00AD5E4F">
      <w:pPr>
        <w:spacing w:after="0" w:line="240" w:lineRule="auto"/>
      </w:pPr>
      <w:r>
        <w:separator/>
      </w:r>
    </w:p>
  </w:endnote>
  <w:endnote w:type="continuationSeparator" w:id="0">
    <w:p w:rsidR="00C53A48" w:rsidRDefault="00C53A48" w:rsidP="00AD5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3A48" w:rsidRDefault="00C53A48" w:rsidP="00AD5E4F">
      <w:pPr>
        <w:spacing w:after="0" w:line="240" w:lineRule="auto"/>
      </w:pPr>
      <w:r>
        <w:separator/>
      </w:r>
    </w:p>
  </w:footnote>
  <w:footnote w:type="continuationSeparator" w:id="0">
    <w:p w:rsidR="00C53A48" w:rsidRDefault="00C53A48" w:rsidP="00AD5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5E4F" w:rsidRPr="00AD5E4F" w:rsidRDefault="00AD5E4F" w:rsidP="00AD5E4F">
    <w:pPr>
      <w:pStyle w:val="a3"/>
      <w:jc w:val="center"/>
      <w:rPr>
        <w:rFonts w:cs="Royal Arabic"/>
      </w:rPr>
    </w:pPr>
    <w:r w:rsidRPr="00AD5E4F">
      <w:rPr>
        <w:rFonts w:cs="Royal Arabic" w:hint="cs"/>
        <w:rtl/>
      </w:rPr>
      <w:t>بسم الله الرحمن الرحيم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7364F"/>
    <w:multiLevelType w:val="hybridMultilevel"/>
    <w:tmpl w:val="5D96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565B1D"/>
    <w:multiLevelType w:val="hybridMultilevel"/>
    <w:tmpl w:val="67466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208"/>
    <w:rsid w:val="000F3B00"/>
    <w:rsid w:val="00513208"/>
    <w:rsid w:val="00AD5E4F"/>
    <w:rsid w:val="00BA3CB5"/>
    <w:rsid w:val="00C020DB"/>
    <w:rsid w:val="00C53A48"/>
    <w:rsid w:val="00ED0219"/>
    <w:rsid w:val="00F8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B6A0B8-3215-4334-96BA-00CB6CFA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E4F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5E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D5E4F"/>
  </w:style>
  <w:style w:type="paragraph" w:styleId="a4">
    <w:name w:val="footer"/>
    <w:basedOn w:val="a"/>
    <w:link w:val="Char0"/>
    <w:uiPriority w:val="99"/>
    <w:unhideWhenUsed/>
    <w:rsid w:val="00AD5E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D5E4F"/>
  </w:style>
  <w:style w:type="paragraph" w:styleId="a5">
    <w:name w:val="List Paragraph"/>
    <w:basedOn w:val="a"/>
    <w:uiPriority w:val="34"/>
    <w:qFormat/>
    <w:rsid w:val="00AD5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6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حمد محمد الزغيبي</dc:creator>
  <cp:keywords/>
  <dc:description/>
  <cp:lastModifiedBy>عزام بن عبدالعزيز محمد مبارك</cp:lastModifiedBy>
  <cp:revision>3</cp:revision>
  <cp:lastPrinted>2026-02-09T08:53:00Z</cp:lastPrinted>
  <dcterms:created xsi:type="dcterms:W3CDTF">2026-01-25T07:56:00Z</dcterms:created>
  <dcterms:modified xsi:type="dcterms:W3CDTF">2026-02-09T08:53:00Z</dcterms:modified>
</cp:coreProperties>
</file>