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EBA0" w14:textId="77777777" w:rsidR="0065136E" w:rsidRPr="0065136E" w:rsidRDefault="0065136E" w:rsidP="0065136E">
      <w:pPr>
        <w:widowControl w:val="0"/>
        <w:spacing w:line="420" w:lineRule="exact"/>
        <w:ind w:hanging="1"/>
        <w:jc w:val="center"/>
        <w:rPr>
          <w:rFonts w:ascii="Traditional Arabic" w:hAnsi="Traditional Arabic" w:cs="Royal Arabic"/>
          <w:b/>
          <w:bCs/>
          <w:sz w:val="44"/>
          <w:szCs w:val="44"/>
          <w:rtl/>
          <w:lang w:bidi="ar-JO"/>
        </w:rPr>
      </w:pPr>
      <w:r w:rsidRPr="0065136E">
        <w:rPr>
          <w:rFonts w:ascii="Traditional Arabic" w:hAnsi="Traditional Arabic" w:cs="Royal Arabic" w:hint="cs"/>
          <w:b/>
          <w:bCs/>
          <w:sz w:val="44"/>
          <w:szCs w:val="44"/>
          <w:rtl/>
          <w:lang w:bidi="ar-JO"/>
        </w:rPr>
        <w:t>مذكرة الرد على صحيفة اعتراض</w:t>
      </w:r>
    </w:p>
    <w:p w14:paraId="11C647CC" w14:textId="77777777" w:rsidR="0065136E" w:rsidRPr="0065136E" w:rsidRDefault="0065136E" w:rsidP="0065136E">
      <w:pPr>
        <w:widowControl w:val="0"/>
        <w:spacing w:after="0" w:line="240" w:lineRule="auto"/>
        <w:ind w:hanging="1"/>
        <w:jc w:val="lowKashida"/>
        <w:rPr>
          <w:rFonts w:ascii="Traditional Arabic" w:hAnsi="Traditional Arabic" w:cs="Royal Arabic"/>
          <w:sz w:val="40"/>
          <w:szCs w:val="40"/>
          <w:rtl/>
          <w:lang w:bidi="ar-JO"/>
        </w:rPr>
      </w:pPr>
      <w:r w:rsidRPr="0065136E">
        <w:rPr>
          <w:rFonts w:ascii="Traditional Arabic" w:eastAsia="Times New Roman" w:hAnsi="Traditional Arabic" w:cs="Royal Arabic" w:hint="cs"/>
          <w:sz w:val="40"/>
          <w:szCs w:val="40"/>
          <w:rtl/>
          <w:lang w:bidi="ar-JO"/>
        </w:rPr>
        <w:t>المحكمة</w:t>
      </w:r>
      <w:r w:rsidRPr="0065136E">
        <w:rPr>
          <w:rFonts w:ascii="Traditional Arabic" w:hAnsi="Traditional Arabic" w:cs="Royal Arabic" w:hint="cs"/>
          <w:sz w:val="40"/>
          <w:szCs w:val="40"/>
          <w:rtl/>
          <w:lang w:bidi="ar-JO"/>
        </w:rPr>
        <w:t>: المحكمة الإدارية العليا.</w:t>
      </w:r>
    </w:p>
    <w:p w14:paraId="7EBD1B72" w14:textId="07A8566C" w:rsidR="0065136E" w:rsidRPr="0065136E" w:rsidRDefault="0065136E" w:rsidP="0065136E">
      <w:pPr>
        <w:widowControl w:val="0"/>
        <w:spacing w:after="0" w:line="240" w:lineRule="auto"/>
        <w:ind w:hanging="1"/>
        <w:jc w:val="both"/>
        <w:rPr>
          <w:rFonts w:asciiTheme="minorBidi" w:hAnsiTheme="minorBidi" w:cs="Royal Arabic"/>
          <w:b/>
          <w:bCs/>
          <w:sz w:val="40"/>
          <w:szCs w:val="40"/>
          <w:u w:val="single"/>
          <w:rtl/>
        </w:rPr>
      </w:pPr>
      <w:r w:rsidRPr="0065136E">
        <w:rPr>
          <w:rFonts w:ascii="Traditional Arabic" w:hAnsi="Traditional Arabic" w:cs="Royal Arabic" w:hint="cs"/>
          <w:sz w:val="40"/>
          <w:szCs w:val="40"/>
          <w:rtl/>
          <w:lang w:bidi="ar-JO"/>
        </w:rPr>
        <w:t xml:space="preserve">رقم </w:t>
      </w:r>
      <w:r w:rsidRPr="0065136E">
        <w:rPr>
          <w:rFonts w:ascii="Traditional Arabic" w:eastAsia="Times New Roman" w:hAnsi="Traditional Arabic" w:cs="Royal Arabic" w:hint="cs"/>
          <w:sz w:val="40"/>
          <w:szCs w:val="40"/>
          <w:rtl/>
          <w:lang w:bidi="ar-JO"/>
        </w:rPr>
        <w:t>الاعتراض</w:t>
      </w:r>
      <w:r w:rsidRPr="0065136E">
        <w:rPr>
          <w:rFonts w:ascii="Traditional Arabic" w:hAnsi="Traditional Arabic" w:cs="Royal Arabic" w:hint="cs"/>
          <w:sz w:val="40"/>
          <w:szCs w:val="40"/>
          <w:rtl/>
          <w:lang w:bidi="ar-JO"/>
        </w:rPr>
        <w:t xml:space="preserve">: </w:t>
      </w:r>
      <w:r>
        <w:rPr>
          <w:rFonts w:ascii="Traditional Arabic" w:hAnsi="Traditional Arabic" w:cs="Royal Arabic" w:hint="cs"/>
          <w:sz w:val="40"/>
          <w:szCs w:val="40"/>
          <w:rtl/>
          <w:lang w:bidi="ar-JO"/>
        </w:rPr>
        <w:t>١٢٩٢٧</w:t>
      </w:r>
      <w:r w:rsidRPr="0065136E">
        <w:rPr>
          <w:rFonts w:ascii="Traditional Arabic" w:hAnsi="Traditional Arabic" w:cs="Royal Arabic" w:hint="cs"/>
          <w:sz w:val="40"/>
          <w:szCs w:val="40"/>
          <w:rtl/>
          <w:lang w:bidi="ar-JO"/>
        </w:rPr>
        <w:t xml:space="preserve"> لعام ١٤٤٦هـ</w:t>
      </w:r>
    </w:p>
    <w:p w14:paraId="37D2E96A" w14:textId="532F82CC" w:rsidR="0065136E" w:rsidRPr="0065136E" w:rsidRDefault="0065136E" w:rsidP="0065136E">
      <w:pPr>
        <w:widowControl w:val="0"/>
        <w:spacing w:after="0" w:line="240" w:lineRule="auto"/>
        <w:ind w:hanging="1"/>
        <w:jc w:val="both"/>
        <w:rPr>
          <w:rFonts w:asciiTheme="minorBidi" w:hAnsiTheme="minorBidi" w:cs="Royal Arabic"/>
          <w:sz w:val="40"/>
          <w:szCs w:val="40"/>
          <w:rtl/>
        </w:rPr>
      </w:pPr>
      <w:r w:rsidRPr="0065136E">
        <w:rPr>
          <w:rFonts w:asciiTheme="minorBidi" w:hAnsiTheme="minorBidi" w:cs="Royal Arabic" w:hint="cs"/>
          <w:sz w:val="40"/>
          <w:szCs w:val="40"/>
          <w:rtl/>
        </w:rPr>
        <w:t>موضوعه:</w:t>
      </w:r>
      <w:r w:rsidRPr="0065136E">
        <w:rPr>
          <w:rFonts w:asciiTheme="minorBidi" w:hAnsiTheme="minorBidi" w:cs="Royal Arabic" w:hint="cs"/>
          <w:b/>
          <w:bCs/>
          <w:sz w:val="40"/>
          <w:szCs w:val="40"/>
          <w:rtl/>
        </w:rPr>
        <w:t xml:space="preserve"> </w:t>
      </w:r>
      <w:r w:rsidRPr="0065136E">
        <w:rPr>
          <w:rFonts w:asciiTheme="minorBidi" w:hAnsiTheme="minorBidi" w:cs="Royal Arabic" w:hint="cs"/>
          <w:sz w:val="40"/>
          <w:szCs w:val="40"/>
          <w:rtl/>
        </w:rPr>
        <w:t xml:space="preserve">طلب نقض حكم محكمة الاستئناف الإدارية بمنطقة الرياض </w:t>
      </w:r>
      <w:r>
        <w:rPr>
          <w:rFonts w:asciiTheme="minorBidi" w:hAnsiTheme="minorBidi" w:cs="Royal Arabic" w:hint="cs"/>
          <w:sz w:val="40"/>
          <w:szCs w:val="40"/>
          <w:rtl/>
        </w:rPr>
        <w:t>في الاستئناف المقيد بال</w:t>
      </w:r>
      <w:r w:rsidRPr="0065136E">
        <w:rPr>
          <w:rFonts w:asciiTheme="minorBidi" w:hAnsiTheme="minorBidi" w:cs="Royal Arabic" w:hint="cs"/>
          <w:sz w:val="40"/>
          <w:szCs w:val="40"/>
          <w:rtl/>
        </w:rPr>
        <w:t>رقم ٦٩٨١ لعام ١٤٤٦هـ.</w:t>
      </w:r>
    </w:p>
    <w:p w14:paraId="31514ADF" w14:textId="0D781D8B" w:rsidR="0065136E" w:rsidRPr="0065136E" w:rsidRDefault="0065136E" w:rsidP="0065136E">
      <w:pPr>
        <w:widowControl w:val="0"/>
        <w:spacing w:after="0" w:line="240" w:lineRule="auto"/>
        <w:ind w:hanging="1"/>
        <w:jc w:val="both"/>
        <w:rPr>
          <w:rFonts w:asciiTheme="minorBidi" w:hAnsiTheme="minorBidi" w:cs="Royal Arabic"/>
          <w:sz w:val="40"/>
          <w:szCs w:val="40"/>
          <w:rtl/>
        </w:rPr>
      </w:pPr>
      <w:r w:rsidRPr="0065136E">
        <w:rPr>
          <w:rFonts w:ascii="Traditional Arabic" w:eastAsia="Times New Roman" w:hAnsi="Traditional Arabic" w:cs="Royal Arabic" w:hint="cs"/>
          <w:sz w:val="40"/>
          <w:szCs w:val="40"/>
          <w:rtl/>
          <w:lang w:bidi="ar-JO"/>
        </w:rPr>
        <w:t>المعترض</w:t>
      </w:r>
      <w:r w:rsidRPr="0065136E">
        <w:rPr>
          <w:rFonts w:asciiTheme="minorBidi" w:hAnsiTheme="minorBidi" w:cs="Royal Arabic" w:hint="cs"/>
          <w:sz w:val="40"/>
          <w:szCs w:val="40"/>
          <w:rtl/>
        </w:rPr>
        <w:t xml:space="preserve">: </w:t>
      </w:r>
      <w:r>
        <w:rPr>
          <w:rFonts w:asciiTheme="minorBidi" w:hAnsiTheme="minorBidi" w:cs="Royal Arabic" w:hint="cs"/>
          <w:sz w:val="40"/>
          <w:szCs w:val="40"/>
          <w:rtl/>
        </w:rPr>
        <w:t xml:space="preserve">عبدالرحمن بن حسين </w:t>
      </w:r>
      <w:proofErr w:type="spellStart"/>
      <w:r>
        <w:rPr>
          <w:rFonts w:asciiTheme="minorBidi" w:hAnsiTheme="minorBidi" w:cs="Royal Arabic" w:hint="cs"/>
          <w:sz w:val="40"/>
          <w:szCs w:val="40"/>
          <w:rtl/>
        </w:rPr>
        <w:t>محنشي</w:t>
      </w:r>
      <w:proofErr w:type="spellEnd"/>
      <w:r w:rsidRPr="0065136E">
        <w:rPr>
          <w:rFonts w:asciiTheme="minorBidi" w:hAnsiTheme="minorBidi" w:cs="Royal Arabic" w:hint="cs"/>
          <w:sz w:val="40"/>
          <w:szCs w:val="40"/>
          <w:rtl/>
        </w:rPr>
        <w:t xml:space="preserve"> (</w:t>
      </w:r>
      <w:r>
        <w:rPr>
          <w:rFonts w:asciiTheme="minorBidi" w:hAnsiTheme="minorBidi" w:cs="Royal Arabic" w:hint="cs"/>
          <w:sz w:val="40"/>
          <w:szCs w:val="40"/>
          <w:rtl/>
        </w:rPr>
        <w:t>رقم سجله المدني</w:t>
      </w:r>
      <w:r w:rsidRPr="0065136E">
        <w:rPr>
          <w:rFonts w:asciiTheme="minorBidi" w:hAnsiTheme="minorBidi" w:cs="Royal Arabic" w:hint="cs"/>
          <w:sz w:val="40"/>
          <w:szCs w:val="40"/>
          <w:rtl/>
        </w:rPr>
        <w:t xml:space="preserve">/ </w:t>
      </w:r>
      <w:r>
        <w:rPr>
          <w:rFonts w:asciiTheme="minorBidi" w:hAnsiTheme="minorBidi" w:cs="Royal Arabic" w:hint="cs"/>
          <w:sz w:val="40"/>
          <w:szCs w:val="40"/>
          <w:rtl/>
        </w:rPr>
        <w:t>١٠٦٧٥١١٠٨٧</w:t>
      </w:r>
      <w:r w:rsidRPr="0065136E">
        <w:rPr>
          <w:rFonts w:asciiTheme="minorBidi" w:hAnsiTheme="minorBidi" w:cs="Royal Arabic" w:hint="cs"/>
          <w:sz w:val="40"/>
          <w:szCs w:val="40"/>
          <w:rtl/>
        </w:rPr>
        <w:t>)</w:t>
      </w:r>
    </w:p>
    <w:p w14:paraId="16B20BCE" w14:textId="7847A04F" w:rsidR="0065136E" w:rsidRPr="0065136E" w:rsidRDefault="0065136E" w:rsidP="0065136E">
      <w:pPr>
        <w:widowControl w:val="0"/>
        <w:spacing w:after="0" w:line="240" w:lineRule="auto"/>
        <w:ind w:hanging="1"/>
        <w:jc w:val="both"/>
        <w:rPr>
          <w:rFonts w:asciiTheme="minorBidi" w:hAnsiTheme="minorBidi" w:cs="Royal Arabic"/>
          <w:sz w:val="40"/>
          <w:szCs w:val="40"/>
          <w:rtl/>
        </w:rPr>
      </w:pPr>
      <w:r w:rsidRPr="0065136E">
        <w:rPr>
          <w:rFonts w:ascii="Traditional Arabic" w:eastAsia="Times New Roman" w:hAnsi="Traditional Arabic" w:cs="Royal Arabic" w:hint="cs"/>
          <w:sz w:val="40"/>
          <w:szCs w:val="40"/>
          <w:rtl/>
          <w:lang w:bidi="ar-JO"/>
        </w:rPr>
        <w:t>المعترض ضدّه</w:t>
      </w:r>
      <w:r w:rsidRPr="0065136E">
        <w:rPr>
          <w:rFonts w:asciiTheme="minorBidi" w:hAnsiTheme="minorBidi" w:cs="Royal Arabic" w:hint="cs"/>
          <w:sz w:val="40"/>
          <w:szCs w:val="40"/>
          <w:rtl/>
        </w:rPr>
        <w:t>: ديوان المظالم</w:t>
      </w:r>
      <w:r>
        <w:rPr>
          <w:rFonts w:asciiTheme="minorBidi" w:hAnsiTheme="minorBidi" w:cs="Royal Arabic" w:hint="cs"/>
          <w:sz w:val="40"/>
          <w:szCs w:val="40"/>
          <w:rtl/>
        </w:rPr>
        <w:t>/ المحكمة الإدارية بجازان</w:t>
      </w:r>
      <w:r w:rsidRPr="0065136E">
        <w:rPr>
          <w:rFonts w:asciiTheme="minorBidi" w:hAnsiTheme="minorBidi" w:cs="Royal Arabic" w:hint="cs"/>
          <w:sz w:val="40"/>
          <w:szCs w:val="40"/>
          <w:rtl/>
        </w:rPr>
        <w:t>.</w:t>
      </w:r>
    </w:p>
    <w:p w14:paraId="477B998E" w14:textId="77777777" w:rsidR="0065136E" w:rsidRPr="00307B08" w:rsidRDefault="0065136E" w:rsidP="0065136E">
      <w:pPr>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41948CFF" w14:textId="5F631641" w:rsidR="0065136E" w:rsidRPr="0065136E" w:rsidRDefault="0065136E" w:rsidP="0065136E">
      <w:pPr>
        <w:widowControl w:val="0"/>
        <w:spacing w:after="0" w:line="240" w:lineRule="auto"/>
        <w:jc w:val="both"/>
        <w:rPr>
          <w:rFonts w:ascii="Traditional Arabic" w:eastAsia="Times New Roman" w:hAnsi="Traditional Arabic" w:cs="Royal Arabic"/>
          <w:b/>
          <w:bCs/>
          <w:sz w:val="38"/>
          <w:szCs w:val="38"/>
          <w:rtl/>
        </w:rPr>
      </w:pPr>
      <w:r w:rsidRPr="0065136E">
        <w:rPr>
          <w:rFonts w:ascii="Traditional Arabic" w:eastAsia="Times New Roman" w:hAnsi="Traditional Arabic" w:cs="Royal Arabic" w:hint="cs"/>
          <w:b/>
          <w:bCs/>
          <w:sz w:val="38"/>
          <w:szCs w:val="38"/>
          <w:rtl/>
        </w:rPr>
        <w:t>أصحاب الفضيلة رئيس وأعضاء المحكمة الإدارية العليا                       سلمهم الله</w:t>
      </w:r>
    </w:p>
    <w:p w14:paraId="6BBEAD82" w14:textId="286E60E2" w:rsidR="0065136E" w:rsidRPr="00E311BF" w:rsidRDefault="0065136E" w:rsidP="0065136E">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Pr="00E311BF">
        <w:rPr>
          <w:rFonts w:ascii="Traditional Arabic" w:eastAsia="Times New Roman" w:hAnsi="Traditional Arabic" w:cs="Royal Arabic" w:hint="cs"/>
          <w:sz w:val="38"/>
          <w:szCs w:val="38"/>
          <w:rtl/>
        </w:rPr>
        <w:t xml:space="preserve">يجيب الديوان </w:t>
      </w:r>
      <w:r>
        <w:rPr>
          <w:rFonts w:ascii="Traditional Arabic" w:eastAsia="Times New Roman" w:hAnsi="Traditional Arabic" w:cs="Royal Arabic" w:hint="cs"/>
          <w:sz w:val="38"/>
          <w:szCs w:val="38"/>
          <w:rtl/>
        </w:rPr>
        <w:t>عن</w:t>
      </w:r>
      <w:r w:rsidRPr="00E311BF">
        <w:rPr>
          <w:rFonts w:ascii="Traditional Arabic" w:eastAsia="Times New Roman" w:hAnsi="Traditional Arabic" w:cs="Royal Arabic" w:hint="cs"/>
          <w:sz w:val="38"/>
          <w:szCs w:val="38"/>
          <w:rtl/>
        </w:rPr>
        <w:t xml:space="preserve"> </w:t>
      </w:r>
      <w:r>
        <w:rPr>
          <w:rFonts w:ascii="Traditional Arabic" w:eastAsia="Times New Roman" w:hAnsi="Traditional Arabic" w:cs="Royal Arabic" w:hint="cs"/>
          <w:sz w:val="38"/>
          <w:szCs w:val="38"/>
          <w:rtl/>
        </w:rPr>
        <w:t>الاعتراض</w:t>
      </w:r>
      <w:r w:rsidRPr="00E311BF">
        <w:rPr>
          <w:rFonts w:ascii="Traditional Arabic" w:eastAsia="Times New Roman" w:hAnsi="Traditional Arabic" w:cs="Royal Arabic" w:hint="cs"/>
          <w:sz w:val="38"/>
          <w:szCs w:val="38"/>
          <w:rtl/>
        </w:rPr>
        <w:t xml:space="preserve"> بالآتي:</w:t>
      </w:r>
    </w:p>
    <w:p w14:paraId="0D1334AA" w14:textId="598679EB" w:rsidR="0065136E" w:rsidRPr="008D4916" w:rsidRDefault="0065136E" w:rsidP="0065136E">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Pr="008D4916">
        <w:rPr>
          <w:rFonts w:ascii="Traditional Arabic" w:eastAsia="Times New Roman" w:hAnsi="Traditional Arabic" w:cs="Royal Arabic" w:hint="cs"/>
          <w:b/>
          <w:bCs/>
          <w:sz w:val="38"/>
          <w:szCs w:val="38"/>
          <w:rtl/>
        </w:rPr>
        <w:t>أولاً</w:t>
      </w:r>
      <w:r>
        <w:rPr>
          <w:rFonts w:ascii="Traditional Arabic" w:eastAsia="Times New Roman" w:hAnsi="Traditional Arabic" w:cs="Royal Arabic" w:hint="cs"/>
          <w:b/>
          <w:bCs/>
          <w:sz w:val="38"/>
          <w:szCs w:val="38"/>
          <w:rtl/>
        </w:rPr>
        <w:t>:</w:t>
      </w:r>
      <w:r w:rsidRPr="008D4916">
        <w:rPr>
          <w:rFonts w:ascii="Traditional Arabic" w:eastAsia="Times New Roman" w:hAnsi="Traditional Arabic" w:cs="Royal Arabic" w:hint="cs"/>
          <w:sz w:val="38"/>
          <w:szCs w:val="38"/>
          <w:rtl/>
        </w:rPr>
        <w:t xml:space="preserve"> </w:t>
      </w:r>
      <w:r>
        <w:rPr>
          <w:rFonts w:ascii="Traditional Arabic" w:eastAsia="Times New Roman" w:hAnsi="Traditional Arabic" w:cs="Royal Arabic" w:hint="cs"/>
          <w:sz w:val="38"/>
          <w:szCs w:val="38"/>
          <w:rtl/>
        </w:rPr>
        <w:t xml:space="preserve">لم يقم الاعتراض على أي من الأحوال المنصوص عليها في المادة (الحادية عشرة) من نظام ديوان المظالم؛ إذ إن المذكور لا يعد مخالفة للشريعة أو النظام، ولا خطأً في تكييف الواقعة.  </w:t>
      </w:r>
    </w:p>
    <w:p w14:paraId="34D8088B" w14:textId="3C18E4A8" w:rsidR="0065136E" w:rsidRPr="008D4916" w:rsidRDefault="0065136E" w:rsidP="00B47C7A">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Pr="008D4916">
        <w:rPr>
          <w:rFonts w:ascii="Traditional Arabic" w:eastAsia="Times New Roman" w:hAnsi="Traditional Arabic" w:cs="Royal Arabic" w:hint="cs"/>
          <w:b/>
          <w:bCs/>
          <w:sz w:val="38"/>
          <w:szCs w:val="38"/>
          <w:rtl/>
        </w:rPr>
        <w:t>ثانياً</w:t>
      </w:r>
      <w:r>
        <w:rPr>
          <w:rFonts w:ascii="Traditional Arabic" w:eastAsia="Times New Roman" w:hAnsi="Traditional Arabic" w:cs="Royal Arabic" w:hint="cs"/>
          <w:b/>
          <w:bCs/>
          <w:sz w:val="38"/>
          <w:szCs w:val="38"/>
          <w:rtl/>
        </w:rPr>
        <w:t>:</w:t>
      </w:r>
      <w:r w:rsidRPr="008D4916">
        <w:rPr>
          <w:rFonts w:ascii="Traditional Arabic" w:eastAsia="Times New Roman" w:hAnsi="Traditional Arabic" w:cs="Royal Arabic" w:hint="cs"/>
          <w:sz w:val="38"/>
          <w:szCs w:val="38"/>
          <w:rtl/>
        </w:rPr>
        <w:t xml:space="preserve"> </w:t>
      </w:r>
      <w:r w:rsidR="003D010D">
        <w:rPr>
          <w:rFonts w:ascii="Traditional Arabic" w:eastAsia="Times New Roman" w:hAnsi="Traditional Arabic" w:cs="Royal Arabic" w:hint="cs"/>
          <w:sz w:val="38"/>
          <w:szCs w:val="38"/>
          <w:rtl/>
        </w:rPr>
        <w:t xml:space="preserve">ما ذكره المعترض مخالف للمبدأ الذي قررته المحكمة الإدارية العليا في </w:t>
      </w:r>
      <w:r w:rsidR="00B47C7A">
        <w:rPr>
          <w:rFonts w:ascii="Traditional Arabic" w:eastAsia="Times New Roman" w:hAnsi="Traditional Arabic" w:cs="Royal Arabic" w:hint="cs"/>
          <w:sz w:val="38"/>
          <w:szCs w:val="38"/>
          <w:rtl/>
        </w:rPr>
        <w:t>حكمها</w:t>
      </w:r>
      <w:r w:rsidR="003D010D">
        <w:rPr>
          <w:rFonts w:ascii="Traditional Arabic" w:eastAsia="Times New Roman" w:hAnsi="Traditional Arabic" w:cs="Royal Arabic" w:hint="cs"/>
          <w:sz w:val="38"/>
          <w:szCs w:val="38"/>
          <w:rtl/>
        </w:rPr>
        <w:t xml:space="preserve"> في ا</w:t>
      </w:r>
      <w:r w:rsidR="00B47C7A">
        <w:rPr>
          <w:rFonts w:ascii="Traditional Arabic" w:eastAsia="Times New Roman" w:hAnsi="Traditional Arabic" w:cs="Royal Arabic" w:hint="cs"/>
          <w:sz w:val="38"/>
          <w:szCs w:val="38"/>
          <w:rtl/>
        </w:rPr>
        <w:t>لا</w:t>
      </w:r>
      <w:r w:rsidR="003D010D">
        <w:rPr>
          <w:rFonts w:ascii="Traditional Arabic" w:eastAsia="Times New Roman" w:hAnsi="Traditional Arabic" w:cs="Royal Arabic" w:hint="cs"/>
          <w:sz w:val="38"/>
          <w:szCs w:val="38"/>
          <w:rtl/>
        </w:rPr>
        <w:t>عتراض رقم (</w:t>
      </w:r>
      <w:r w:rsidR="00B47C7A">
        <w:rPr>
          <w:rFonts w:ascii="Traditional Arabic" w:eastAsia="Times New Roman" w:hAnsi="Traditional Arabic" w:cs="Royal Arabic" w:hint="cs"/>
          <w:sz w:val="38"/>
          <w:szCs w:val="38"/>
          <w:rtl/>
        </w:rPr>
        <w:t>٥٠٦</w:t>
      </w:r>
      <w:r w:rsidR="003D010D">
        <w:rPr>
          <w:rFonts w:ascii="Traditional Arabic" w:eastAsia="Times New Roman" w:hAnsi="Traditional Arabic" w:cs="Royal Arabic" w:hint="cs"/>
          <w:sz w:val="38"/>
          <w:szCs w:val="38"/>
          <w:rtl/>
        </w:rPr>
        <w:t>) لعام</w:t>
      </w:r>
      <w:r w:rsidR="00B47C7A">
        <w:rPr>
          <w:rFonts w:ascii="Traditional Arabic" w:eastAsia="Times New Roman" w:hAnsi="Traditional Arabic" w:cs="Royal Arabic" w:hint="cs"/>
          <w:sz w:val="38"/>
          <w:szCs w:val="38"/>
          <w:rtl/>
        </w:rPr>
        <w:t xml:space="preserve"> ١٤٤٢هـ، إذ نص في أسبابه على أن: (</w:t>
      </w:r>
      <w:r w:rsidR="00B47C7A" w:rsidRPr="00B47C7A">
        <w:rPr>
          <w:rFonts w:ascii="Traditional Arabic" w:eastAsia="Times New Roman" w:hAnsi="Traditional Arabic" w:cs="Royal Arabic"/>
          <w:i/>
          <w:iCs/>
          <w:sz w:val="38"/>
          <w:szCs w:val="38"/>
          <w:rtl/>
        </w:rPr>
        <w:t>دائرة الاستئناف في حكمها المعترض عليه انتهت إلى استحقاق المعترض ضده لبدل طبيعة العمل تأسيساً على أنه يعمل (أمين مستودع) وأن المعتبر في استحقاق البدل هو مزاولة أعمال الوظيفة فحسب وما انتهت إليه في هذا الشأن محل نظر، ذلك أن الفقرة (ثانياً) من قرار رئيس الديوان العام للخدمة المدنية الصادر بالرقم (</w:t>
      </w:r>
      <w:r w:rsidR="00B47C7A" w:rsidRPr="00B47C7A">
        <w:rPr>
          <w:rFonts w:ascii="Traditional Arabic" w:eastAsia="Times New Roman" w:hAnsi="Traditional Arabic" w:cs="Royal Arabic" w:hint="cs"/>
          <w:i/>
          <w:iCs/>
          <w:sz w:val="38"/>
          <w:szCs w:val="38"/>
          <w:rtl/>
          <w:lang w:bidi="fa-IR"/>
        </w:rPr>
        <w:t>٢</w:t>
      </w:r>
      <w:r w:rsidR="00B47C7A" w:rsidRPr="00B47C7A">
        <w:rPr>
          <w:rFonts w:ascii="Traditional Arabic" w:eastAsia="Times New Roman" w:hAnsi="Traditional Arabic" w:cs="Royal Arabic"/>
          <w:i/>
          <w:iCs/>
          <w:sz w:val="38"/>
          <w:szCs w:val="38"/>
          <w:rtl/>
          <w:lang w:bidi="fa-IR"/>
        </w:rPr>
        <w:t xml:space="preserve">) </w:t>
      </w:r>
      <w:r w:rsidR="00B47C7A" w:rsidRPr="00B47C7A">
        <w:rPr>
          <w:rFonts w:ascii="Traditional Arabic" w:eastAsia="Times New Roman" w:hAnsi="Traditional Arabic" w:cs="Royal Arabic"/>
          <w:i/>
          <w:iCs/>
          <w:sz w:val="38"/>
          <w:szCs w:val="38"/>
          <w:rtl/>
        </w:rPr>
        <w:t xml:space="preserve">والتاريخ </w:t>
      </w:r>
      <w:r w:rsidR="00B47C7A" w:rsidRPr="00B47C7A">
        <w:rPr>
          <w:rFonts w:ascii="Traditional Arabic" w:eastAsia="Times New Roman" w:hAnsi="Traditional Arabic" w:cs="Royal Arabic" w:hint="cs"/>
          <w:i/>
          <w:iCs/>
          <w:sz w:val="38"/>
          <w:szCs w:val="38"/>
          <w:rtl/>
        </w:rPr>
        <w:t>١</w:t>
      </w:r>
      <w:r w:rsidR="00B47C7A" w:rsidRPr="00B47C7A">
        <w:rPr>
          <w:rFonts w:ascii="Traditional Arabic" w:eastAsia="Times New Roman" w:hAnsi="Traditional Arabic" w:cs="Royal Arabic"/>
          <w:i/>
          <w:iCs/>
          <w:sz w:val="38"/>
          <w:szCs w:val="38"/>
          <w:rtl/>
        </w:rPr>
        <w:t>/٣/</w:t>
      </w:r>
      <w:r w:rsidR="00B47C7A" w:rsidRPr="00B47C7A">
        <w:rPr>
          <w:rFonts w:ascii="Traditional Arabic" w:eastAsia="Times New Roman" w:hAnsi="Traditional Arabic" w:cs="Royal Arabic" w:hint="cs"/>
          <w:i/>
          <w:iCs/>
          <w:sz w:val="38"/>
          <w:szCs w:val="38"/>
          <w:rtl/>
        </w:rPr>
        <w:t>١٣٩٨</w:t>
      </w:r>
      <w:r w:rsidR="00B47C7A" w:rsidRPr="00B47C7A">
        <w:rPr>
          <w:rFonts w:ascii="Traditional Arabic" w:eastAsia="Times New Roman" w:hAnsi="Traditional Arabic" w:cs="Royal Arabic"/>
          <w:i/>
          <w:iCs/>
          <w:sz w:val="38"/>
          <w:szCs w:val="38"/>
          <w:rtl/>
        </w:rPr>
        <w:t xml:space="preserve">هـ نصت على أنه: "يجب أن يراعى عند صرف البدل ما يلي: </w:t>
      </w:r>
      <w:r w:rsidR="00B47C7A" w:rsidRPr="00B47C7A">
        <w:rPr>
          <w:rFonts w:ascii="Traditional Arabic" w:eastAsia="Times New Roman" w:hAnsi="Traditional Arabic" w:cs="Royal Arabic" w:hint="cs"/>
          <w:i/>
          <w:iCs/>
          <w:sz w:val="38"/>
          <w:szCs w:val="38"/>
          <w:rtl/>
        </w:rPr>
        <w:t>١</w:t>
      </w:r>
      <w:r w:rsidR="00B47C7A" w:rsidRPr="00B47C7A">
        <w:rPr>
          <w:rFonts w:ascii="Traditional Arabic" w:eastAsia="Times New Roman" w:hAnsi="Traditional Arabic" w:cs="Royal Arabic"/>
          <w:i/>
          <w:iCs/>
          <w:sz w:val="38"/>
          <w:szCs w:val="38"/>
          <w:rtl/>
          <w:lang w:bidi="fa-IR"/>
        </w:rPr>
        <w:t xml:space="preserve">- </w:t>
      </w:r>
      <w:r w:rsidR="00B47C7A" w:rsidRPr="00B47C7A">
        <w:rPr>
          <w:rFonts w:ascii="Traditional Arabic" w:eastAsia="Times New Roman" w:hAnsi="Traditional Arabic" w:cs="Royal Arabic"/>
          <w:i/>
          <w:iCs/>
          <w:sz w:val="38"/>
          <w:szCs w:val="38"/>
          <w:rtl/>
        </w:rPr>
        <w:t xml:space="preserve">أن يكون الموظف مثبتاً على إحدى الوظائف الموضحة أعلاه، وأن يزاول عملها فعلاً"، </w:t>
      </w:r>
      <w:r w:rsidR="00B47C7A" w:rsidRPr="00B47C7A">
        <w:rPr>
          <w:rFonts w:ascii="Traditional Arabic" w:eastAsia="Times New Roman" w:hAnsi="Traditional Arabic" w:cs="Royal Arabic"/>
          <w:b/>
          <w:bCs/>
          <w:i/>
          <w:iCs/>
          <w:sz w:val="38"/>
          <w:szCs w:val="38"/>
          <w:rtl/>
        </w:rPr>
        <w:t xml:space="preserve">وعليه فإن ما انتهت إليه الدائرة في حكمها محل الاعتراض من استحقاق المعترض ضده للبدل محل المطالبة دون اعتبار شرط أن يكون مثبتاً على وظيفة من الوظائف المبينة بقرار رئيس الديوان العام للخدمة المدنية آنف </w:t>
      </w:r>
      <w:r w:rsidR="00B47C7A" w:rsidRPr="00B47C7A">
        <w:rPr>
          <w:rFonts w:ascii="Traditional Arabic" w:eastAsia="Times New Roman" w:hAnsi="Traditional Arabic" w:cs="Royal Arabic"/>
          <w:b/>
          <w:bCs/>
          <w:i/>
          <w:iCs/>
          <w:sz w:val="38"/>
          <w:szCs w:val="38"/>
          <w:rtl/>
        </w:rPr>
        <w:lastRenderedPageBreak/>
        <w:t>الذكر مخالف للنظام</w:t>
      </w:r>
      <w:r w:rsidR="00B47C7A" w:rsidRPr="00B47C7A">
        <w:rPr>
          <w:rFonts w:ascii="Traditional Arabic" w:eastAsia="Times New Roman" w:hAnsi="Traditional Arabic" w:cs="Royal Arabic"/>
          <w:i/>
          <w:iCs/>
          <w:sz w:val="38"/>
          <w:szCs w:val="38"/>
          <w:rtl/>
        </w:rPr>
        <w:t xml:space="preserve"> يتعين معه نقض الحكم</w:t>
      </w:r>
      <w:r w:rsidR="00B47C7A">
        <w:rPr>
          <w:rFonts w:ascii="Traditional Arabic" w:eastAsia="Times New Roman" w:hAnsi="Traditional Arabic" w:cs="Royal Arabic" w:hint="cs"/>
          <w:sz w:val="38"/>
          <w:szCs w:val="38"/>
          <w:rtl/>
        </w:rPr>
        <w:t>) ا-هـ</w:t>
      </w:r>
      <w:r>
        <w:rPr>
          <w:rFonts w:ascii="Traditional Arabic" w:eastAsia="Times New Roman" w:hAnsi="Traditional Arabic" w:cs="Royal Arabic" w:hint="cs"/>
          <w:sz w:val="38"/>
          <w:szCs w:val="38"/>
          <w:rtl/>
        </w:rPr>
        <w:t>.</w:t>
      </w:r>
    </w:p>
    <w:p w14:paraId="5ECC8B78" w14:textId="2FBCD0A7" w:rsidR="0065136E" w:rsidRDefault="0065136E" w:rsidP="0065136E">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Pr="008D4916">
        <w:rPr>
          <w:rFonts w:ascii="Traditional Arabic" w:eastAsia="Times New Roman" w:hAnsi="Traditional Arabic" w:cs="Royal Arabic" w:hint="cs"/>
          <w:b/>
          <w:bCs/>
          <w:sz w:val="38"/>
          <w:szCs w:val="38"/>
          <w:rtl/>
        </w:rPr>
        <w:t>ثالثاً</w:t>
      </w:r>
      <w:r>
        <w:rPr>
          <w:rFonts w:ascii="Traditional Arabic" w:eastAsia="Times New Roman" w:hAnsi="Traditional Arabic" w:cs="Royal Arabic" w:hint="cs"/>
          <w:b/>
          <w:bCs/>
          <w:sz w:val="38"/>
          <w:szCs w:val="38"/>
          <w:rtl/>
        </w:rPr>
        <w:t>:</w:t>
      </w:r>
      <w:r>
        <w:rPr>
          <w:rFonts w:ascii="Traditional Arabic" w:eastAsia="Times New Roman" w:hAnsi="Traditional Arabic" w:cs="Royal Arabic" w:hint="cs"/>
          <w:sz w:val="38"/>
          <w:szCs w:val="38"/>
          <w:rtl/>
        </w:rPr>
        <w:t xml:space="preserve"> </w:t>
      </w:r>
      <w:r w:rsidR="00B47C7A">
        <w:rPr>
          <w:rFonts w:ascii="Traditional Arabic" w:eastAsia="Times New Roman" w:hAnsi="Traditional Arabic" w:cs="Royal Arabic" w:hint="cs"/>
          <w:sz w:val="38"/>
          <w:szCs w:val="38"/>
          <w:rtl/>
        </w:rPr>
        <w:t xml:space="preserve">لم يتضمن الاعتراض ما ينفي صحة الحكم أو قيامه على أسباب صحيحة موصلة إلى نتيجتها، كما لم يشتمل الاعتراض على ما يعد مخالفة لأحكام الشريعة أو النظام </w:t>
      </w:r>
      <w:r w:rsidR="00B47C7A">
        <w:rPr>
          <w:rFonts w:ascii="Traditional Arabic" w:eastAsia="Times New Roman" w:hAnsi="Traditional Arabic" w:cs="Royal Arabic" w:hint="cs"/>
          <w:sz w:val="38"/>
          <w:szCs w:val="38"/>
          <w:rtl/>
        </w:rPr>
        <w:t>في الحكم</w:t>
      </w:r>
      <w:r w:rsidR="00B47C7A">
        <w:rPr>
          <w:rFonts w:ascii="Traditional Arabic" w:eastAsia="Times New Roman" w:hAnsi="Traditional Arabic" w:cs="Royal Arabic" w:hint="cs"/>
          <w:sz w:val="38"/>
          <w:szCs w:val="38"/>
          <w:rtl/>
        </w:rPr>
        <w:t xml:space="preserve"> محل الاعتراض</w:t>
      </w:r>
      <w:r w:rsidRPr="00356706">
        <w:rPr>
          <w:rFonts w:ascii="Traditional Arabic" w:eastAsia="Times New Roman" w:hAnsi="Traditional Arabic" w:cs="Royal Arabic"/>
          <w:sz w:val="38"/>
          <w:szCs w:val="38"/>
          <w:rtl/>
        </w:rPr>
        <w:t>.</w:t>
      </w:r>
    </w:p>
    <w:p w14:paraId="1A7DA868" w14:textId="77777777" w:rsidR="0065136E" w:rsidRPr="007546C7" w:rsidRDefault="0065136E" w:rsidP="0065136E">
      <w:pPr>
        <w:widowControl w:val="0"/>
        <w:spacing w:after="0" w:line="240" w:lineRule="auto"/>
        <w:jc w:val="both"/>
        <w:rPr>
          <w:rFonts w:ascii="Traditional Arabic" w:eastAsia="Times New Roman" w:hAnsi="Traditional Arabic" w:cs="Royal Arabic"/>
          <w:sz w:val="38"/>
          <w:szCs w:val="38"/>
          <w:rtl/>
        </w:rPr>
      </w:pPr>
    </w:p>
    <w:p w14:paraId="61B26530" w14:textId="0452FD19" w:rsidR="0065136E" w:rsidRPr="00E311BF" w:rsidRDefault="0065136E" w:rsidP="00B47C7A">
      <w:pPr>
        <w:widowControl w:val="0"/>
        <w:spacing w:after="0" w:line="240" w:lineRule="auto"/>
        <w:rPr>
          <w:rFonts w:ascii="Traditional Arabic" w:eastAsia="Times New Roman" w:hAnsi="Traditional Arabic" w:cs="Royal Arabic"/>
          <w:sz w:val="38"/>
          <w:szCs w:val="38"/>
          <w:rtl/>
        </w:rPr>
      </w:pPr>
      <w:r w:rsidRPr="008D4916">
        <w:rPr>
          <w:rFonts w:ascii="Traditional Arabic" w:eastAsia="Times New Roman" w:hAnsi="Traditional Arabic" w:cs="Royal Arabic" w:hint="cs"/>
          <w:b/>
          <w:bCs/>
          <w:sz w:val="38"/>
          <w:szCs w:val="38"/>
          <w:rtl/>
        </w:rPr>
        <w:t>الطلبات</w:t>
      </w:r>
      <w:r w:rsidRPr="00E311BF">
        <w:rPr>
          <w:rFonts w:ascii="Traditional Arabic" w:eastAsia="Times New Roman" w:hAnsi="Traditional Arabic" w:cs="Royal Arabic" w:hint="cs"/>
          <w:sz w:val="38"/>
          <w:szCs w:val="38"/>
          <w:rtl/>
        </w:rPr>
        <w:t>؛ استناداً إلى ما تقدّم</w:t>
      </w:r>
      <w:r w:rsidRPr="00E311BF">
        <w:rPr>
          <w:rFonts w:ascii="Traditional Arabic" w:eastAsia="Times New Roman" w:hAnsi="Traditional Arabic" w:cs="Royal Arabic"/>
          <w:sz w:val="38"/>
          <w:szCs w:val="38"/>
          <w:rtl/>
        </w:rPr>
        <w:t>:</w:t>
      </w:r>
    </w:p>
    <w:p w14:paraId="13E0C040" w14:textId="3F3C4D5C" w:rsidR="0065136E" w:rsidRPr="00E311BF" w:rsidRDefault="00B47C7A" w:rsidP="0065136E">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b/>
          <w:bCs/>
          <w:sz w:val="38"/>
          <w:szCs w:val="38"/>
          <w:rtl/>
        </w:rPr>
        <w:tab/>
      </w:r>
      <w:r w:rsidR="0065136E" w:rsidRPr="008D4916">
        <w:rPr>
          <w:rFonts w:ascii="Traditional Arabic" w:eastAsia="Times New Roman" w:hAnsi="Traditional Arabic" w:cs="Royal Arabic" w:hint="cs"/>
          <w:b/>
          <w:bCs/>
          <w:sz w:val="38"/>
          <w:szCs w:val="38"/>
          <w:rtl/>
        </w:rPr>
        <w:t>أولاً</w:t>
      </w:r>
      <w:r w:rsidR="0065136E" w:rsidRPr="00E311BF">
        <w:rPr>
          <w:rFonts w:ascii="Traditional Arabic" w:eastAsia="Times New Roman" w:hAnsi="Traditional Arabic" w:cs="Royal Arabic" w:hint="cs"/>
          <w:sz w:val="38"/>
          <w:szCs w:val="38"/>
          <w:rtl/>
        </w:rPr>
        <w:t xml:space="preserve">: عدم </w:t>
      </w:r>
      <w:r w:rsidR="0065136E">
        <w:rPr>
          <w:rFonts w:ascii="Traditional Arabic" w:eastAsia="Times New Roman" w:hAnsi="Traditional Arabic" w:cs="Royal Arabic" w:hint="cs"/>
          <w:sz w:val="38"/>
          <w:szCs w:val="38"/>
          <w:rtl/>
        </w:rPr>
        <w:t>قبول الاعتراض شكلاً</w:t>
      </w:r>
      <w:r w:rsidR="0065136E" w:rsidRPr="00E311BF">
        <w:rPr>
          <w:rFonts w:ascii="Traditional Arabic" w:eastAsia="Times New Roman" w:hAnsi="Traditional Arabic" w:cs="Royal Arabic" w:hint="cs"/>
          <w:sz w:val="38"/>
          <w:szCs w:val="38"/>
          <w:rtl/>
        </w:rPr>
        <w:t>.</w:t>
      </w:r>
    </w:p>
    <w:p w14:paraId="303C1A9D" w14:textId="0770900D" w:rsidR="0065136E" w:rsidRPr="00E311BF" w:rsidRDefault="00B47C7A" w:rsidP="0065136E">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b/>
          <w:bCs/>
          <w:sz w:val="38"/>
          <w:szCs w:val="38"/>
          <w:rtl/>
        </w:rPr>
        <w:tab/>
      </w:r>
      <w:r w:rsidR="0065136E" w:rsidRPr="008D4916">
        <w:rPr>
          <w:rFonts w:ascii="Traditional Arabic" w:eastAsia="Times New Roman" w:hAnsi="Traditional Arabic" w:cs="Royal Arabic" w:hint="cs"/>
          <w:b/>
          <w:bCs/>
          <w:sz w:val="38"/>
          <w:szCs w:val="38"/>
          <w:rtl/>
        </w:rPr>
        <w:t>ثانياً</w:t>
      </w:r>
      <w:r w:rsidR="0065136E" w:rsidRPr="00E311BF">
        <w:rPr>
          <w:rFonts w:ascii="Traditional Arabic" w:eastAsia="Times New Roman" w:hAnsi="Traditional Arabic" w:cs="Royal Arabic" w:hint="cs"/>
          <w:sz w:val="38"/>
          <w:szCs w:val="38"/>
          <w:rtl/>
        </w:rPr>
        <w:t xml:space="preserve">: الحكم </w:t>
      </w:r>
      <w:r w:rsidR="0065136E">
        <w:rPr>
          <w:rFonts w:ascii="Traditional Arabic" w:eastAsia="Times New Roman" w:hAnsi="Traditional Arabic" w:cs="Royal Arabic" w:hint="cs"/>
          <w:sz w:val="38"/>
          <w:szCs w:val="38"/>
          <w:rtl/>
        </w:rPr>
        <w:t>برفض الاعتراض</w:t>
      </w:r>
      <w:r w:rsidR="0065136E" w:rsidRPr="00E311BF">
        <w:rPr>
          <w:rFonts w:ascii="Traditional Arabic" w:eastAsia="Times New Roman" w:hAnsi="Traditional Arabic" w:cs="Royal Arabic" w:hint="cs"/>
          <w:sz w:val="38"/>
          <w:szCs w:val="38"/>
          <w:rtl/>
        </w:rPr>
        <w:t xml:space="preserve"> احتياطاً.</w:t>
      </w:r>
    </w:p>
    <w:p w14:paraId="0CD5B7D4" w14:textId="77777777" w:rsidR="0065136E" w:rsidRPr="00E311BF" w:rsidRDefault="0065136E" w:rsidP="0065136E">
      <w:pPr>
        <w:widowControl w:val="0"/>
        <w:spacing w:after="0" w:line="420" w:lineRule="exact"/>
        <w:jc w:val="both"/>
        <w:rPr>
          <w:rFonts w:ascii="Traditional Arabic" w:eastAsia="Times New Roman" w:hAnsi="Traditional Arabic" w:cs="Royal Arabic"/>
          <w:sz w:val="38"/>
          <w:szCs w:val="38"/>
          <w:rtl/>
        </w:rPr>
      </w:pPr>
    </w:p>
    <w:p w14:paraId="5176B9A5" w14:textId="2D8795C5" w:rsidR="007A2FF6" w:rsidRPr="003F59F6" w:rsidRDefault="0065136E" w:rsidP="0065136E">
      <w:pPr>
        <w:widowControl w:val="0"/>
        <w:spacing w:after="0" w:line="144" w:lineRule="auto"/>
        <w:ind w:left="5760" w:hanging="658"/>
        <w:jc w:val="center"/>
        <w:rPr>
          <w:rFonts w:ascii="Traditional Arabic" w:eastAsia="Times New Roman" w:hAnsi="Traditional Arabic" w:cs="Royal Arabic"/>
          <w:sz w:val="36"/>
          <w:szCs w:val="36"/>
          <w:rtl/>
          <w:lang w:bidi="ar-JO"/>
        </w:rPr>
      </w:pPr>
      <w:r w:rsidRPr="00E311BF">
        <w:rPr>
          <w:rFonts w:ascii="Traditional Arabic" w:eastAsia="Times New Roman" w:hAnsi="Traditional Arabic" w:cs="Royal Arabic" w:hint="cs"/>
          <w:sz w:val="38"/>
          <w:szCs w:val="38"/>
          <w:rtl/>
          <w:lang w:bidi="ar-JO"/>
        </w:rPr>
        <w:t xml:space="preserve">                                                       </w:t>
      </w:r>
    </w:p>
    <w:p w14:paraId="52BCC170" w14:textId="4EFFF14B" w:rsidR="00530CC3" w:rsidRPr="003F59F6" w:rsidRDefault="00530CC3" w:rsidP="00B43EE7">
      <w:pPr>
        <w:widowControl w:val="0"/>
        <w:spacing w:after="0" w:line="240" w:lineRule="auto"/>
        <w:ind w:left="5760"/>
        <w:jc w:val="center"/>
        <w:rPr>
          <w:rFonts w:ascii="Traditional Arabic" w:eastAsia="Times New Roman" w:hAnsi="Traditional Arabic" w:cs="Royal Arabic"/>
          <w:sz w:val="36"/>
          <w:szCs w:val="36"/>
          <w:rtl/>
          <w:lang w:bidi="ar-JO"/>
        </w:rPr>
      </w:pPr>
      <w:r w:rsidRPr="003F59F6">
        <w:rPr>
          <w:rFonts w:ascii="Traditional Arabic" w:eastAsia="Times New Roman" w:hAnsi="Traditional Arabic" w:cs="Royal Arabic" w:hint="cs"/>
          <w:sz w:val="36"/>
          <w:szCs w:val="36"/>
          <w:rtl/>
          <w:lang w:bidi="ar-JO"/>
        </w:rPr>
        <w:t>ممثل ديوان المظالم</w:t>
      </w:r>
    </w:p>
    <w:p w14:paraId="2E55BF01" w14:textId="7A8C16CD" w:rsidR="00530CC3" w:rsidRPr="003F59F6" w:rsidRDefault="00530CC3" w:rsidP="00B43EE7">
      <w:pPr>
        <w:widowControl w:val="0"/>
        <w:spacing w:after="0" w:line="240" w:lineRule="auto"/>
        <w:ind w:left="5760"/>
        <w:jc w:val="center"/>
        <w:rPr>
          <w:rFonts w:ascii="Traditional Arabic" w:eastAsia="Times New Roman" w:hAnsi="Traditional Arabic" w:cs="Royal Arabic"/>
          <w:sz w:val="36"/>
          <w:szCs w:val="36"/>
          <w:rtl/>
          <w:lang w:bidi="ar-JO"/>
        </w:rPr>
      </w:pPr>
    </w:p>
    <w:p w14:paraId="2A8D509F" w14:textId="287FEEFC" w:rsidR="00530CC3" w:rsidRPr="003F59F6" w:rsidRDefault="00B47C7A" w:rsidP="00B43EE7">
      <w:pPr>
        <w:widowControl w:val="0"/>
        <w:spacing w:after="0" w:line="240" w:lineRule="auto"/>
        <w:ind w:left="5760"/>
        <w:jc w:val="center"/>
        <w:rPr>
          <w:rFonts w:ascii="Traditional Arabic" w:eastAsia="Times New Roman" w:hAnsi="Traditional Arabic" w:cs="Royal Arabic"/>
          <w:sz w:val="36"/>
          <w:szCs w:val="36"/>
          <w:rtl/>
          <w:lang w:bidi="ar-JO"/>
        </w:rPr>
      </w:pPr>
      <w:r>
        <w:rPr>
          <w:rFonts w:ascii="Traditional Arabic" w:eastAsia="Times New Roman" w:hAnsi="Traditional Arabic" w:cs="Royal Arabic" w:hint="cs"/>
          <w:sz w:val="36"/>
          <w:szCs w:val="36"/>
          <w:rtl/>
          <w:lang w:bidi="ar-JO"/>
        </w:rPr>
        <w:t>...</w:t>
      </w:r>
    </w:p>
    <w:sectPr w:rsidR="00530CC3" w:rsidRPr="003F59F6"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4034" w14:textId="77777777" w:rsidR="00213D0D" w:rsidRDefault="00213D0D" w:rsidP="00BF5FD8">
      <w:pPr>
        <w:spacing w:after="0" w:line="240" w:lineRule="auto"/>
      </w:pPr>
      <w:r>
        <w:separator/>
      </w:r>
    </w:p>
  </w:endnote>
  <w:endnote w:type="continuationSeparator" w:id="0">
    <w:p w14:paraId="68B35CDC" w14:textId="77777777" w:rsidR="00213D0D" w:rsidRDefault="00213D0D"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yal Arabic">
    <w:panose1 w:val="020B0604020202020204"/>
    <w:charset w:val="01"/>
    <w:family w:val="auto"/>
    <w:pitch w:val="variable"/>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C4A99" w14:textId="77777777" w:rsidR="00213D0D" w:rsidRDefault="00213D0D" w:rsidP="00BF5FD8">
      <w:pPr>
        <w:spacing w:after="0" w:line="240" w:lineRule="auto"/>
      </w:pPr>
      <w:r>
        <w:separator/>
      </w:r>
    </w:p>
  </w:footnote>
  <w:footnote w:type="continuationSeparator" w:id="0">
    <w:p w14:paraId="7D38598B" w14:textId="77777777" w:rsidR="00213D0D" w:rsidRDefault="00213D0D"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1DA5" w14:textId="77777777" w:rsidR="00FB2D9A" w:rsidRDefault="00FB2D9A" w:rsidP="00D02659">
    <w:pPr>
      <w:pStyle w:val="a5"/>
      <w:jc w:val="right"/>
    </w:pPr>
  </w:p>
  <w:p w14:paraId="0996FF30" w14:textId="77777777"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C0D74"/>
    <w:multiLevelType w:val="hybridMultilevel"/>
    <w:tmpl w:val="858858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B35B6"/>
    <w:multiLevelType w:val="hybridMultilevel"/>
    <w:tmpl w:val="E2E61704"/>
    <w:lvl w:ilvl="0" w:tplc="200A67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397F1B"/>
    <w:multiLevelType w:val="hybridMultilevel"/>
    <w:tmpl w:val="C4EE51B0"/>
    <w:lvl w:ilvl="0" w:tplc="BE1007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1A3F0E"/>
    <w:multiLevelType w:val="hybridMultilevel"/>
    <w:tmpl w:val="8B5853EA"/>
    <w:lvl w:ilvl="0" w:tplc="1E1C6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A55FD"/>
    <w:multiLevelType w:val="hybridMultilevel"/>
    <w:tmpl w:val="89B2EE42"/>
    <w:lvl w:ilvl="0" w:tplc="6382CF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2364E92"/>
    <w:multiLevelType w:val="hybridMultilevel"/>
    <w:tmpl w:val="01C8B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1A2C38"/>
    <w:multiLevelType w:val="hybridMultilevel"/>
    <w:tmpl w:val="B41E52BC"/>
    <w:lvl w:ilvl="0" w:tplc="DDB02A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074853">
    <w:abstractNumId w:val="4"/>
  </w:num>
  <w:num w:numId="2" w16cid:durableId="1605117506">
    <w:abstractNumId w:val="7"/>
  </w:num>
  <w:num w:numId="3" w16cid:durableId="1615748287">
    <w:abstractNumId w:val="0"/>
  </w:num>
  <w:num w:numId="4" w16cid:durableId="475948617">
    <w:abstractNumId w:val="9"/>
  </w:num>
  <w:num w:numId="5" w16cid:durableId="1111170140">
    <w:abstractNumId w:val="10"/>
  </w:num>
  <w:num w:numId="6" w16cid:durableId="331300537">
    <w:abstractNumId w:val="2"/>
  </w:num>
  <w:num w:numId="7" w16cid:durableId="99372459">
    <w:abstractNumId w:val="11"/>
  </w:num>
  <w:num w:numId="8" w16cid:durableId="1419669233">
    <w:abstractNumId w:val="6"/>
  </w:num>
  <w:num w:numId="9" w16cid:durableId="1033580441">
    <w:abstractNumId w:val="3"/>
  </w:num>
  <w:num w:numId="10" w16cid:durableId="1341279832">
    <w:abstractNumId w:val="13"/>
  </w:num>
  <w:num w:numId="11" w16cid:durableId="1715157145">
    <w:abstractNumId w:val="5"/>
  </w:num>
  <w:num w:numId="12" w16cid:durableId="111441875">
    <w:abstractNumId w:val="8"/>
  </w:num>
  <w:num w:numId="13" w16cid:durableId="2138792595">
    <w:abstractNumId w:val="12"/>
  </w:num>
  <w:num w:numId="14" w16cid:durableId="1591891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73B"/>
    <w:rsid w:val="0001205E"/>
    <w:rsid w:val="00014AB1"/>
    <w:rsid w:val="0002045C"/>
    <w:rsid w:val="0005043D"/>
    <w:rsid w:val="000557AA"/>
    <w:rsid w:val="0007748A"/>
    <w:rsid w:val="0008156A"/>
    <w:rsid w:val="00093ED6"/>
    <w:rsid w:val="000C4AF6"/>
    <w:rsid w:val="000D7E19"/>
    <w:rsid w:val="000F43FA"/>
    <w:rsid w:val="00112E30"/>
    <w:rsid w:val="00126B05"/>
    <w:rsid w:val="00133D6A"/>
    <w:rsid w:val="00140BD9"/>
    <w:rsid w:val="00161805"/>
    <w:rsid w:val="0017256B"/>
    <w:rsid w:val="00185CA3"/>
    <w:rsid w:val="001A4934"/>
    <w:rsid w:val="001B5DB6"/>
    <w:rsid w:val="001D6498"/>
    <w:rsid w:val="001E0B03"/>
    <w:rsid w:val="001E44E0"/>
    <w:rsid w:val="001F7B99"/>
    <w:rsid w:val="002023ED"/>
    <w:rsid w:val="00212AFA"/>
    <w:rsid w:val="00213D0D"/>
    <w:rsid w:val="00284E15"/>
    <w:rsid w:val="002B5B99"/>
    <w:rsid w:val="002C1140"/>
    <w:rsid w:val="002C66E8"/>
    <w:rsid w:val="00303544"/>
    <w:rsid w:val="003043D7"/>
    <w:rsid w:val="00307B08"/>
    <w:rsid w:val="00307E47"/>
    <w:rsid w:val="003136CB"/>
    <w:rsid w:val="003404B9"/>
    <w:rsid w:val="003433CE"/>
    <w:rsid w:val="0036088F"/>
    <w:rsid w:val="00362886"/>
    <w:rsid w:val="003A2A0C"/>
    <w:rsid w:val="003A4662"/>
    <w:rsid w:val="003D010D"/>
    <w:rsid w:val="003D26FE"/>
    <w:rsid w:val="003E7805"/>
    <w:rsid w:val="003F011F"/>
    <w:rsid w:val="003F59F6"/>
    <w:rsid w:val="00414FCA"/>
    <w:rsid w:val="00415CC3"/>
    <w:rsid w:val="00424E8B"/>
    <w:rsid w:val="00434D6C"/>
    <w:rsid w:val="00450100"/>
    <w:rsid w:val="00451B10"/>
    <w:rsid w:val="00473179"/>
    <w:rsid w:val="00496C9D"/>
    <w:rsid w:val="004C6568"/>
    <w:rsid w:val="004C6968"/>
    <w:rsid w:val="004D6523"/>
    <w:rsid w:val="00500B9F"/>
    <w:rsid w:val="00506814"/>
    <w:rsid w:val="00506DC3"/>
    <w:rsid w:val="00530CC3"/>
    <w:rsid w:val="005401F8"/>
    <w:rsid w:val="0054320F"/>
    <w:rsid w:val="00544F8D"/>
    <w:rsid w:val="00550E81"/>
    <w:rsid w:val="00551AFB"/>
    <w:rsid w:val="005630E4"/>
    <w:rsid w:val="00594530"/>
    <w:rsid w:val="005B1BA4"/>
    <w:rsid w:val="005B2DF3"/>
    <w:rsid w:val="005C2156"/>
    <w:rsid w:val="005C6E32"/>
    <w:rsid w:val="005D4AD5"/>
    <w:rsid w:val="005D598C"/>
    <w:rsid w:val="005F2F23"/>
    <w:rsid w:val="00604B85"/>
    <w:rsid w:val="00613CEA"/>
    <w:rsid w:val="0062660A"/>
    <w:rsid w:val="0063721D"/>
    <w:rsid w:val="0065136E"/>
    <w:rsid w:val="006659FD"/>
    <w:rsid w:val="006B3EB8"/>
    <w:rsid w:val="006B4957"/>
    <w:rsid w:val="006C1C8F"/>
    <w:rsid w:val="006C1E41"/>
    <w:rsid w:val="006C5770"/>
    <w:rsid w:val="006E353D"/>
    <w:rsid w:val="006E5E9B"/>
    <w:rsid w:val="00724F00"/>
    <w:rsid w:val="007275DC"/>
    <w:rsid w:val="007451CC"/>
    <w:rsid w:val="00763BE0"/>
    <w:rsid w:val="00770402"/>
    <w:rsid w:val="00783101"/>
    <w:rsid w:val="007A2FF6"/>
    <w:rsid w:val="007C253D"/>
    <w:rsid w:val="007C2C43"/>
    <w:rsid w:val="007D0A62"/>
    <w:rsid w:val="008470FF"/>
    <w:rsid w:val="00851BE0"/>
    <w:rsid w:val="00866C1A"/>
    <w:rsid w:val="00871CEF"/>
    <w:rsid w:val="008869A5"/>
    <w:rsid w:val="0089348B"/>
    <w:rsid w:val="00894F20"/>
    <w:rsid w:val="008A2A2A"/>
    <w:rsid w:val="008B0FFD"/>
    <w:rsid w:val="008C22E5"/>
    <w:rsid w:val="008C75A6"/>
    <w:rsid w:val="008D70F8"/>
    <w:rsid w:val="008F231B"/>
    <w:rsid w:val="0096122E"/>
    <w:rsid w:val="00963035"/>
    <w:rsid w:val="00966CE1"/>
    <w:rsid w:val="00972061"/>
    <w:rsid w:val="0098255E"/>
    <w:rsid w:val="009870DA"/>
    <w:rsid w:val="009959D8"/>
    <w:rsid w:val="009D6F54"/>
    <w:rsid w:val="009D7682"/>
    <w:rsid w:val="00A26ACF"/>
    <w:rsid w:val="00A308AA"/>
    <w:rsid w:val="00A56343"/>
    <w:rsid w:val="00A70C90"/>
    <w:rsid w:val="00A75265"/>
    <w:rsid w:val="00A7679F"/>
    <w:rsid w:val="00A8473B"/>
    <w:rsid w:val="00AA6C00"/>
    <w:rsid w:val="00AD6F2D"/>
    <w:rsid w:val="00AE682A"/>
    <w:rsid w:val="00B344C4"/>
    <w:rsid w:val="00B43EE7"/>
    <w:rsid w:val="00B47C7A"/>
    <w:rsid w:val="00B7444E"/>
    <w:rsid w:val="00B8756A"/>
    <w:rsid w:val="00B93759"/>
    <w:rsid w:val="00BD5B1B"/>
    <w:rsid w:val="00BE412B"/>
    <w:rsid w:val="00BF5FD8"/>
    <w:rsid w:val="00BF7D27"/>
    <w:rsid w:val="00C0483D"/>
    <w:rsid w:val="00C159EC"/>
    <w:rsid w:val="00C7606B"/>
    <w:rsid w:val="00C83E5F"/>
    <w:rsid w:val="00C97E61"/>
    <w:rsid w:val="00CA25DA"/>
    <w:rsid w:val="00CB6613"/>
    <w:rsid w:val="00CE6D06"/>
    <w:rsid w:val="00CE7438"/>
    <w:rsid w:val="00CF5DDE"/>
    <w:rsid w:val="00CF6465"/>
    <w:rsid w:val="00D02659"/>
    <w:rsid w:val="00D538F1"/>
    <w:rsid w:val="00D86662"/>
    <w:rsid w:val="00D92D16"/>
    <w:rsid w:val="00DA601A"/>
    <w:rsid w:val="00E56867"/>
    <w:rsid w:val="00E83677"/>
    <w:rsid w:val="00EA432C"/>
    <w:rsid w:val="00EC5B6F"/>
    <w:rsid w:val="00F058A0"/>
    <w:rsid w:val="00F174A5"/>
    <w:rsid w:val="00F33611"/>
    <w:rsid w:val="00F53842"/>
    <w:rsid w:val="00F70FD9"/>
    <w:rsid w:val="00F93D49"/>
    <w:rsid w:val="00FA2A0A"/>
    <w:rsid w:val="00FB22D5"/>
    <w:rsid w:val="00FB2AE5"/>
    <w:rsid w:val="00FB2D9A"/>
    <w:rsid w:val="00FB4BB0"/>
    <w:rsid w:val="00FC2485"/>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B02BA"/>
  <w15:docId w15:val="{BE3F80E6-4310-4CD8-881D-F3CAEACF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footnote text"/>
    <w:basedOn w:val="a"/>
    <w:link w:val="Char2"/>
    <w:uiPriority w:val="99"/>
    <w:semiHidden/>
    <w:unhideWhenUsed/>
    <w:rsid w:val="00BD5B1B"/>
    <w:pPr>
      <w:spacing w:after="0" w:line="240" w:lineRule="auto"/>
    </w:pPr>
    <w:rPr>
      <w:sz w:val="20"/>
      <w:szCs w:val="20"/>
    </w:rPr>
  </w:style>
  <w:style w:type="character" w:customStyle="1" w:styleId="Char2">
    <w:name w:val="نص حاشية سفلية Char"/>
    <w:basedOn w:val="a0"/>
    <w:link w:val="a7"/>
    <w:uiPriority w:val="99"/>
    <w:semiHidden/>
    <w:rsid w:val="00BD5B1B"/>
    <w:rPr>
      <w:sz w:val="20"/>
      <w:szCs w:val="20"/>
    </w:rPr>
  </w:style>
  <w:style w:type="character" w:styleId="a8">
    <w:name w:val="footnote reference"/>
    <w:basedOn w:val="a0"/>
    <w:uiPriority w:val="99"/>
    <w:semiHidden/>
    <w:unhideWhenUsed/>
    <w:rsid w:val="00BD5B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8AC5E7A-0938-4C75-A8EB-2DE8212B6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1583</Characters>
  <Application>Microsoft Office Word</Application>
  <DocSecurity>0</DocSecurity>
  <Lines>13</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Azzam Aabdulaziz Mohammad mobarak</cp:lastModifiedBy>
  <cp:revision>3</cp:revision>
  <cp:lastPrinted>2025-05-30T19:07:00Z</cp:lastPrinted>
  <dcterms:created xsi:type="dcterms:W3CDTF">2025-05-30T19:07:00Z</dcterms:created>
  <dcterms:modified xsi:type="dcterms:W3CDTF">2025-05-30T19:07:00Z</dcterms:modified>
</cp:coreProperties>
</file>