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652" w:rsidRPr="00C93A7A" w:rsidRDefault="00525652" w:rsidP="00525652">
      <w:pPr>
        <w:bidi/>
        <w:ind w:left="-908" w:right="-851"/>
        <w:jc w:val="center"/>
        <w:rPr>
          <w:rFonts w:cs="Royal Arabic"/>
          <w:b/>
          <w:bCs/>
          <w:sz w:val="34"/>
          <w:szCs w:val="34"/>
          <w:rtl/>
        </w:rPr>
      </w:pPr>
      <w:r w:rsidRPr="00C93A7A">
        <w:rPr>
          <w:rFonts w:cs="Royal Arabic" w:hint="cs"/>
          <w:b/>
          <w:bCs/>
          <w:sz w:val="34"/>
          <w:szCs w:val="34"/>
          <w:rtl/>
        </w:rPr>
        <w:t>(مذكرة جوابية</w:t>
      </w:r>
      <w:r>
        <w:rPr>
          <w:rFonts w:cs="Royal Arabic" w:hint="cs"/>
          <w:b/>
          <w:bCs/>
          <w:sz w:val="34"/>
          <w:szCs w:val="34"/>
          <w:rtl/>
        </w:rPr>
        <w:t xml:space="preserve"> </w:t>
      </w:r>
      <w:r w:rsidRPr="00525652">
        <w:rPr>
          <w:rFonts w:ascii="Arabic Typesetting" w:hAnsi="Arabic Typesetting" w:cs="Arabic Typesetting"/>
          <w:b/>
          <w:bCs/>
          <w:sz w:val="34"/>
          <w:szCs w:val="34"/>
          <w:rtl/>
        </w:rPr>
        <w:t>2</w:t>
      </w:r>
      <w:r w:rsidRPr="00C93A7A">
        <w:rPr>
          <w:rFonts w:cs="Royal Arabic" w:hint="cs"/>
          <w:b/>
          <w:bCs/>
          <w:sz w:val="34"/>
          <w:szCs w:val="34"/>
          <w:rtl/>
        </w:rPr>
        <w:t>)</w:t>
      </w:r>
    </w:p>
    <w:p w:rsidR="00525652" w:rsidRPr="00C93A7A" w:rsidRDefault="00525652" w:rsidP="00525652">
      <w:pPr>
        <w:bidi/>
        <w:ind w:left="-908" w:right="-851"/>
        <w:jc w:val="both"/>
        <w:rPr>
          <w:rFonts w:cs="Royal Arabic"/>
          <w:sz w:val="34"/>
          <w:szCs w:val="34"/>
          <w:rtl/>
        </w:rPr>
      </w:pPr>
      <w:r w:rsidRPr="00C93A7A">
        <w:rPr>
          <w:rFonts w:cs="Royal Arabic" w:hint="cs"/>
          <w:sz w:val="34"/>
          <w:szCs w:val="34"/>
          <w:rtl/>
        </w:rPr>
        <w:t>أصحاب الفضيلة</w:t>
      </w:r>
    </w:p>
    <w:p w:rsidR="00525652" w:rsidRPr="00C93A7A" w:rsidRDefault="00525652" w:rsidP="00525652">
      <w:pPr>
        <w:bidi/>
        <w:ind w:left="-908" w:right="-851"/>
        <w:jc w:val="both"/>
        <w:rPr>
          <w:rFonts w:cs="Royal Arabic"/>
          <w:sz w:val="34"/>
          <w:szCs w:val="34"/>
          <w:rtl/>
        </w:rPr>
      </w:pPr>
      <w:r w:rsidRPr="00C93A7A">
        <w:rPr>
          <w:rFonts w:cs="Royal Arabic" w:hint="cs"/>
          <w:sz w:val="34"/>
          <w:szCs w:val="34"/>
          <w:rtl/>
        </w:rPr>
        <w:t xml:space="preserve"> رئيس وأعضاء الدائرة الخامسة عشر بالمحكمة الإدارية بالرياض    سلمهم الله</w:t>
      </w:r>
    </w:p>
    <w:p w:rsidR="0082231B" w:rsidRDefault="00525652" w:rsidP="0082231B">
      <w:pPr>
        <w:bidi/>
        <w:ind w:left="-908" w:right="-851"/>
        <w:jc w:val="both"/>
        <w:rPr>
          <w:rFonts w:cs="Royal Arabic"/>
          <w:color w:val="222222"/>
          <w:sz w:val="34"/>
          <w:szCs w:val="34"/>
          <w:shd w:val="clear" w:color="auto" w:fill="FFFFFF"/>
          <w:rtl/>
        </w:rPr>
      </w:pPr>
      <w:r w:rsidRPr="00C93A7A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إشارة إلى </w:t>
      </w:r>
      <w:r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المذكرة</w:t>
      </w:r>
      <w:r w:rsidRPr="00C93A7A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ا</w:t>
      </w:r>
      <w:r w:rsidRPr="00C93A7A">
        <w:rPr>
          <w:rFonts w:cs="Royal Arabic"/>
          <w:color w:val="222222"/>
          <w:sz w:val="34"/>
          <w:szCs w:val="34"/>
          <w:shd w:val="clear" w:color="auto" w:fill="FFFFFF"/>
          <w:rtl/>
        </w:rPr>
        <w:t>لمق</w:t>
      </w:r>
      <w:r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د</w:t>
      </w:r>
      <w:r w:rsidRPr="00C93A7A">
        <w:rPr>
          <w:rFonts w:cs="Royal Arabic"/>
          <w:color w:val="222222"/>
          <w:sz w:val="34"/>
          <w:szCs w:val="34"/>
          <w:shd w:val="clear" w:color="auto" w:fill="FFFFFF"/>
          <w:rtl/>
        </w:rPr>
        <w:t>مة</w:t>
      </w:r>
      <w:r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في </w:t>
      </w:r>
      <w:r w:rsidRPr="00525652">
        <w:rPr>
          <w:rFonts w:ascii="Arabic Typesetting" w:hAnsi="Arabic Typesetting" w:cs="Arabic Typesetting"/>
          <w:color w:val="222222"/>
          <w:sz w:val="34"/>
          <w:szCs w:val="34"/>
          <w:shd w:val="clear" w:color="auto" w:fill="FFFFFF"/>
          <w:rtl/>
        </w:rPr>
        <w:t>17/10/1444</w:t>
      </w:r>
      <w:r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هـ</w:t>
      </w:r>
      <w:r w:rsidRPr="00C93A7A">
        <w:rPr>
          <w:rFonts w:cs="Royal Arabic"/>
          <w:color w:val="222222"/>
          <w:sz w:val="34"/>
          <w:szCs w:val="34"/>
          <w:shd w:val="clear" w:color="auto" w:fill="FFFFFF"/>
          <w:rtl/>
        </w:rPr>
        <w:t xml:space="preserve"> من</w:t>
      </w:r>
      <w:r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المدعي </w:t>
      </w:r>
      <w:proofErr w:type="gramStart"/>
      <w:r w:rsidRPr="00C93A7A">
        <w:rPr>
          <w:rFonts w:cs="Royal Arabic"/>
          <w:color w:val="222222"/>
          <w:sz w:val="34"/>
          <w:szCs w:val="34"/>
          <w:shd w:val="clear" w:color="auto" w:fill="FFFFFF"/>
          <w:rtl/>
        </w:rPr>
        <w:t>عبدالرحمن</w:t>
      </w:r>
      <w:proofErr w:type="gramEnd"/>
      <w:r w:rsidRPr="00C93A7A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بن</w:t>
      </w:r>
      <w:r w:rsidRPr="00C93A7A">
        <w:rPr>
          <w:rFonts w:cs="Royal Arabic"/>
          <w:color w:val="222222"/>
          <w:sz w:val="34"/>
          <w:szCs w:val="34"/>
          <w:shd w:val="clear" w:color="auto" w:fill="FFFFFF"/>
          <w:rtl/>
        </w:rPr>
        <w:t xml:space="preserve"> عبدالله الزهراني</w:t>
      </w:r>
      <w:r w:rsidR="00BF2B64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</w:t>
      </w:r>
      <w:r w:rsidR="0082231B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بشأن الدعوى المرفوعة منه </w:t>
      </w:r>
      <w:r w:rsidR="00BF2B64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ضد/ديوان المظالم</w:t>
      </w:r>
      <w:r w:rsidRPr="00C93A7A">
        <w:rPr>
          <w:rFonts w:cs="Royal Arabic"/>
          <w:color w:val="222222"/>
          <w:sz w:val="34"/>
          <w:szCs w:val="34"/>
          <w:shd w:val="clear" w:color="auto" w:fill="FFFFFF"/>
          <w:rtl/>
        </w:rPr>
        <w:t xml:space="preserve"> </w:t>
      </w:r>
      <w:r w:rsidR="0082231B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والتي يطلب فيها: (إلغاء قرار لجنة الترقيات).</w:t>
      </w:r>
    </w:p>
    <w:p w:rsidR="0082231B" w:rsidRDefault="00525652" w:rsidP="00F905F6">
      <w:pPr>
        <w:bidi/>
        <w:ind w:left="-908" w:right="-851"/>
        <w:jc w:val="both"/>
        <w:rPr>
          <w:rFonts w:cs="Royal Arabic"/>
          <w:color w:val="222222"/>
          <w:sz w:val="34"/>
          <w:szCs w:val="34"/>
          <w:shd w:val="clear" w:color="auto" w:fill="FFFFFF"/>
          <w:rtl/>
        </w:rPr>
      </w:pPr>
      <w:r w:rsidRPr="00C93A7A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جواب </w:t>
      </w:r>
      <w:r w:rsidR="00F905F6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المذكرة</w:t>
      </w:r>
      <w:bookmarkStart w:id="0" w:name="_GoBack"/>
      <w:bookmarkEnd w:id="0"/>
      <w:r w:rsidRPr="00C93A7A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في البنود التالية:</w:t>
      </w:r>
    </w:p>
    <w:p w:rsidR="0082231B" w:rsidRDefault="00525652" w:rsidP="00896328">
      <w:pPr>
        <w:bidi/>
        <w:ind w:left="-908" w:right="-851"/>
        <w:jc w:val="both"/>
        <w:rPr>
          <w:rFonts w:cs="Royal Arabic"/>
          <w:color w:val="222222"/>
          <w:sz w:val="34"/>
          <w:szCs w:val="34"/>
          <w:shd w:val="clear" w:color="auto" w:fill="FFFFFF"/>
          <w:rtl/>
        </w:rPr>
      </w:pPr>
      <w:r w:rsidRPr="00C93A7A"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>أولاً/</w:t>
      </w:r>
      <w:r w:rsidRPr="00C93A7A">
        <w:rPr>
          <w:rFonts w:cs="Royal Arabic"/>
          <w:color w:val="222222"/>
          <w:sz w:val="34"/>
          <w:szCs w:val="34"/>
          <w:shd w:val="clear" w:color="auto" w:fill="FFFFFF"/>
          <w:rtl/>
        </w:rPr>
        <w:t xml:space="preserve"> </w:t>
      </w:r>
      <w:r w:rsidR="0082231B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التأكيد على ما جرى توضيحه في المذكرة الجوابية السابقة، ومن ذلك: أن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سبب عدم ترقية</w:t>
      </w:r>
      <w:r w:rsidR="0082231B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المدعي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هو أنه</w:t>
      </w:r>
      <w:r w:rsidR="0082231B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مسبوقٌ بمن هو أحق منه بالترقية وفق التفصيل في المذكرة السابقة.</w:t>
      </w:r>
    </w:p>
    <w:p w:rsidR="00ED1C77" w:rsidRDefault="0082231B" w:rsidP="000558F4">
      <w:pPr>
        <w:bidi/>
        <w:ind w:left="-908" w:right="-851"/>
        <w:jc w:val="both"/>
        <w:rPr>
          <w:rFonts w:cs="Royal Arabic"/>
          <w:color w:val="222222"/>
          <w:sz w:val="34"/>
          <w:szCs w:val="34"/>
          <w:shd w:val="clear" w:color="auto" w:fill="FFFFFF"/>
          <w:rtl/>
        </w:rPr>
      </w:pPr>
      <w:r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>ثانياً/</w:t>
      </w:r>
      <w:r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التأكيد على اكتمال تشكيل اللجنة خلافاً لما يدعيه المدعي، وأما </w:t>
      </w:r>
      <w:r w:rsidR="00ED1C77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بشأن ما أورده من نصوص واقتباسات 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قضائية لها صلة بمسألة نظامية اكتمال تشكيل اللجان وأثر عدم اكتمال التشكيل...الخ؛ فجوابه: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أن ذلك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غير ملاق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ٍ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لمحل الدعوى من 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جهة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اكتمال التشكيل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في الحالة الماثلة، وكذلك من جهة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أن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ما يستشهد به المدعي </w:t>
      </w:r>
      <w:r w:rsidR="000558F4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يدخل في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ما نص النظام على تشكيله من اللجان وعلى تسمية عدد أعضائها؛ 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فافترقت عن اللجنة المشار إليها في هذه الدعوى من حيث إنه لم يرد في النظام 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تشكيلها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أساس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اً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فضلاً عن 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تحديد عدد أعضائها، وإنما كان 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تشكيلها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بقرار من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</w:t>
      </w:r>
      <w:r w:rsidR="00F06CC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معالي رئيس 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الديوان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بما خوله النظام من صلاحيات عامة</w:t>
      </w:r>
      <w:r w:rsidR="00896328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وفق التفصيل في البند (رابعاً) من المذكرة السابقة.</w:t>
      </w:r>
    </w:p>
    <w:p w:rsidR="00ED1C77" w:rsidRDefault="00896328" w:rsidP="00896328">
      <w:pPr>
        <w:bidi/>
        <w:ind w:left="-908" w:right="-851"/>
        <w:jc w:val="both"/>
        <w:rPr>
          <w:rFonts w:cs="Royal Arabic"/>
          <w:color w:val="222222"/>
          <w:sz w:val="34"/>
          <w:szCs w:val="34"/>
          <w:shd w:val="clear" w:color="auto" w:fill="FFFFFF"/>
          <w:rtl/>
        </w:rPr>
      </w:pPr>
      <w:r>
        <w:rPr>
          <w:rFonts w:cs="Royal Arabic" w:hint="cs"/>
          <w:b/>
          <w:bCs/>
          <w:color w:val="222222"/>
          <w:sz w:val="34"/>
          <w:szCs w:val="34"/>
          <w:shd w:val="clear" w:color="auto" w:fill="FFFFFF"/>
          <w:rtl/>
        </w:rPr>
        <w:t>ثالثاً/</w:t>
      </w:r>
      <w:r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</w:t>
      </w:r>
      <w:r w:rsidR="00ED1C77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بشأن عدم التوقيع على نموذج اللجنة؛ فإن الغرض من التوقيع متحقق بتصدير أوراق المعاملة إلكترونياً بما فيها نموذج المقابلة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.</w:t>
      </w:r>
      <w:r w:rsidR="00ED1C77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و</w:t>
      </w:r>
      <w:r w:rsidR="00AD1ABC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>نرفق لفضيلتكم</w:t>
      </w:r>
      <w:r w:rsidR="00ED1C77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تعميم فضيلة نائب رئيس الديوان للشؤون التنفيذية بـ(الاكتفاء بحفظ الأوراق المحررة بصيغة </w:t>
      </w:r>
      <w:r w:rsidR="00ED1C77" w:rsidRPr="00ED1C77">
        <w:rPr>
          <w:rFonts w:ascii="Arabic Typesetting" w:hAnsi="Arabic Typesetting" w:cs="Arabic Typesetting"/>
          <w:b/>
          <w:bCs/>
          <w:color w:val="222222"/>
          <w:sz w:val="34"/>
          <w:szCs w:val="34"/>
          <w:shd w:val="clear" w:color="auto" w:fill="FFFFFF"/>
        </w:rPr>
        <w:t>PDF</w:t>
      </w:r>
      <w:r w:rsidR="00ED1C77">
        <w:rPr>
          <w:rFonts w:cs="Royal Arabic" w:hint="cs"/>
          <w:color w:val="222222"/>
          <w:sz w:val="34"/>
          <w:szCs w:val="34"/>
          <w:shd w:val="clear" w:color="auto" w:fill="FFFFFF"/>
          <w:rtl/>
        </w:rPr>
        <w:t xml:space="preserve"> ثم إرفاقها دون توقيع أو مسح ضوئي، وإعادة أي معاملة مخالفة لذلك)؛ وذلك أنه يكفي لتوثيق العمل داخلياً تصدير المعاملة من مُنشئها والشرح عليها من غيره في النظام. (مرفق)</w:t>
      </w:r>
    </w:p>
    <w:p w:rsidR="00C70BB3" w:rsidRDefault="00F905F6" w:rsidP="00525652">
      <w:pPr>
        <w:bidi/>
        <w:rPr>
          <w:rtl/>
        </w:rPr>
      </w:pPr>
    </w:p>
    <w:sectPr w:rsidR="00C70BB3" w:rsidSect="00EE34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D42"/>
    <w:rsid w:val="0004152D"/>
    <w:rsid w:val="000558F4"/>
    <w:rsid w:val="00525652"/>
    <w:rsid w:val="0082231B"/>
    <w:rsid w:val="00896328"/>
    <w:rsid w:val="00AD1ABC"/>
    <w:rsid w:val="00B27D42"/>
    <w:rsid w:val="00BF2B64"/>
    <w:rsid w:val="00ED1C77"/>
    <w:rsid w:val="00EE341C"/>
    <w:rsid w:val="00F06CCC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95387"/>
  <w15:chartTrackingRefBased/>
  <w15:docId w15:val="{ADDDCA4B-BD71-422E-A6E6-614E774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565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عبدالله عبدالرحمن العمر</dc:creator>
  <cp:keywords/>
  <dc:description/>
  <cp:lastModifiedBy>عبدالرحمن عبدالله عبدالرحمن العمر</cp:lastModifiedBy>
  <cp:revision>4</cp:revision>
  <cp:lastPrinted>2023-05-09T04:55:00Z</cp:lastPrinted>
  <dcterms:created xsi:type="dcterms:W3CDTF">2023-05-08T10:06:00Z</dcterms:created>
  <dcterms:modified xsi:type="dcterms:W3CDTF">2023-05-09T04:55:00Z</dcterms:modified>
</cp:coreProperties>
</file>