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4B4" w:rsidRPr="006D6995" w:rsidRDefault="00D564B4" w:rsidP="00D564B4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u w:val="single"/>
          <w:lang w:bidi="ar-JO"/>
        </w:rPr>
      </w:pPr>
      <w:r w:rsidRPr="006D6995">
        <w:rPr>
          <w:rFonts w:ascii="Traditional Arabic" w:hAnsi="Traditional Arabic" w:cs="Royal Arabic" w:hint="cs"/>
          <w:b/>
          <w:bCs/>
          <w:sz w:val="38"/>
          <w:szCs w:val="38"/>
          <w:u w:val="single"/>
          <w:rtl/>
          <w:lang w:bidi="ar-JO"/>
        </w:rPr>
        <w:t>مذكرة الدفاع الأولى بالدعوى</w:t>
      </w:r>
    </w:p>
    <w:p w:rsidR="00D564B4" w:rsidRPr="006D6995" w:rsidRDefault="0062227F" w:rsidP="006D6995">
      <w:pPr>
        <w:widowControl w:val="0"/>
        <w:spacing w:after="0" w:line="420" w:lineRule="exact"/>
        <w:ind w:hanging="1"/>
        <w:jc w:val="both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الدائرة الرقمية: الثالثة</w:t>
      </w:r>
      <w:r w:rsidR="00D564B4" w:rsidRPr="006D6995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:rsidR="00D564B4" w:rsidRPr="006D6995" w:rsidRDefault="00D564B4" w:rsidP="006D6995">
      <w:pPr>
        <w:widowControl w:val="0"/>
        <w:spacing w:after="0" w:line="420" w:lineRule="exact"/>
        <w:ind w:hanging="1"/>
        <w:jc w:val="both"/>
        <w:rPr>
          <w:rFonts w:ascii="Arial" w:hAnsi="Arial" w:cs="Royal Arabic"/>
          <w:b/>
          <w:bCs/>
          <w:color w:val="FF0000"/>
          <w:sz w:val="38"/>
          <w:szCs w:val="38"/>
          <w:u w:val="single"/>
          <w:rtl/>
        </w:rPr>
      </w:pPr>
      <w:r w:rsidRPr="006D6995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الدعوى</w:t>
      </w:r>
      <w:r w:rsidRPr="006D6995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DE040A" w:rsidRPr="006D6995">
        <w:rPr>
          <w:rFonts w:ascii="Traditional Arabic" w:hAnsi="Traditional Arabic" w:cs="Royal Arabic" w:hint="cs"/>
          <w:sz w:val="38"/>
          <w:szCs w:val="38"/>
          <w:rtl/>
          <w:lang w:bidi="ar-JO"/>
        </w:rPr>
        <w:t>49295</w:t>
      </w:r>
      <w:r w:rsidRPr="006D6995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144</w:t>
      </w:r>
      <w:r w:rsidR="00DE040A" w:rsidRPr="006D6995">
        <w:rPr>
          <w:rFonts w:ascii="Traditional Arabic" w:hAnsi="Traditional Arabic" w:cs="Royal Arabic" w:hint="cs"/>
          <w:sz w:val="38"/>
          <w:szCs w:val="38"/>
          <w:rtl/>
          <w:lang w:bidi="ar-JO"/>
        </w:rPr>
        <w:t>7</w:t>
      </w:r>
      <w:r w:rsidRPr="006D6995">
        <w:rPr>
          <w:rFonts w:ascii="Traditional Arabic" w:hAnsi="Traditional Arabic" w:cs="Royal Arabic" w:hint="cs"/>
          <w:sz w:val="38"/>
          <w:szCs w:val="38"/>
          <w:rtl/>
          <w:lang w:bidi="ar-JO"/>
        </w:rPr>
        <w:t>هـ.</w:t>
      </w:r>
    </w:p>
    <w:p w:rsidR="00D564B4" w:rsidRPr="006D6995" w:rsidRDefault="00D564B4" w:rsidP="006D6995">
      <w:pPr>
        <w:widowControl w:val="0"/>
        <w:spacing w:after="0" w:line="420" w:lineRule="exact"/>
        <w:ind w:hanging="1"/>
        <w:jc w:val="both"/>
        <w:rPr>
          <w:rFonts w:ascii="Arial" w:hAnsi="Arial" w:cs="Royal Arabic"/>
          <w:sz w:val="38"/>
          <w:szCs w:val="38"/>
          <w:rtl/>
        </w:rPr>
      </w:pPr>
      <w:r w:rsidRPr="006D6995">
        <w:rPr>
          <w:rFonts w:ascii="Arial" w:hAnsi="Arial" w:cs="Royal Arabic" w:hint="cs"/>
          <w:sz w:val="38"/>
          <w:szCs w:val="38"/>
          <w:rtl/>
        </w:rPr>
        <w:t>موضوعها:</w:t>
      </w:r>
      <w:r w:rsidRPr="006D6995">
        <w:rPr>
          <w:rFonts w:ascii="Arial" w:hAnsi="Arial" w:cs="Royal Arabic" w:hint="cs"/>
          <w:b/>
          <w:bCs/>
          <w:sz w:val="38"/>
          <w:szCs w:val="38"/>
          <w:rtl/>
        </w:rPr>
        <w:t xml:space="preserve"> </w:t>
      </w:r>
      <w:r w:rsidR="00DE040A" w:rsidRPr="006D6995">
        <w:rPr>
          <w:rFonts w:ascii="Arial" w:hAnsi="Arial" w:cs="Royal Arabic" w:hint="cs"/>
          <w:sz w:val="38"/>
          <w:szCs w:val="38"/>
          <w:rtl/>
        </w:rPr>
        <w:t xml:space="preserve">تظلّم المدعي من الأضرار الناشئة عن الحكم الصادر من محكمة الاستئناف الإدارية بمنطقة مكة المكرمة برقم(171) لعام 1447هـ، </w:t>
      </w:r>
      <w:r w:rsidR="00617742" w:rsidRPr="006D6995">
        <w:rPr>
          <w:rFonts w:ascii="Arial" w:hAnsi="Arial" w:cs="Royal Arabic" w:hint="cs"/>
          <w:sz w:val="38"/>
          <w:szCs w:val="38"/>
          <w:rtl/>
        </w:rPr>
        <w:t>وعن إطالة أمد نظر الدعوى</w:t>
      </w:r>
      <w:r w:rsidR="00496418" w:rsidRPr="006D6995">
        <w:rPr>
          <w:rFonts w:ascii="Arial" w:hAnsi="Arial" w:cs="Royal Arabic" w:hint="cs"/>
          <w:sz w:val="38"/>
          <w:szCs w:val="38"/>
          <w:rtl/>
        </w:rPr>
        <w:t>،</w:t>
      </w:r>
      <w:r w:rsidR="0062227F" w:rsidRPr="006D6995">
        <w:rPr>
          <w:rFonts w:ascii="Arial" w:hAnsi="Arial" w:cs="Royal Arabic" w:hint="cs"/>
          <w:sz w:val="38"/>
          <w:szCs w:val="38"/>
          <w:rtl/>
        </w:rPr>
        <w:t xml:space="preserve"> </w:t>
      </w:r>
      <w:r w:rsidR="00496418" w:rsidRPr="006D6995">
        <w:rPr>
          <w:rFonts w:ascii="Arial" w:hAnsi="Arial" w:cs="Royal Arabic" w:hint="cs"/>
          <w:sz w:val="38"/>
          <w:szCs w:val="38"/>
          <w:rtl/>
        </w:rPr>
        <w:t xml:space="preserve">والمطالبة بالتعويض عن تلك الأضرار </w:t>
      </w:r>
      <w:r w:rsidR="0062227F" w:rsidRPr="006D6995">
        <w:rPr>
          <w:rFonts w:ascii="Arial" w:hAnsi="Arial" w:cs="Royal Arabic" w:hint="cs"/>
          <w:sz w:val="38"/>
          <w:szCs w:val="38"/>
          <w:rtl/>
        </w:rPr>
        <w:t>بمبلغ وقدره سبعمائة ألف (700,000) ريال</w:t>
      </w:r>
      <w:r w:rsidR="00DE040A" w:rsidRPr="006D6995">
        <w:rPr>
          <w:rFonts w:ascii="Arial" w:hAnsi="Arial" w:cs="Royal Arabic" w:hint="cs"/>
          <w:sz w:val="38"/>
          <w:szCs w:val="38"/>
          <w:rtl/>
        </w:rPr>
        <w:t xml:space="preserve">. </w:t>
      </w:r>
    </w:p>
    <w:p w:rsidR="00D564B4" w:rsidRPr="006D6995" w:rsidRDefault="00D564B4" w:rsidP="006D6995">
      <w:pPr>
        <w:widowControl w:val="0"/>
        <w:spacing w:after="0" w:line="420" w:lineRule="exact"/>
        <w:ind w:hanging="1"/>
        <w:jc w:val="both"/>
        <w:rPr>
          <w:rFonts w:ascii="Arial" w:hAnsi="Arial" w:cs="Royal Arabic"/>
          <w:sz w:val="38"/>
          <w:szCs w:val="38"/>
          <w:rtl/>
        </w:rPr>
      </w:pP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المدعي</w:t>
      </w:r>
      <w:r w:rsidRPr="006D6995">
        <w:rPr>
          <w:rFonts w:ascii="Arial" w:hAnsi="Arial" w:cs="Royal Arabic" w:hint="cs"/>
          <w:sz w:val="38"/>
          <w:szCs w:val="38"/>
          <w:rtl/>
        </w:rPr>
        <w:t xml:space="preserve">: </w:t>
      </w:r>
      <w:r w:rsidR="00DE040A" w:rsidRPr="006D6995">
        <w:rPr>
          <w:rFonts w:ascii="Arial" w:hAnsi="Arial" w:cs="Royal Arabic" w:hint="cs"/>
          <w:sz w:val="38"/>
          <w:szCs w:val="38"/>
          <w:rtl/>
        </w:rPr>
        <w:t>منصور محمد دخيل الحليس</w:t>
      </w:r>
      <w:r w:rsidR="007B3317" w:rsidRPr="006D6995">
        <w:rPr>
          <w:rFonts w:ascii="Arial" w:hAnsi="Arial" w:cs="Royal Arabic" w:hint="cs"/>
          <w:sz w:val="38"/>
          <w:szCs w:val="38"/>
          <w:rtl/>
        </w:rPr>
        <w:t>، ذو الهوية الوطنية رقم:</w:t>
      </w:r>
      <w:r w:rsidR="006D6995">
        <w:rPr>
          <w:rFonts w:ascii="Arial" w:hAnsi="Arial" w:cs="Royal Arabic" w:hint="cs"/>
          <w:sz w:val="38"/>
          <w:szCs w:val="38"/>
          <w:rtl/>
        </w:rPr>
        <w:t xml:space="preserve"> </w:t>
      </w:r>
      <w:r w:rsidR="007B3317" w:rsidRPr="006D6995">
        <w:rPr>
          <w:rFonts w:ascii="Arial" w:hAnsi="Arial" w:cs="Royal Arabic" w:hint="cs"/>
          <w:sz w:val="38"/>
          <w:szCs w:val="38"/>
          <w:rtl/>
        </w:rPr>
        <w:t>(</w:t>
      </w:r>
      <w:r w:rsidR="00DE040A" w:rsidRPr="006D6995">
        <w:rPr>
          <w:rFonts w:ascii="Arial" w:hAnsi="Arial" w:cs="Royal Arabic" w:hint="cs"/>
          <w:sz w:val="38"/>
          <w:szCs w:val="38"/>
          <w:rtl/>
        </w:rPr>
        <w:t>1005704174</w:t>
      </w:r>
      <w:r w:rsidR="007B3317" w:rsidRPr="006D6995">
        <w:rPr>
          <w:rFonts w:ascii="Arial" w:hAnsi="Arial" w:cs="Royal Arabic" w:hint="cs"/>
          <w:sz w:val="38"/>
          <w:szCs w:val="38"/>
          <w:rtl/>
        </w:rPr>
        <w:t>).</w:t>
      </w:r>
    </w:p>
    <w:p w:rsidR="00D564B4" w:rsidRPr="006D6995" w:rsidRDefault="00D564B4" w:rsidP="006D6995">
      <w:pPr>
        <w:widowControl w:val="0"/>
        <w:spacing w:after="0" w:line="420" w:lineRule="exact"/>
        <w:ind w:hanging="1"/>
        <w:jc w:val="both"/>
        <w:rPr>
          <w:rFonts w:ascii="Arial" w:hAnsi="Arial" w:cs="Royal Arabic"/>
          <w:sz w:val="38"/>
          <w:szCs w:val="38"/>
          <w:rtl/>
        </w:rPr>
      </w:pP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المدعى</w:t>
      </w:r>
      <w:r w:rsidRPr="006D6995">
        <w:rPr>
          <w:rFonts w:ascii="Arial" w:hAnsi="Arial" w:cs="Royal Arabic" w:hint="cs"/>
          <w:sz w:val="38"/>
          <w:szCs w:val="38"/>
          <w:rtl/>
        </w:rPr>
        <w:t xml:space="preserve"> عليه: </w:t>
      </w:r>
      <w:r w:rsidR="007B3317" w:rsidRPr="006D6995">
        <w:rPr>
          <w:rFonts w:ascii="Arial" w:hAnsi="Arial" w:cs="Royal Arabic" w:hint="cs"/>
          <w:sz w:val="38"/>
          <w:szCs w:val="38"/>
          <w:rtl/>
        </w:rPr>
        <w:t>ديوان المظالم</w:t>
      </w:r>
      <w:r w:rsidRPr="006D6995">
        <w:rPr>
          <w:rFonts w:ascii="Arial" w:hAnsi="Arial" w:cs="Royal Arabic" w:hint="cs"/>
          <w:sz w:val="38"/>
          <w:szCs w:val="38"/>
          <w:rtl/>
        </w:rPr>
        <w:t>.</w:t>
      </w:r>
    </w:p>
    <w:p w:rsidR="004017A9" w:rsidRPr="006D6995" w:rsidRDefault="004017A9" w:rsidP="006D6995">
      <w:pPr>
        <w:jc w:val="both"/>
        <w:rPr>
          <w:rFonts w:cs="Royal Arabic"/>
          <w:b/>
          <w:bCs/>
          <w:sz w:val="38"/>
          <w:szCs w:val="38"/>
          <w:rtl/>
        </w:rPr>
      </w:pPr>
      <w:r w:rsidRPr="006D6995">
        <w:rPr>
          <w:rFonts w:cs="Royal Arabic" w:hint="cs"/>
          <w:b/>
          <w:bCs/>
          <w:sz w:val="38"/>
          <w:szCs w:val="38"/>
          <w:rtl/>
        </w:rPr>
        <w:t xml:space="preserve">                                 </w:t>
      </w:r>
      <w:r w:rsidR="00D564B4" w:rsidRPr="006D6995">
        <w:rPr>
          <w:rFonts w:cs="Royal Arabic" w:hint="cs"/>
          <w:b/>
          <w:bCs/>
          <w:sz w:val="38"/>
          <w:szCs w:val="38"/>
          <w:rtl/>
        </w:rPr>
        <w:t>ـــــ</w:t>
      </w:r>
      <w:r w:rsidRPr="006D6995">
        <w:rPr>
          <w:rFonts w:cs="Royal Arabic" w:hint="cs"/>
          <w:b/>
          <w:bCs/>
          <w:sz w:val="38"/>
          <w:szCs w:val="38"/>
          <w:rtl/>
        </w:rPr>
        <w:t>ـــــــــــــــــــــــــــــــ</w:t>
      </w:r>
    </w:p>
    <w:p w:rsidR="00DE040A" w:rsidRPr="006D6995" w:rsidRDefault="004017A9" w:rsidP="006D6995">
      <w:pPr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D564B4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فضيلة رئيس الدائرة </w:t>
      </w:r>
      <w:r w:rsidR="00DE040A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الرقمية الثالثة</w:t>
      </w:r>
      <w:r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       </w:t>
      </w:r>
      <w:r w:rsidR="00D564B4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DE040A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                  </w:t>
      </w:r>
      <w:r w:rsidR="00BF5B1F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D564B4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سلمه الله</w:t>
      </w:r>
      <w:r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</w:p>
    <w:p w:rsidR="0062227F" w:rsidRPr="006D6995" w:rsidRDefault="00D564B4" w:rsidP="006D6995">
      <w:pPr>
        <w:jc w:val="both"/>
        <w:rPr>
          <w:rFonts w:ascii="Arial" w:hAnsi="Arial" w:cs="Royal Arabic"/>
          <w:sz w:val="38"/>
          <w:szCs w:val="38"/>
          <w:rtl/>
        </w:rPr>
      </w:pPr>
      <w:r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السلام</w:t>
      </w:r>
      <w:r w:rsidR="008A76A0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عليكم ورحمة الله وبركاته، وبعد:</w:t>
      </w:r>
    </w:p>
    <w:p w:rsidR="00D564B4" w:rsidRPr="006D6995" w:rsidRDefault="0062227F" w:rsidP="006D6995">
      <w:pPr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إشارة إلى الدعوى</w:t>
      </w:r>
      <w:r w:rsidR="00356C7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المشار إلى بياناتها أعلاه،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</w:t>
      </w:r>
      <w:r w:rsidR="00BF5B1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طلب المدعي 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التعويض عن الأضرار الناشئة عن الحكم الصادر من محكمة الاستئناف الإدارية بمنطقة مكة المكرمة ب</w:t>
      </w:r>
      <w:r w:rsidR="00617742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الدعوى 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رقم (171) لعام 1447هـ</w:t>
      </w:r>
      <w:r w:rsidR="00617742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، وعن إطالة أمد نظر الدعوى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</w:t>
      </w:r>
      <w:r w:rsidR="00356C7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فإن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رفع دعوى التعويض أمام الدوائر القضائية بديوان</w:t>
      </w:r>
      <w:r w:rsidR="00356C7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المظالم يكون وفقاً للاختصاص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المقرر لها بموجب المادة (13/ج) من نظام ديوان المظالم الصادر بالمرسوم الملكي رقم (م</w:t>
      </w:r>
      <w:r w:rsidRPr="006D6995">
        <w:rPr>
          <w:rFonts w:ascii="Traditional Arabic" w:eastAsia="Times New Roman" w:hAnsi="Traditional Arabic" w:cs="Royal Arabic"/>
          <w:sz w:val="38"/>
          <w:szCs w:val="38"/>
          <w:rtl/>
        </w:rPr>
        <w:t>/78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 w:rsidRPr="006D6995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بتاريخ</w:t>
      </w:r>
      <w:r w:rsidRPr="006D6995">
        <w:rPr>
          <w:rFonts w:ascii="Traditional Arabic" w:eastAsia="Times New Roman" w:hAnsi="Traditional Arabic" w:cs="Royal Arabic"/>
          <w:sz w:val="38"/>
          <w:szCs w:val="38"/>
          <w:rtl/>
        </w:rPr>
        <w:t xml:space="preserve"> 19/9/1428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هـ: (</w:t>
      </w:r>
      <w:r w:rsidR="00617742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تختص</w:t>
      </w:r>
      <w:r w:rsidR="00617742" w:rsidRPr="006D6995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المحاكم الإدارية</w:t>
      </w:r>
      <w:r w:rsidRPr="006D6995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بالفصل في الآت</w:t>
      </w:r>
      <w:r w:rsid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ي: 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  <w:r w:rsid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  <w:bookmarkStart w:id="0" w:name="_GoBack"/>
      <w:bookmarkEnd w:id="0"/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. </w:t>
      </w:r>
      <w:r w:rsidRPr="006D6995">
        <w:rPr>
          <w:rFonts w:ascii="Traditional Arabic" w:eastAsia="Times New Roman" w:hAnsi="Traditional Arabic" w:cs="Royal Arabic"/>
          <w:sz w:val="38"/>
          <w:szCs w:val="38"/>
          <w:rtl/>
        </w:rPr>
        <w:t>ج-دعاوى</w:t>
      </w:r>
      <w:r w:rsidRPr="006D6995">
        <w:rPr>
          <w:rFonts w:ascii="Traditional Arabic" w:eastAsia="Times New Roman" w:hAnsi="Traditional Arabic" w:cs="Royal Arabic"/>
          <w:sz w:val="38"/>
          <w:szCs w:val="38"/>
        </w:rPr>
        <w:t> </w:t>
      </w:r>
      <w:r w:rsidRPr="006D6995">
        <w:rPr>
          <w:rFonts w:ascii="Traditional Arabic" w:eastAsia="Times New Roman" w:hAnsi="Traditional Arabic" w:cs="Royal Arabic"/>
          <w:sz w:val="38"/>
          <w:szCs w:val="38"/>
          <w:rtl/>
        </w:rPr>
        <w:t>التعويض</w:t>
      </w:r>
      <w:r w:rsidRPr="006D6995">
        <w:rPr>
          <w:rFonts w:ascii="Traditional Arabic" w:eastAsia="Times New Roman" w:hAnsi="Traditional Arabic" w:cs="Royal Arabic"/>
          <w:sz w:val="38"/>
          <w:szCs w:val="38"/>
        </w:rPr>
        <w:t> </w:t>
      </w:r>
      <w:r w:rsidRPr="006D6995">
        <w:rPr>
          <w:rFonts w:ascii="Traditional Arabic" w:eastAsia="Times New Roman" w:hAnsi="Traditional Arabic" w:cs="Royal Arabic"/>
          <w:sz w:val="38"/>
          <w:szCs w:val="38"/>
          <w:rtl/>
        </w:rPr>
        <w:t>التي يقدمها ذوو الشأن عن قرارات أو أعمال جهة الإدار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ة)، </w:t>
      </w:r>
      <w:r w:rsidR="002B754A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ولما كانت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دعوى المدعي موجّهة لأعمال قضائية لا إدارية؛</w:t>
      </w:r>
      <w:r w:rsidR="00356C7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ما يعدُ النظر في مشروعية الحكم القضائي والتعويض عن الأضرار الناشئة عنه، خارجة عن رقابة القضاء الإداري، وهذا ما </w:t>
      </w:r>
      <w:r w:rsidR="0097362C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أكدته</w:t>
      </w:r>
      <w:r w:rsidR="00356C7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المادة (14) من ذات النظام المشار إليه آنفاً، حيث نصت على أنه: (ل</w:t>
      </w:r>
      <w:r w:rsidR="00356C7F" w:rsidRPr="006D6995">
        <w:rPr>
          <w:rFonts w:ascii="Traditional Arabic" w:eastAsia="Times New Roman" w:hAnsi="Traditional Arabic" w:cs="Royal Arabic"/>
          <w:sz w:val="38"/>
          <w:szCs w:val="38"/>
          <w:rtl/>
        </w:rPr>
        <w:t xml:space="preserve">ا يجوز لمحاكم ديوان المظالم النظر في الدعاوى المتعلقة بأعمال السيادة، أو النظر في </w:t>
      </w:r>
      <w:r w:rsidR="00356C7F" w:rsidRPr="006D6995">
        <w:rPr>
          <w:rFonts w:ascii="Traditional Arabic" w:eastAsia="Times New Roman" w:hAnsi="Traditional Arabic" w:cs="Royal Arabic"/>
          <w:sz w:val="38"/>
          <w:szCs w:val="38"/>
          <w:rtl/>
        </w:rPr>
        <w:lastRenderedPageBreak/>
        <w:t>الاعتراضات على ما تصدره المحاكم – غير الخاضعة لهذا النظام – من أحكام داخلة في ولايتها، أو ما يصدره المجلس الأعلى للقضاء ومجلس القضاء الإداري ومجلس النيابة العامة من قرارا</w:t>
      </w:r>
      <w:r w:rsidR="00356C7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ت)، </w:t>
      </w:r>
      <w:r w:rsidR="0097362C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وقد صدر في ذلك مبدأ المحكمة الإدارية العليا ب</w:t>
      </w:r>
      <w:r w:rsidR="00C319B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الحكم الصادر في </w:t>
      </w:r>
      <w:r w:rsidR="0097362C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الاعتراض</w:t>
      </w:r>
      <w:r w:rsidR="00C319B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97362C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رقم (</w:t>
      </w:r>
      <w:r w:rsidR="00C319B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721</w:t>
      </w:r>
      <w:r w:rsidR="0097362C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 w:rsidR="00C319B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بتاريخ 17/2/1441هـ، والذي نص على</w:t>
      </w:r>
      <w:r w:rsidR="00586403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: </w:t>
      </w:r>
      <w:r w:rsidR="00C319B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(خروج الأعمال التنظيمي</w:t>
      </w:r>
      <w:r w:rsidR="00C319BF" w:rsidRPr="006D6995">
        <w:rPr>
          <w:rFonts w:ascii="Traditional Arabic" w:eastAsia="Times New Roman" w:hAnsi="Traditional Arabic" w:cs="Royal Arabic" w:hint="eastAsia"/>
          <w:sz w:val="38"/>
          <w:szCs w:val="38"/>
          <w:rtl/>
        </w:rPr>
        <w:t>ة</w:t>
      </w:r>
      <w:r w:rsidR="00C319B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والقضائية وأعمال السيادة من اختصاص المحاكم الإدارية)</w:t>
      </w:r>
      <w:r w:rsidR="00BF5B1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؛ وعليه 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>فإن الديوان يطلب الحكم</w:t>
      </w:r>
      <w:r w:rsidR="00C319BF" w:rsidRPr="006D699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: </w:t>
      </w:r>
      <w:r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بعدم اختصاص المحا</w:t>
      </w:r>
      <w:r w:rsidR="00BF5B1F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كم الإدارية </w:t>
      </w:r>
      <w:proofErr w:type="spellStart"/>
      <w:r w:rsidR="00BF5B1F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ولائياً</w:t>
      </w:r>
      <w:proofErr w:type="spellEnd"/>
      <w:r w:rsidR="00BF5B1F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بنظر الدعوى</w:t>
      </w:r>
      <w:r w:rsidR="00D564B4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.</w:t>
      </w:r>
    </w:p>
    <w:p w:rsidR="00D564B4" w:rsidRPr="006D6995" w:rsidRDefault="00D564B4" w:rsidP="00D564B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:rsidR="00D564B4" w:rsidRPr="006D6995" w:rsidRDefault="0007236C" w:rsidP="00D564B4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</w:t>
      </w:r>
      <w:r w:rsidR="00DA6AE8" w:rsidRPr="006D6995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</w:t>
      </w:r>
      <w:r w:rsidRPr="006D6995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  <w:r w:rsidR="00D564B4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ممثل</w:t>
      </w:r>
      <w:r w:rsidR="00E463CC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ة</w:t>
      </w:r>
      <w:r w:rsidR="00D564B4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ديوان المظالم </w:t>
      </w:r>
    </w:p>
    <w:p w:rsidR="0007236C" w:rsidRPr="006D6995" w:rsidRDefault="0007236C" w:rsidP="00D564B4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:rsidR="0007236C" w:rsidRPr="006D6995" w:rsidRDefault="00DA6AE8" w:rsidP="0007236C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    </w:t>
      </w:r>
      <w:r w:rsidR="0007236C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مرام بن </w:t>
      </w:r>
      <w:proofErr w:type="gramStart"/>
      <w:r w:rsidR="0007236C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عبدالعزيز</w:t>
      </w:r>
      <w:proofErr w:type="gramEnd"/>
      <w:r w:rsidR="0007236C" w:rsidRPr="006D699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الجهيمي</w:t>
      </w:r>
      <w:r w:rsidR="0007236C" w:rsidRPr="006D6995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:rsidR="00D564B4" w:rsidRPr="006D6995" w:rsidRDefault="00D564B4" w:rsidP="00D564B4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:rsidR="00D564B4" w:rsidRPr="0001281F" w:rsidRDefault="00D564B4" w:rsidP="00D564B4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Traditional Arabic"/>
          <w:sz w:val="38"/>
          <w:szCs w:val="38"/>
          <w:rtl/>
          <w:lang w:bidi="ar-JO"/>
        </w:rPr>
      </w:pPr>
    </w:p>
    <w:p w:rsidR="00BF3A97" w:rsidRPr="0001281F" w:rsidRDefault="00BF3A97">
      <w:pPr>
        <w:rPr>
          <w:rFonts w:cs="Traditional Arabic"/>
        </w:rPr>
      </w:pPr>
    </w:p>
    <w:sectPr w:rsidR="00BF3A97" w:rsidRPr="0001281F" w:rsidSect="00C42E13"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4B4"/>
    <w:rsid w:val="0001281F"/>
    <w:rsid w:val="00017CA6"/>
    <w:rsid w:val="00056BF1"/>
    <w:rsid w:val="0007236C"/>
    <w:rsid w:val="000D074D"/>
    <w:rsid w:val="000E6CBE"/>
    <w:rsid w:val="0014725D"/>
    <w:rsid w:val="001F45A0"/>
    <w:rsid w:val="001F66E5"/>
    <w:rsid w:val="00215B01"/>
    <w:rsid w:val="00266EEC"/>
    <w:rsid w:val="00285287"/>
    <w:rsid w:val="002A3B40"/>
    <w:rsid w:val="002B754A"/>
    <w:rsid w:val="00356C7F"/>
    <w:rsid w:val="004017A9"/>
    <w:rsid w:val="0043438A"/>
    <w:rsid w:val="004517A4"/>
    <w:rsid w:val="00496418"/>
    <w:rsid w:val="004A68C6"/>
    <w:rsid w:val="004C1933"/>
    <w:rsid w:val="004C585F"/>
    <w:rsid w:val="004C7C53"/>
    <w:rsid w:val="004E68E1"/>
    <w:rsid w:val="00586403"/>
    <w:rsid w:val="00594B07"/>
    <w:rsid w:val="00617742"/>
    <w:rsid w:val="0062227F"/>
    <w:rsid w:val="00634198"/>
    <w:rsid w:val="00644F93"/>
    <w:rsid w:val="00666CE3"/>
    <w:rsid w:val="006A5598"/>
    <w:rsid w:val="006D6995"/>
    <w:rsid w:val="00724498"/>
    <w:rsid w:val="007360F3"/>
    <w:rsid w:val="00780E4A"/>
    <w:rsid w:val="007B3317"/>
    <w:rsid w:val="007E398C"/>
    <w:rsid w:val="00893C70"/>
    <w:rsid w:val="008A76A0"/>
    <w:rsid w:val="008B53DB"/>
    <w:rsid w:val="00945163"/>
    <w:rsid w:val="0097362C"/>
    <w:rsid w:val="009D6ADB"/>
    <w:rsid w:val="00A30B10"/>
    <w:rsid w:val="00B47C25"/>
    <w:rsid w:val="00BF3A97"/>
    <w:rsid w:val="00BF5B1F"/>
    <w:rsid w:val="00C319BF"/>
    <w:rsid w:val="00C42E13"/>
    <w:rsid w:val="00C63581"/>
    <w:rsid w:val="00C81AAE"/>
    <w:rsid w:val="00CB431E"/>
    <w:rsid w:val="00D564B4"/>
    <w:rsid w:val="00DA6AE8"/>
    <w:rsid w:val="00DE040A"/>
    <w:rsid w:val="00DE259A"/>
    <w:rsid w:val="00E463CC"/>
    <w:rsid w:val="00E65F6B"/>
    <w:rsid w:val="00E95834"/>
    <w:rsid w:val="00F25B92"/>
    <w:rsid w:val="00F5686D"/>
    <w:rsid w:val="00FD5A48"/>
    <w:rsid w:val="00FE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F38CD76-CC8D-4A7D-B446-9E08D8FF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4B4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9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عزام بن عبدالعزيز محمد مبارك</cp:lastModifiedBy>
  <cp:revision>20</cp:revision>
  <dcterms:created xsi:type="dcterms:W3CDTF">2025-05-10T12:19:00Z</dcterms:created>
  <dcterms:modified xsi:type="dcterms:W3CDTF">2025-10-07T09:07:00Z</dcterms:modified>
</cp:coreProperties>
</file>