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48DE" w:rsidRPr="00107211" w:rsidRDefault="000248DE" w:rsidP="000248DE">
      <w:pPr>
        <w:jc w:val="center"/>
        <w:rPr>
          <w:rFonts w:cs="Royal Arabic"/>
          <w:b/>
          <w:bCs/>
          <w:sz w:val="32"/>
          <w:szCs w:val="32"/>
          <w:rtl/>
        </w:rPr>
      </w:pPr>
      <w:r w:rsidRPr="00107211">
        <w:rPr>
          <w:rFonts w:cs="Royal Arabic" w:hint="cs"/>
          <w:b/>
          <w:bCs/>
          <w:sz w:val="32"/>
          <w:szCs w:val="32"/>
          <w:rtl/>
        </w:rPr>
        <w:t>بسم الله الرحمن الرحيم</w:t>
      </w:r>
    </w:p>
    <w:p w:rsidR="000248DE" w:rsidRPr="00107211" w:rsidRDefault="000248DE" w:rsidP="000248DE">
      <w:pPr>
        <w:jc w:val="center"/>
        <w:rPr>
          <w:rFonts w:cs="Royal Arabic"/>
          <w:b/>
          <w:bCs/>
          <w:sz w:val="32"/>
          <w:szCs w:val="32"/>
          <w:rtl/>
        </w:rPr>
      </w:pPr>
      <w:r w:rsidRPr="00107211">
        <w:rPr>
          <w:rFonts w:cs="Royal Arabic" w:hint="cs"/>
          <w:b/>
          <w:bCs/>
          <w:sz w:val="32"/>
          <w:szCs w:val="32"/>
          <w:rtl/>
        </w:rPr>
        <w:t>مذكرة جوابية</w:t>
      </w:r>
    </w:p>
    <w:p w:rsidR="000248DE" w:rsidRPr="00107211" w:rsidRDefault="000248DE" w:rsidP="000248DE">
      <w:pPr>
        <w:jc w:val="center"/>
        <w:rPr>
          <w:rFonts w:cs="Royal Arabic"/>
          <w:b/>
          <w:bCs/>
          <w:sz w:val="32"/>
          <w:szCs w:val="32"/>
          <w:rtl/>
        </w:rPr>
      </w:pPr>
      <w:r w:rsidRPr="00107211">
        <w:rPr>
          <w:rFonts w:cs="Royal Arabic" w:hint="cs"/>
          <w:b/>
          <w:bCs/>
          <w:sz w:val="32"/>
          <w:szCs w:val="32"/>
          <w:rtl/>
        </w:rPr>
        <w:t>في الدعوى رقم (</w:t>
      </w:r>
      <w:r>
        <w:rPr>
          <w:rFonts w:cs="Royal Arabic" w:hint="cs"/>
          <w:b/>
          <w:bCs/>
          <w:sz w:val="32"/>
          <w:szCs w:val="32"/>
          <w:rtl/>
        </w:rPr>
        <w:t>101176</w:t>
      </w:r>
      <w:r w:rsidRPr="00107211">
        <w:rPr>
          <w:rFonts w:cs="Royal Arabic" w:hint="cs"/>
          <w:b/>
          <w:bCs/>
          <w:sz w:val="32"/>
          <w:szCs w:val="32"/>
          <w:rtl/>
        </w:rPr>
        <w:t xml:space="preserve">) لعام 1447هـ، المقامة من/ </w:t>
      </w:r>
      <w:proofErr w:type="gramStart"/>
      <w:r>
        <w:rPr>
          <w:rFonts w:cs="Royal Arabic" w:hint="cs"/>
          <w:b/>
          <w:bCs/>
          <w:sz w:val="32"/>
          <w:szCs w:val="32"/>
          <w:rtl/>
        </w:rPr>
        <w:t>عبدالوهاب</w:t>
      </w:r>
      <w:proofErr w:type="gramEnd"/>
      <w:r>
        <w:rPr>
          <w:rFonts w:cs="Royal Arabic" w:hint="cs"/>
          <w:b/>
          <w:bCs/>
          <w:sz w:val="32"/>
          <w:szCs w:val="32"/>
          <w:rtl/>
        </w:rPr>
        <w:t xml:space="preserve"> سالم القحطاني</w:t>
      </w:r>
    </w:p>
    <w:p w:rsidR="000248DE" w:rsidRPr="003B2A7A" w:rsidRDefault="000248DE" w:rsidP="000248DE">
      <w:pPr>
        <w:jc w:val="center"/>
        <w:rPr>
          <w:rFonts w:cs="Royal Arabic"/>
          <w:b/>
          <w:bCs/>
          <w:sz w:val="32"/>
          <w:szCs w:val="32"/>
          <w:rtl/>
        </w:rPr>
      </w:pPr>
      <w:r w:rsidRPr="00107211">
        <w:rPr>
          <w:rFonts w:cs="Royal Arabic" w:hint="cs"/>
          <w:b/>
          <w:bCs/>
          <w:sz w:val="32"/>
          <w:szCs w:val="32"/>
          <w:rtl/>
        </w:rPr>
        <w:t>ضد/ ديوان المظالم</w:t>
      </w:r>
    </w:p>
    <w:p w:rsidR="00307B08" w:rsidRPr="00744BF0" w:rsidRDefault="00307B08" w:rsidP="00307B08">
      <w:pPr>
        <w:jc w:val="center"/>
        <w:rPr>
          <w:rFonts w:asciiTheme="minorBidi" w:hAnsiTheme="minorBidi" w:cs="Royal Arabic"/>
          <w:sz w:val="38"/>
          <w:szCs w:val="38"/>
          <w:rtl/>
        </w:rPr>
      </w:pPr>
      <w:r w:rsidRPr="00744BF0">
        <w:rPr>
          <w:rFonts w:cs="Royal Arabic" w:hint="cs"/>
          <w:b/>
          <w:bCs/>
          <w:sz w:val="38"/>
          <w:szCs w:val="38"/>
          <w:rtl/>
        </w:rPr>
        <w:t>ـــــــــــــــــــــــــــــــــــــ</w:t>
      </w:r>
    </w:p>
    <w:p w:rsidR="00396E4F" w:rsidRPr="00A43D00" w:rsidRDefault="000E2911" w:rsidP="00396E4F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</w:pPr>
      <w:r w:rsidRPr="00A43D00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يجيب </w:t>
      </w:r>
      <w:r w:rsidR="008F1139" w:rsidRPr="00A43D00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ديوان المظالم</w:t>
      </w:r>
      <w:r w:rsidR="00A43D00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بالآتي</w:t>
      </w:r>
      <w:r w:rsidR="0059257D" w:rsidRPr="00A43D00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:</w:t>
      </w:r>
    </w:p>
    <w:p w:rsidR="00396E4F" w:rsidRDefault="00396E4F" w:rsidP="003C6BF7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المتقرر أن </w:t>
      </w:r>
      <w:r w:rsidRPr="00396E4F">
        <w:rPr>
          <w:rFonts w:ascii="Traditional Arabic" w:eastAsia="Times New Roman" w:hAnsi="Traditional Arabic" w:cs="Royal Arabic"/>
          <w:sz w:val="38"/>
          <w:szCs w:val="38"/>
          <w:rtl/>
        </w:rPr>
        <w:t>التعويض على أساس المسؤولية</w:t>
      </w:r>
      <w:r w:rsidR="003B60DD">
        <w:rPr>
          <w:rFonts w:ascii="Traditional Arabic" w:eastAsia="Times New Roman" w:hAnsi="Traditional Arabic" w:cs="Royal Arabic"/>
          <w:sz w:val="38"/>
          <w:szCs w:val="38"/>
          <w:rtl/>
        </w:rPr>
        <w:t xml:space="preserve"> التقصيرية يقوم على ثلاثة أركان</w:t>
      </w:r>
      <w:r w:rsidR="003B60DD">
        <w:rPr>
          <w:rFonts w:ascii="Traditional Arabic" w:eastAsia="Times New Roman" w:hAnsi="Traditional Arabic" w:cs="Royal Arabic" w:hint="cs"/>
          <w:sz w:val="38"/>
          <w:szCs w:val="38"/>
          <w:rtl/>
        </w:rPr>
        <w:t>؛</w:t>
      </w:r>
      <w:r w:rsidRPr="00396E4F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3B60DD">
        <w:rPr>
          <w:rFonts w:ascii="Traditional Arabic" w:eastAsia="Times New Roman" w:hAnsi="Traditional Arabic" w:cs="Royal Arabic" w:hint="cs"/>
          <w:sz w:val="38"/>
          <w:szCs w:val="38"/>
          <w:rtl/>
        </w:rPr>
        <w:t>و</w:t>
      </w:r>
      <w:r w:rsidRPr="00396E4F">
        <w:rPr>
          <w:rFonts w:ascii="Traditional Arabic" w:eastAsia="Times New Roman" w:hAnsi="Traditional Arabic" w:cs="Royal Arabic"/>
          <w:sz w:val="38"/>
          <w:szCs w:val="38"/>
          <w:rtl/>
        </w:rPr>
        <w:t>هي</w:t>
      </w:r>
      <w:r w:rsidR="003B60DD">
        <w:rPr>
          <w:rFonts w:ascii="Traditional Arabic" w:eastAsia="Times New Roman" w:hAnsi="Traditional Arabic" w:cs="Royal Arabic" w:hint="cs"/>
          <w:sz w:val="38"/>
          <w:szCs w:val="38"/>
          <w:rtl/>
        </w:rPr>
        <w:t>:</w:t>
      </w:r>
      <w:r w:rsidRPr="00396E4F">
        <w:rPr>
          <w:rFonts w:ascii="Traditional Arabic" w:eastAsia="Times New Roman" w:hAnsi="Traditional Arabic" w:cs="Royal Arabic"/>
          <w:sz w:val="38"/>
          <w:szCs w:val="38"/>
          <w:rtl/>
        </w:rPr>
        <w:t xml:space="preserve"> الخطأ، والضرر، و</w:t>
      </w:r>
      <w:r w:rsidR="003B60DD">
        <w:rPr>
          <w:rFonts w:ascii="Traditional Arabic" w:eastAsia="Times New Roman" w:hAnsi="Traditional Arabic" w:cs="Royal Arabic" w:hint="cs"/>
          <w:sz w:val="38"/>
          <w:szCs w:val="38"/>
          <w:rtl/>
        </w:rPr>
        <w:t>ال</w:t>
      </w:r>
      <w:r w:rsidRPr="00396E4F">
        <w:rPr>
          <w:rFonts w:ascii="Traditional Arabic" w:eastAsia="Times New Roman" w:hAnsi="Traditional Arabic" w:cs="Royal Arabic"/>
          <w:sz w:val="38"/>
          <w:szCs w:val="38"/>
          <w:rtl/>
        </w:rPr>
        <w:t>علاقة السببية بينهما، وإذا تخلف أحد هذه الأركان انتفت المسؤولية التقصيرية، وبطل استحقاق التعويض،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وبالنظر في دعوى المدعي يتبين خلوها من المستندات التي تعضد دعواه، فلم يثبت الأضرار التي يدعيها، و</w:t>
      </w:r>
      <w:r w:rsidR="00A43D00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لم يثبت خطأ المدعى عليها، </w:t>
      </w:r>
      <w:r w:rsidR="00A25FBC">
        <w:rPr>
          <w:rFonts w:ascii="Traditional Arabic" w:eastAsia="Times New Roman" w:hAnsi="Traditional Arabic" w:cs="Royal Arabic" w:hint="cs"/>
          <w:sz w:val="38"/>
          <w:szCs w:val="38"/>
          <w:rtl/>
        </w:rPr>
        <w:t>وقد جاءت دعواه مرسلة</w:t>
      </w:r>
      <w:r w:rsidR="005948BC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خالية من البي</w:t>
      </w:r>
      <w:bookmarkStart w:id="0" w:name="_GoBack"/>
      <w:bookmarkEnd w:id="0"/>
      <w:r w:rsidR="003C6BF7">
        <w:rPr>
          <w:rFonts w:ascii="Traditional Arabic" w:eastAsia="Times New Roman" w:hAnsi="Traditional Arabic" w:cs="Royal Arabic" w:hint="cs"/>
          <w:sz w:val="38"/>
          <w:szCs w:val="38"/>
          <w:rtl/>
        </w:rPr>
        <w:t>نات</w:t>
      </w:r>
      <w:r w:rsidR="00A25FBC">
        <w:rPr>
          <w:rFonts w:ascii="Traditional Arabic" w:eastAsia="Times New Roman" w:hAnsi="Traditional Arabic" w:cs="Royal Arabic" w:hint="cs"/>
          <w:sz w:val="38"/>
          <w:szCs w:val="38"/>
          <w:rtl/>
        </w:rPr>
        <w:t>.</w:t>
      </w:r>
    </w:p>
    <w:p w:rsidR="00A427BB" w:rsidRPr="00A427BB" w:rsidRDefault="00A427BB" w:rsidP="005948BC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 w:rsidRPr="00A427BB">
        <w:rPr>
          <w:rFonts w:ascii="Traditional Arabic" w:eastAsia="Times New Roman" w:hAnsi="Traditional Arabic" w:cs="Royal Arabic"/>
          <w:sz w:val="38"/>
          <w:szCs w:val="38"/>
          <w:rtl/>
        </w:rPr>
        <w:t xml:space="preserve">وبالنظر في دعوى المدعي 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>ومذكراته اللاحقة</w:t>
      </w:r>
      <w:r>
        <w:rPr>
          <w:rFonts w:ascii="Traditional Arabic" w:eastAsia="Times New Roman" w:hAnsi="Traditional Arabic" w:cs="Royal Arabic"/>
          <w:sz w:val="38"/>
          <w:szCs w:val="38"/>
          <w:rtl/>
        </w:rPr>
        <w:t>؛ يتبين أن طلبه منصب</w:t>
      </w:r>
      <w:r w:rsidRPr="00A427BB">
        <w:rPr>
          <w:rFonts w:ascii="Traditional Arabic" w:eastAsia="Times New Roman" w:hAnsi="Traditional Arabic" w:cs="Royal Arabic"/>
          <w:sz w:val="38"/>
          <w:szCs w:val="38"/>
          <w:rtl/>
        </w:rPr>
        <w:t xml:space="preserve"> على التعويض عن </w:t>
      </w:r>
      <w:r>
        <w:rPr>
          <w:rFonts w:ascii="Traditional Arabic" w:eastAsia="Times New Roman" w:hAnsi="Traditional Arabic" w:cs="Royal Arabic"/>
          <w:sz w:val="38"/>
          <w:szCs w:val="38"/>
          <w:rtl/>
        </w:rPr>
        <w:t>امتناع</w:t>
      </w:r>
      <w:r w:rsidRPr="00A427BB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5948BC">
        <w:rPr>
          <w:rFonts w:ascii="Traditional Arabic" w:eastAsia="Times New Roman" w:hAnsi="Traditional Arabic" w:cs="Royal Arabic" w:hint="cs"/>
          <w:sz w:val="38"/>
          <w:szCs w:val="38"/>
          <w:rtl/>
        </w:rPr>
        <w:t>الديوان</w:t>
      </w:r>
      <w:r w:rsidRPr="00A427BB">
        <w:rPr>
          <w:rFonts w:ascii="Traditional Arabic" w:eastAsia="Times New Roman" w:hAnsi="Traditional Arabic" w:cs="Royal Arabic"/>
          <w:sz w:val="38"/>
          <w:szCs w:val="38"/>
          <w:rtl/>
        </w:rPr>
        <w:t xml:space="preserve"> عن تقييمه لعام (2025م)، في ح</w:t>
      </w:r>
      <w:r w:rsidR="005948BC">
        <w:rPr>
          <w:rFonts w:ascii="Traditional Arabic" w:eastAsia="Times New Roman" w:hAnsi="Traditional Arabic" w:cs="Royal Arabic"/>
          <w:sz w:val="38"/>
          <w:szCs w:val="38"/>
          <w:rtl/>
        </w:rPr>
        <w:t>ين تضمنت مذكرته الإضافية إقرار</w:t>
      </w:r>
      <w:r w:rsidR="005948BC">
        <w:rPr>
          <w:rFonts w:ascii="Traditional Arabic" w:eastAsia="Times New Roman" w:hAnsi="Traditional Arabic" w:cs="Royal Arabic" w:hint="cs"/>
          <w:sz w:val="38"/>
          <w:szCs w:val="38"/>
          <w:rtl/>
        </w:rPr>
        <w:t>اً</w:t>
      </w:r>
      <w:r w:rsidRPr="00A427BB">
        <w:rPr>
          <w:rFonts w:ascii="Traditional Arabic" w:eastAsia="Times New Roman" w:hAnsi="Traditional Arabic" w:cs="Royal Arabic"/>
          <w:sz w:val="38"/>
          <w:szCs w:val="38"/>
          <w:rtl/>
        </w:rPr>
        <w:t xml:space="preserve"> بحصول التقييم ووقوعه بتاريخ (29/يناير/2026م)، وأن اعتراضه الحقيقي متجه إلى ن</w:t>
      </w:r>
      <w:r w:rsidR="005948BC">
        <w:rPr>
          <w:rFonts w:ascii="Traditional Arabic" w:eastAsia="Times New Roman" w:hAnsi="Traditional Arabic" w:cs="Royal Arabic"/>
          <w:sz w:val="38"/>
          <w:szCs w:val="38"/>
          <w:rtl/>
        </w:rPr>
        <w:t>تيجة التقييم وتوقيته وصفة من وق</w:t>
      </w:r>
      <w:r w:rsidRPr="00A427BB">
        <w:rPr>
          <w:rFonts w:ascii="Traditional Arabic" w:eastAsia="Times New Roman" w:hAnsi="Traditional Arabic" w:cs="Royal Arabic"/>
          <w:sz w:val="38"/>
          <w:szCs w:val="38"/>
          <w:rtl/>
        </w:rPr>
        <w:t>عه</w:t>
      </w:r>
      <w:r w:rsidR="005948BC">
        <w:rPr>
          <w:rFonts w:ascii="Traditional Arabic" w:eastAsia="Times New Roman" w:hAnsi="Traditional Arabic" w:cs="Royal Arabic"/>
          <w:sz w:val="38"/>
          <w:szCs w:val="38"/>
          <w:rtl/>
        </w:rPr>
        <w:t xml:space="preserve"> ومدى اختصاصه؛ ومن ثم ينتفي وصف الامتناع</w:t>
      </w:r>
      <w:r w:rsidRPr="00A427BB">
        <w:rPr>
          <w:rFonts w:ascii="Traditional Arabic" w:eastAsia="Times New Roman" w:hAnsi="Traditional Arabic" w:cs="Royal Arabic"/>
          <w:sz w:val="38"/>
          <w:szCs w:val="38"/>
          <w:rtl/>
        </w:rPr>
        <w:t xml:space="preserve"> الذي بنى عليه دعواه، ولا يثبت معه ركن الخطأ الموجب للتعويض.</w:t>
      </w:r>
    </w:p>
    <w:p w:rsidR="00A427BB" w:rsidRDefault="00A427BB" w:rsidP="005948BC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 w:rsidRPr="00A427BB">
        <w:rPr>
          <w:rFonts w:ascii="Traditional Arabic" w:eastAsia="Times New Roman" w:hAnsi="Traditional Arabic" w:cs="Royal Arabic"/>
          <w:sz w:val="38"/>
          <w:szCs w:val="38"/>
          <w:rtl/>
        </w:rPr>
        <w:t>وعلى فرض قيام منازعة للمدعي، فإن</w:t>
      </w:r>
      <w:r w:rsidR="005948BC">
        <w:rPr>
          <w:rFonts w:ascii="Traditional Arabic" w:eastAsia="Times New Roman" w:hAnsi="Traditional Arabic" w:cs="Royal Arabic"/>
          <w:sz w:val="38"/>
          <w:szCs w:val="38"/>
          <w:rtl/>
        </w:rPr>
        <w:t xml:space="preserve"> ما يثيره لا يخرج عن كونه نزاع</w:t>
      </w:r>
      <w:r w:rsidR="005948BC">
        <w:rPr>
          <w:rFonts w:ascii="Traditional Arabic" w:eastAsia="Times New Roman" w:hAnsi="Traditional Arabic" w:cs="Royal Arabic" w:hint="cs"/>
          <w:sz w:val="38"/>
          <w:szCs w:val="38"/>
          <w:rtl/>
        </w:rPr>
        <w:t>اً</w:t>
      </w:r>
      <w:r w:rsidRPr="00A427BB">
        <w:rPr>
          <w:rFonts w:ascii="Traditional Arabic" w:eastAsia="Times New Roman" w:hAnsi="Traditional Arabic" w:cs="Royal Arabic"/>
          <w:sz w:val="38"/>
          <w:szCs w:val="38"/>
          <w:rtl/>
        </w:rPr>
        <w:t xml:space="preserve"> حول سلامة إجراءات التقييم أو صحته، وهو ما لا ينهض </w:t>
      </w:r>
      <w:r w:rsidR="005948BC">
        <w:rPr>
          <w:rFonts w:ascii="Traditional Arabic" w:eastAsia="Times New Roman" w:hAnsi="Traditional Arabic" w:cs="Royal Arabic" w:hint="cs"/>
          <w:sz w:val="38"/>
          <w:szCs w:val="38"/>
          <w:rtl/>
        </w:rPr>
        <w:t>سبباً</w:t>
      </w:r>
      <w:r w:rsidRPr="00A427BB">
        <w:rPr>
          <w:rFonts w:ascii="Traditional Arabic" w:eastAsia="Times New Roman" w:hAnsi="Traditional Arabic" w:cs="Royal Arabic"/>
          <w:sz w:val="38"/>
          <w:szCs w:val="38"/>
          <w:rtl/>
        </w:rPr>
        <w:t xml:space="preserve"> للتعويض ما لم يثبت ضرر محقق وعلاقة سببية مباشرة، وهو ما خلت منه دعواه وجاءت مرسلة بلا بينات.</w:t>
      </w:r>
    </w:p>
    <w:p w:rsidR="005948BC" w:rsidRPr="00A427BB" w:rsidRDefault="005948BC" w:rsidP="005948BC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>ومن جانب آخر، يلاحظ من واقع سوابق نظر الدعاوى بين ذات الأطراف بشأن موضوعات متقاربة، صدور أحكام برفض عدد من دعاوى المدعي؛ إذ سبق الحكم برفض الدعوى رقم (</w:t>
      </w:r>
      <w:r w:rsidRPr="00990348">
        <w:rPr>
          <w:rFonts w:ascii="Traditional Arabic" w:eastAsia="Times New Roman" w:hAnsi="Traditional Arabic" w:cs="Royal Arabic"/>
          <w:sz w:val="38"/>
          <w:szCs w:val="38"/>
          <w:rtl/>
        </w:rPr>
        <w:t>6276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>)</w:t>
      </w:r>
      <w:r w:rsidRPr="00990348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لعام 1446هـ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والتي يطالب فيها بال</w:t>
      </w:r>
      <w:r w:rsidRPr="00343FA5">
        <w:rPr>
          <w:rFonts w:ascii="Traditional Arabic" w:eastAsia="Times New Roman" w:hAnsi="Traditional Arabic" w:cs="Royal Arabic"/>
          <w:sz w:val="38"/>
          <w:szCs w:val="38"/>
          <w:rtl/>
        </w:rPr>
        <w:t>تعويض عن إيقاف الراتب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Pr="00343FA5">
        <w:rPr>
          <w:rFonts w:ascii="Traditional Arabic" w:eastAsia="Times New Roman" w:hAnsi="Traditional Arabic" w:cs="Royal Arabic"/>
          <w:sz w:val="38"/>
          <w:szCs w:val="38"/>
          <w:rtl/>
        </w:rPr>
        <w:t>بمبلغ مليون ريال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، 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lastRenderedPageBreak/>
        <w:t>كما وسبق الحكم برفض الدعوى رقم (</w:t>
      </w:r>
      <w:r w:rsidRPr="00343FA5">
        <w:rPr>
          <w:rFonts w:ascii="Traditional Arabic" w:eastAsia="Times New Roman" w:hAnsi="Traditional Arabic" w:cs="Royal Arabic"/>
          <w:sz w:val="38"/>
          <w:szCs w:val="38"/>
          <w:rtl/>
        </w:rPr>
        <w:t>11416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>) لعام 1446هـ والتي يطلب فيها بال</w:t>
      </w:r>
      <w:r w:rsidRPr="00343FA5">
        <w:rPr>
          <w:rFonts w:ascii="Traditional Arabic" w:eastAsia="Times New Roman" w:hAnsi="Traditional Arabic" w:cs="Royal Arabic"/>
          <w:sz w:val="38"/>
          <w:szCs w:val="38"/>
          <w:rtl/>
        </w:rPr>
        <w:t xml:space="preserve">تعويض عن 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>ال</w:t>
      </w:r>
      <w:r w:rsidRPr="00343FA5">
        <w:rPr>
          <w:rFonts w:ascii="Traditional Arabic" w:eastAsia="Times New Roman" w:hAnsi="Traditional Arabic" w:cs="Royal Arabic"/>
          <w:sz w:val="38"/>
          <w:szCs w:val="38"/>
          <w:rtl/>
        </w:rPr>
        <w:t xml:space="preserve">قرار تأديبي رقم </w:t>
      </w:r>
      <w:r>
        <w:rPr>
          <w:rFonts w:ascii="Traditional Arabic" w:eastAsia="Times New Roman" w:hAnsi="Traditional Arabic" w:cs="Royal Arabic"/>
          <w:sz w:val="38"/>
          <w:szCs w:val="38"/>
          <w:rtl/>
        </w:rPr>
        <w:t xml:space="preserve">(5) </w:t>
      </w:r>
      <w:r w:rsidRPr="00343FA5">
        <w:rPr>
          <w:rFonts w:ascii="Traditional Arabic" w:eastAsia="Times New Roman" w:hAnsi="Traditional Arabic" w:cs="Royal Arabic"/>
          <w:sz w:val="38"/>
          <w:szCs w:val="38"/>
          <w:rtl/>
        </w:rPr>
        <w:t>لعام 1445هـ بمبلغ مليون ريال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>، وأيضا الدعوى رقم (</w:t>
      </w:r>
      <w:r w:rsidRPr="00470C88">
        <w:rPr>
          <w:rFonts w:ascii="Traditional Arabic" w:eastAsia="Times New Roman" w:hAnsi="Traditional Arabic" w:cs="Royal Arabic"/>
          <w:sz w:val="38"/>
          <w:szCs w:val="38"/>
          <w:rtl/>
        </w:rPr>
        <w:t>10686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>) لعام 1443هـ حُكم فيها برفض الدعوى وقد كان يطالب ب</w:t>
      </w:r>
      <w:r w:rsidRPr="00470C88">
        <w:rPr>
          <w:rFonts w:ascii="Traditional Arabic" w:eastAsia="Times New Roman" w:hAnsi="Traditional Arabic" w:cs="Royal Arabic"/>
          <w:sz w:val="38"/>
          <w:szCs w:val="38"/>
          <w:rtl/>
        </w:rPr>
        <w:t>التعويض عن الضرر النفسي والمعنوي جراء إصدار ثلاث قرارات اشتملت على عقوبات تأديبية وقرارات تكليفه بالعمل خارج مقر عمله الأساسي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>، وغير ذلك من دعاوى التعويض وإلغاء القرارات.</w:t>
      </w:r>
    </w:p>
    <w:p w:rsidR="00A427BB" w:rsidRDefault="00A427BB" w:rsidP="005948BC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 w:rsidRPr="00A427BB">
        <w:rPr>
          <w:rFonts w:ascii="Traditional Arabic" w:eastAsia="Times New Roman" w:hAnsi="Traditional Arabic" w:cs="Royal Arabic"/>
          <w:sz w:val="38"/>
          <w:szCs w:val="38"/>
          <w:rtl/>
        </w:rPr>
        <w:t>كما سبق للمدعي إقامة الدعوى المقيدة بالرقم (96708) لعام 1447هـ بطلب إلزام الديوان بتزويده بتقييمه لعام (2025م) وتقييم عام (2024م)، وقد</w:t>
      </w:r>
      <w:r w:rsidR="005948BC">
        <w:rPr>
          <w:rFonts w:ascii="Traditional Arabic" w:eastAsia="Times New Roman" w:hAnsi="Traditional Arabic" w:cs="Royal Arabic"/>
          <w:sz w:val="38"/>
          <w:szCs w:val="38"/>
          <w:rtl/>
        </w:rPr>
        <w:t xml:space="preserve"> حكمت الدائرة فيها برفض الدعوى</w:t>
      </w:r>
      <w:r w:rsidRPr="00A427BB">
        <w:rPr>
          <w:rFonts w:ascii="Traditional Arabic" w:eastAsia="Times New Roman" w:hAnsi="Traditional Arabic" w:cs="Royal Arabic"/>
          <w:sz w:val="38"/>
          <w:szCs w:val="38"/>
          <w:rtl/>
        </w:rPr>
        <w:t>؛ بما يؤيد أن ما يتصل بتقييم</w:t>
      </w:r>
      <w:r w:rsidR="005948BC">
        <w:rPr>
          <w:rFonts w:ascii="Traditional Arabic" w:eastAsia="Times New Roman" w:hAnsi="Traditional Arabic" w:cs="Royal Arabic"/>
          <w:sz w:val="38"/>
          <w:szCs w:val="38"/>
          <w:rtl/>
        </w:rPr>
        <w:t xml:space="preserve"> عام (2025م) قد سبق عرضه قضائي</w:t>
      </w:r>
      <w:r w:rsidR="005948BC">
        <w:rPr>
          <w:rFonts w:ascii="Traditional Arabic" w:eastAsia="Times New Roman" w:hAnsi="Traditional Arabic" w:cs="Royal Arabic" w:hint="cs"/>
          <w:sz w:val="38"/>
          <w:szCs w:val="38"/>
          <w:rtl/>
        </w:rPr>
        <w:t>اً</w:t>
      </w:r>
      <w:r w:rsidRPr="00A427BB">
        <w:rPr>
          <w:rFonts w:ascii="Traditional Arabic" w:eastAsia="Times New Roman" w:hAnsi="Traditional Arabic" w:cs="Royal Arabic"/>
          <w:sz w:val="38"/>
          <w:szCs w:val="38"/>
          <w:rtl/>
        </w:rPr>
        <w:t xml:space="preserve">، وأن دعوى </w:t>
      </w:r>
      <w:r w:rsidR="005948BC">
        <w:rPr>
          <w:rFonts w:ascii="Traditional Arabic" w:eastAsia="Times New Roman" w:hAnsi="Traditional Arabic" w:cs="Royal Arabic"/>
          <w:sz w:val="38"/>
          <w:szCs w:val="38"/>
          <w:rtl/>
        </w:rPr>
        <w:t xml:space="preserve">التعويض الراهنة </w:t>
      </w:r>
      <w:r w:rsidRPr="00A427BB">
        <w:rPr>
          <w:rFonts w:ascii="Traditional Arabic" w:eastAsia="Times New Roman" w:hAnsi="Traditional Arabic" w:cs="Royal Arabic"/>
          <w:sz w:val="38"/>
          <w:szCs w:val="38"/>
          <w:rtl/>
        </w:rPr>
        <w:t>بعد ثبوت</w:t>
      </w:r>
      <w:r w:rsidR="005948BC">
        <w:rPr>
          <w:rFonts w:ascii="Traditional Arabic" w:eastAsia="Times New Roman" w:hAnsi="Traditional Arabic" w:cs="Royal Arabic"/>
          <w:sz w:val="38"/>
          <w:szCs w:val="38"/>
          <w:rtl/>
        </w:rPr>
        <w:t xml:space="preserve"> حصول التقييم بحسب إقرار المدعي</w:t>
      </w:r>
      <w:r w:rsidRPr="00A427BB">
        <w:rPr>
          <w:rFonts w:ascii="Traditional Arabic" w:eastAsia="Times New Roman" w:hAnsi="Traditional Arabic" w:cs="Royal Arabic"/>
          <w:sz w:val="38"/>
          <w:szCs w:val="38"/>
          <w:rtl/>
        </w:rPr>
        <w:t xml:space="preserve"> لا تقوم على أساس صحيح.</w:t>
      </w:r>
    </w:p>
    <w:p w:rsidR="003E23E8" w:rsidRPr="003E23E8" w:rsidRDefault="00574C8F" w:rsidP="00613F97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b/>
          <w:bCs/>
          <w:sz w:val="40"/>
          <w:szCs w:val="40"/>
          <w:u w:val="single"/>
          <w:rtl/>
        </w:rPr>
      </w:pPr>
      <w:r w:rsidRPr="003C6BF7">
        <w:rPr>
          <w:rFonts w:ascii="Traditional Arabic" w:eastAsia="Times New Roman" w:hAnsi="Traditional Arabic" w:cs="Royal Arabic" w:hint="cs"/>
          <w:b/>
          <w:bCs/>
          <w:sz w:val="40"/>
          <w:szCs w:val="40"/>
          <w:u w:val="single"/>
          <w:rtl/>
        </w:rPr>
        <w:t>و</w:t>
      </w:r>
      <w:r w:rsidR="00DF7E2A" w:rsidRPr="003C6BF7">
        <w:rPr>
          <w:rFonts w:ascii="Traditional Arabic" w:eastAsia="Times New Roman" w:hAnsi="Traditional Arabic" w:cs="Royal Arabic" w:hint="cs"/>
          <w:b/>
          <w:bCs/>
          <w:sz w:val="40"/>
          <w:szCs w:val="40"/>
          <w:u w:val="single"/>
          <w:rtl/>
        </w:rPr>
        <w:t>استناداً إلى ما تقدّم</w:t>
      </w:r>
      <w:r w:rsidR="00140BD9" w:rsidRPr="003C6BF7">
        <w:rPr>
          <w:rFonts w:ascii="Traditional Arabic" w:eastAsia="Times New Roman" w:hAnsi="Traditional Arabic" w:cs="Royal Arabic"/>
          <w:b/>
          <w:bCs/>
          <w:sz w:val="40"/>
          <w:szCs w:val="40"/>
          <w:u w:val="single"/>
          <w:rtl/>
        </w:rPr>
        <w:t>:</w:t>
      </w:r>
      <w:r w:rsidR="00680459" w:rsidRPr="003C6BF7">
        <w:rPr>
          <w:rFonts w:ascii="Traditional Arabic" w:eastAsia="Times New Roman" w:hAnsi="Traditional Arabic" w:cs="Royal Arabic" w:hint="cs"/>
          <w:b/>
          <w:bCs/>
          <w:sz w:val="40"/>
          <w:szCs w:val="40"/>
          <w:u w:val="single"/>
          <w:rtl/>
        </w:rPr>
        <w:t xml:space="preserve"> يطلب ديوان المظالم الحكم ب</w:t>
      </w:r>
      <w:r w:rsidR="00103FAC" w:rsidRPr="003C6BF7">
        <w:rPr>
          <w:rFonts w:ascii="Traditional Arabic" w:eastAsia="Times New Roman" w:hAnsi="Traditional Arabic" w:cs="Royal Arabic" w:hint="cs"/>
          <w:b/>
          <w:bCs/>
          <w:sz w:val="40"/>
          <w:szCs w:val="40"/>
          <w:u w:val="single"/>
          <w:rtl/>
        </w:rPr>
        <w:t>رفض الدعوى.</w:t>
      </w:r>
    </w:p>
    <w:p w:rsidR="00D02659" w:rsidRDefault="005D4AD5" w:rsidP="00955138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  <w:r w:rsidRPr="00744BF0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                             </w:t>
      </w:r>
      <w:r w:rsidR="00014AB1" w:rsidRPr="00744BF0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                        </w:t>
      </w:r>
      <w:r w:rsidR="00871CEF" w:rsidRPr="00744BF0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ممثل </w:t>
      </w:r>
      <w:r w:rsidRPr="00744BF0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ديوان المظالم</w:t>
      </w:r>
      <w:r w:rsidR="007A2FF6" w:rsidRPr="00744BF0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</w:t>
      </w:r>
    </w:p>
    <w:p w:rsidR="00613F97" w:rsidRDefault="00613F97" w:rsidP="00955138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</w:p>
    <w:p w:rsidR="00613F97" w:rsidRPr="00744BF0" w:rsidRDefault="00613F97" w:rsidP="00F55E8F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        مصعب علي المطيري</w:t>
      </w:r>
    </w:p>
    <w:sectPr w:rsidR="00613F97" w:rsidRPr="00744BF0" w:rsidSect="00FB2D9A">
      <w:headerReference w:type="default" r:id="rId8"/>
      <w:pgSz w:w="11906" w:h="16838"/>
      <w:pgMar w:top="1440" w:right="1700" w:bottom="1440" w:left="1276" w:header="708" w:footer="708" w:gutter="0"/>
      <w:pgNumType w:start="1" w:chapStyle="4" w:chapSep="enDash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5C51" w:rsidRDefault="00425C51" w:rsidP="00BF5FD8">
      <w:pPr>
        <w:spacing w:after="0" w:line="240" w:lineRule="auto"/>
      </w:pPr>
      <w:r>
        <w:separator/>
      </w:r>
    </w:p>
  </w:endnote>
  <w:endnote w:type="continuationSeparator" w:id="0">
    <w:p w:rsidR="00425C51" w:rsidRDefault="00425C51" w:rsidP="00BF5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5C51" w:rsidRDefault="00425C51" w:rsidP="00BF5FD8">
      <w:pPr>
        <w:spacing w:after="0" w:line="240" w:lineRule="auto"/>
      </w:pPr>
      <w:r>
        <w:separator/>
      </w:r>
    </w:p>
  </w:footnote>
  <w:footnote w:type="continuationSeparator" w:id="0">
    <w:p w:rsidR="00425C51" w:rsidRDefault="00425C51" w:rsidP="00BF5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2D9A" w:rsidRDefault="00FB2D9A" w:rsidP="00D02659">
    <w:pPr>
      <w:pStyle w:val="a5"/>
      <w:jc w:val="right"/>
    </w:pPr>
  </w:p>
  <w:p w:rsidR="00FB2D9A" w:rsidRDefault="00FB2D9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D36E9"/>
    <w:multiLevelType w:val="hybridMultilevel"/>
    <w:tmpl w:val="31C23096"/>
    <w:lvl w:ilvl="0" w:tplc="3CAABC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B1B88"/>
    <w:multiLevelType w:val="hybridMultilevel"/>
    <w:tmpl w:val="4E9078DA"/>
    <w:lvl w:ilvl="0" w:tplc="19D8B274">
      <w:start w:val="1"/>
      <w:numFmt w:val="decimal"/>
      <w:lvlText w:val="%10"/>
      <w:lvlJc w:val="left"/>
      <w:pPr>
        <w:ind w:left="1174" w:hanging="360"/>
      </w:pPr>
      <w:rPr>
        <w:rFonts w:hint="default"/>
        <w:sz w:val="36"/>
        <w:szCs w:val="36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cs"/>
        <w:bCs w:val="0"/>
        <w:iCs w:val="0"/>
        <w:sz w:val="36"/>
        <w:szCs w:val="36"/>
      </w:rPr>
    </w:lvl>
    <w:lvl w:ilvl="2" w:tplc="ABDA79C6">
      <w:start w:val="1"/>
      <w:numFmt w:val="decimal"/>
      <w:lvlText w:val="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82FF5"/>
    <w:multiLevelType w:val="hybridMultilevel"/>
    <w:tmpl w:val="90C44320"/>
    <w:lvl w:ilvl="0" w:tplc="88E4199A">
      <w:start w:val="1"/>
      <w:numFmt w:val="decimal"/>
      <w:lvlText w:val="%1-"/>
      <w:lvlJc w:val="left"/>
      <w:pPr>
        <w:ind w:left="720" w:hanging="360"/>
      </w:pPr>
      <w:rPr>
        <w:rFonts w:asciiTheme="minorBidi" w:eastAsiaTheme="minorHAnsi" w:hAnsiTheme="minorBid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D956B5"/>
    <w:multiLevelType w:val="hybridMultilevel"/>
    <w:tmpl w:val="2D22C496"/>
    <w:lvl w:ilvl="0" w:tplc="859675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3D2C1D"/>
    <w:multiLevelType w:val="hybridMultilevel"/>
    <w:tmpl w:val="EC3A2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6A6B5B"/>
    <w:multiLevelType w:val="hybridMultilevel"/>
    <w:tmpl w:val="9AD69B82"/>
    <w:lvl w:ilvl="0" w:tplc="0409000F">
      <w:start w:val="1"/>
      <w:numFmt w:val="decimal"/>
      <w:lvlText w:val="%1.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6" w15:restartNumberingAfterBreak="0">
    <w:nsid w:val="4C8D70FC"/>
    <w:multiLevelType w:val="hybridMultilevel"/>
    <w:tmpl w:val="93BC0E12"/>
    <w:lvl w:ilvl="0" w:tplc="45F8C838">
      <w:start w:val="1"/>
      <w:numFmt w:val="decimal"/>
      <w:lvlText w:val="%1."/>
      <w:lvlJc w:val="left"/>
      <w:pPr>
        <w:ind w:left="1080" w:hanging="720"/>
      </w:pPr>
      <w:rPr>
        <w:rFonts w:asciiTheme="minorHAnsi" w:eastAsiaTheme="minorHAnsi" w:hAnsiTheme="minorHAns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C76BB1"/>
    <w:multiLevelType w:val="hybridMultilevel"/>
    <w:tmpl w:val="7C263FAE"/>
    <w:lvl w:ilvl="0" w:tplc="6792AB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CFF4A48"/>
    <w:multiLevelType w:val="hybridMultilevel"/>
    <w:tmpl w:val="52CE2582"/>
    <w:lvl w:ilvl="0" w:tplc="4DB45FD4">
      <w:start w:val="1"/>
      <w:numFmt w:val="arabicAbjad"/>
      <w:lvlText w:val="%1."/>
      <w:lvlJc w:val="left"/>
      <w:pPr>
        <w:ind w:left="108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4424E0"/>
    <w:multiLevelType w:val="hybridMultilevel"/>
    <w:tmpl w:val="88C453B4"/>
    <w:lvl w:ilvl="0" w:tplc="3E50F26A">
      <w:start w:val="1"/>
      <w:numFmt w:val="arabicAlpha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BD080C"/>
    <w:multiLevelType w:val="hybridMultilevel"/>
    <w:tmpl w:val="17EE4568"/>
    <w:lvl w:ilvl="0" w:tplc="4AA61CC0">
      <w:start w:val="1"/>
      <w:numFmt w:val="arabicAbjad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6"/>
  </w:num>
  <w:num w:numId="6">
    <w:abstractNumId w:val="1"/>
  </w:num>
  <w:num w:numId="7">
    <w:abstractNumId w:val="7"/>
  </w:num>
  <w:num w:numId="8">
    <w:abstractNumId w:val="8"/>
  </w:num>
  <w:num w:numId="9">
    <w:abstractNumId w:val="10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73B"/>
    <w:rsid w:val="00014AB1"/>
    <w:rsid w:val="0002045C"/>
    <w:rsid w:val="000248DE"/>
    <w:rsid w:val="0005043D"/>
    <w:rsid w:val="00070201"/>
    <w:rsid w:val="0008156A"/>
    <w:rsid w:val="00097901"/>
    <w:rsid w:val="000B07AC"/>
    <w:rsid w:val="000C4AF6"/>
    <w:rsid w:val="000D7E19"/>
    <w:rsid w:val="000E033D"/>
    <w:rsid w:val="000E2911"/>
    <w:rsid w:val="000E3A76"/>
    <w:rsid w:val="00103FAC"/>
    <w:rsid w:val="00107EF6"/>
    <w:rsid w:val="00112E30"/>
    <w:rsid w:val="00126B05"/>
    <w:rsid w:val="00133D6A"/>
    <w:rsid w:val="00140BD9"/>
    <w:rsid w:val="001429FE"/>
    <w:rsid w:val="0014609E"/>
    <w:rsid w:val="0017256B"/>
    <w:rsid w:val="0017774B"/>
    <w:rsid w:val="00185CA3"/>
    <w:rsid w:val="001A7AD6"/>
    <w:rsid w:val="001B5DB6"/>
    <w:rsid w:val="001D15FB"/>
    <w:rsid w:val="001D6D44"/>
    <w:rsid w:val="001E0B03"/>
    <w:rsid w:val="001E44E0"/>
    <w:rsid w:val="001F7B99"/>
    <w:rsid w:val="002620FA"/>
    <w:rsid w:val="0026315E"/>
    <w:rsid w:val="0029750F"/>
    <w:rsid w:val="002B062B"/>
    <w:rsid w:val="002C66E8"/>
    <w:rsid w:val="002E2BBF"/>
    <w:rsid w:val="00303544"/>
    <w:rsid w:val="00307B08"/>
    <w:rsid w:val="00307FF6"/>
    <w:rsid w:val="003149AB"/>
    <w:rsid w:val="00320D86"/>
    <w:rsid w:val="0032559B"/>
    <w:rsid w:val="00331905"/>
    <w:rsid w:val="00343FA5"/>
    <w:rsid w:val="00353382"/>
    <w:rsid w:val="0036088F"/>
    <w:rsid w:val="00380BE0"/>
    <w:rsid w:val="0039348C"/>
    <w:rsid w:val="00396E4F"/>
    <w:rsid w:val="003A4662"/>
    <w:rsid w:val="003A4D51"/>
    <w:rsid w:val="003B60DD"/>
    <w:rsid w:val="003C6BF7"/>
    <w:rsid w:val="003D26FE"/>
    <w:rsid w:val="003E23E8"/>
    <w:rsid w:val="003E7805"/>
    <w:rsid w:val="00412FA7"/>
    <w:rsid w:val="00415CC3"/>
    <w:rsid w:val="00424E8B"/>
    <w:rsid w:val="00425C51"/>
    <w:rsid w:val="00434D6C"/>
    <w:rsid w:val="00444B3C"/>
    <w:rsid w:val="00467659"/>
    <w:rsid w:val="00470C88"/>
    <w:rsid w:val="00473179"/>
    <w:rsid w:val="00490CEC"/>
    <w:rsid w:val="00494E2D"/>
    <w:rsid w:val="00496C9D"/>
    <w:rsid w:val="004C6568"/>
    <w:rsid w:val="004D2AB1"/>
    <w:rsid w:val="004D6523"/>
    <w:rsid w:val="00506814"/>
    <w:rsid w:val="00506DC3"/>
    <w:rsid w:val="005234BC"/>
    <w:rsid w:val="005401F8"/>
    <w:rsid w:val="0054320F"/>
    <w:rsid w:val="00544F8D"/>
    <w:rsid w:val="00551AFB"/>
    <w:rsid w:val="00554DDD"/>
    <w:rsid w:val="005630E4"/>
    <w:rsid w:val="005669C6"/>
    <w:rsid w:val="00574C8F"/>
    <w:rsid w:val="0059257D"/>
    <w:rsid w:val="005948BC"/>
    <w:rsid w:val="005B1BA4"/>
    <w:rsid w:val="005B2DF3"/>
    <w:rsid w:val="005C6E32"/>
    <w:rsid w:val="005D4AD5"/>
    <w:rsid w:val="005D6E0C"/>
    <w:rsid w:val="005F2F23"/>
    <w:rsid w:val="00604B85"/>
    <w:rsid w:val="00613F97"/>
    <w:rsid w:val="00615FCC"/>
    <w:rsid w:val="0062660A"/>
    <w:rsid w:val="0063721D"/>
    <w:rsid w:val="00643760"/>
    <w:rsid w:val="006614F7"/>
    <w:rsid w:val="006659FD"/>
    <w:rsid w:val="00680459"/>
    <w:rsid w:val="006B389B"/>
    <w:rsid w:val="006B46DE"/>
    <w:rsid w:val="006B5B5C"/>
    <w:rsid w:val="006C1C8F"/>
    <w:rsid w:val="006C1E41"/>
    <w:rsid w:val="006C5770"/>
    <w:rsid w:val="006E2882"/>
    <w:rsid w:val="006E5E9B"/>
    <w:rsid w:val="006F5E99"/>
    <w:rsid w:val="007104B2"/>
    <w:rsid w:val="00724F00"/>
    <w:rsid w:val="007269C9"/>
    <w:rsid w:val="007275DC"/>
    <w:rsid w:val="00733D58"/>
    <w:rsid w:val="00735B39"/>
    <w:rsid w:val="00744BF0"/>
    <w:rsid w:val="007451CC"/>
    <w:rsid w:val="007524B5"/>
    <w:rsid w:val="00763BE0"/>
    <w:rsid w:val="00792601"/>
    <w:rsid w:val="007976CB"/>
    <w:rsid w:val="007A2FF6"/>
    <w:rsid w:val="007B1A52"/>
    <w:rsid w:val="007C253D"/>
    <w:rsid w:val="007C2C43"/>
    <w:rsid w:val="007D0A62"/>
    <w:rsid w:val="007E0A19"/>
    <w:rsid w:val="00851BE0"/>
    <w:rsid w:val="00857A56"/>
    <w:rsid w:val="00866C1A"/>
    <w:rsid w:val="00871CEF"/>
    <w:rsid w:val="0088210E"/>
    <w:rsid w:val="00885889"/>
    <w:rsid w:val="00892E10"/>
    <w:rsid w:val="0089348B"/>
    <w:rsid w:val="008B0FFD"/>
    <w:rsid w:val="008C75A6"/>
    <w:rsid w:val="008D0677"/>
    <w:rsid w:val="008D70F8"/>
    <w:rsid w:val="008F1139"/>
    <w:rsid w:val="008F231B"/>
    <w:rsid w:val="00955138"/>
    <w:rsid w:val="00960B6A"/>
    <w:rsid w:val="00966CE1"/>
    <w:rsid w:val="0098255E"/>
    <w:rsid w:val="00990348"/>
    <w:rsid w:val="009C689F"/>
    <w:rsid w:val="009C6F4F"/>
    <w:rsid w:val="009D6F54"/>
    <w:rsid w:val="009E3BBB"/>
    <w:rsid w:val="009F1CE8"/>
    <w:rsid w:val="00A0583C"/>
    <w:rsid w:val="00A25FBC"/>
    <w:rsid w:val="00A308AA"/>
    <w:rsid w:val="00A427BB"/>
    <w:rsid w:val="00A43D00"/>
    <w:rsid w:val="00A4469A"/>
    <w:rsid w:val="00A56343"/>
    <w:rsid w:val="00A70C90"/>
    <w:rsid w:val="00A8473B"/>
    <w:rsid w:val="00AA6C00"/>
    <w:rsid w:val="00AD6F2D"/>
    <w:rsid w:val="00AE682A"/>
    <w:rsid w:val="00AF4082"/>
    <w:rsid w:val="00B16654"/>
    <w:rsid w:val="00B210D4"/>
    <w:rsid w:val="00B25EB6"/>
    <w:rsid w:val="00B4412C"/>
    <w:rsid w:val="00B6478F"/>
    <w:rsid w:val="00B742CF"/>
    <w:rsid w:val="00BA0229"/>
    <w:rsid w:val="00BB7091"/>
    <w:rsid w:val="00BD1FD4"/>
    <w:rsid w:val="00BE2903"/>
    <w:rsid w:val="00BE5170"/>
    <w:rsid w:val="00BF301C"/>
    <w:rsid w:val="00BF5FD8"/>
    <w:rsid w:val="00BF7D27"/>
    <w:rsid w:val="00C0483D"/>
    <w:rsid w:val="00C159EC"/>
    <w:rsid w:val="00C443AD"/>
    <w:rsid w:val="00C44B5B"/>
    <w:rsid w:val="00C7606B"/>
    <w:rsid w:val="00C83E5F"/>
    <w:rsid w:val="00C84C6A"/>
    <w:rsid w:val="00C86BD1"/>
    <w:rsid w:val="00CB6613"/>
    <w:rsid w:val="00CC304C"/>
    <w:rsid w:val="00CD762A"/>
    <w:rsid w:val="00CE5833"/>
    <w:rsid w:val="00CE6D06"/>
    <w:rsid w:val="00CE7438"/>
    <w:rsid w:val="00CF1CB0"/>
    <w:rsid w:val="00CF4A27"/>
    <w:rsid w:val="00CF5DDE"/>
    <w:rsid w:val="00D02659"/>
    <w:rsid w:val="00D05B63"/>
    <w:rsid w:val="00D24F17"/>
    <w:rsid w:val="00D60634"/>
    <w:rsid w:val="00D85A10"/>
    <w:rsid w:val="00D86662"/>
    <w:rsid w:val="00D9326F"/>
    <w:rsid w:val="00DA601A"/>
    <w:rsid w:val="00DF7E2A"/>
    <w:rsid w:val="00E102DE"/>
    <w:rsid w:val="00E26F7D"/>
    <w:rsid w:val="00E50183"/>
    <w:rsid w:val="00E56867"/>
    <w:rsid w:val="00E623F4"/>
    <w:rsid w:val="00EA478D"/>
    <w:rsid w:val="00EA763D"/>
    <w:rsid w:val="00EA77CE"/>
    <w:rsid w:val="00EA794F"/>
    <w:rsid w:val="00EB3CAC"/>
    <w:rsid w:val="00EC5B6F"/>
    <w:rsid w:val="00EC7E8A"/>
    <w:rsid w:val="00F174A5"/>
    <w:rsid w:val="00F55E8F"/>
    <w:rsid w:val="00F708E1"/>
    <w:rsid w:val="00F70FD9"/>
    <w:rsid w:val="00FA1E95"/>
    <w:rsid w:val="00FB22D5"/>
    <w:rsid w:val="00FB23A2"/>
    <w:rsid w:val="00FB2AE5"/>
    <w:rsid w:val="00FB2D9A"/>
    <w:rsid w:val="00FB4BB0"/>
    <w:rsid w:val="00FC2485"/>
    <w:rsid w:val="00FC4ACE"/>
    <w:rsid w:val="00FD1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C997A47"/>
  <w15:docId w15:val="{AAF42213-EBDF-41B4-85AA-B56A919E5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5CC3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49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96C9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5FD8"/>
  </w:style>
  <w:style w:type="paragraph" w:styleId="a6">
    <w:name w:val="footer"/>
    <w:basedOn w:val="a"/>
    <w:link w:val="Char1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5F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08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D99B3657-03BF-45B9-95E5-AFD1227133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محمد بن يوسف محمد اليوسف</dc:creator>
  <cp:lastModifiedBy>عبدالرحمن عبدالعزيز عبدالله الضويحي</cp:lastModifiedBy>
  <cp:revision>4</cp:revision>
  <cp:lastPrinted>2026-02-15T08:42:00Z</cp:lastPrinted>
  <dcterms:created xsi:type="dcterms:W3CDTF">2026-02-15T08:41:00Z</dcterms:created>
  <dcterms:modified xsi:type="dcterms:W3CDTF">2026-02-23T08:01:00Z</dcterms:modified>
</cp:coreProperties>
</file>