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44C12D" w14:textId="77777777" w:rsidR="00307B08" w:rsidRPr="00EE40D8" w:rsidRDefault="00307B08" w:rsidP="00271A97">
      <w:pPr>
        <w:widowControl w:val="0"/>
        <w:spacing w:line="420" w:lineRule="exact"/>
        <w:ind w:hanging="1"/>
        <w:jc w:val="center"/>
        <w:rPr>
          <w:rFonts w:ascii="Traditional Arabic" w:hAnsi="Traditional Arabic" w:cs="Royal Arabic"/>
          <w:b/>
          <w:bCs/>
          <w:sz w:val="38"/>
          <w:szCs w:val="38"/>
          <w:rtl/>
          <w:lang w:bidi="ar-JO"/>
        </w:rPr>
      </w:pPr>
      <w:r w:rsidRPr="00EE40D8">
        <w:rPr>
          <w:rFonts w:ascii="Traditional Arabic" w:hAnsi="Traditional Arabic" w:cs="Royal Arabic" w:hint="cs"/>
          <w:b/>
          <w:bCs/>
          <w:sz w:val="38"/>
          <w:szCs w:val="38"/>
          <w:rtl/>
          <w:lang w:bidi="ar-JO"/>
        </w:rPr>
        <w:t xml:space="preserve">مذكرة </w:t>
      </w:r>
      <w:r w:rsidR="00C54042" w:rsidRPr="00EE40D8">
        <w:rPr>
          <w:rFonts w:ascii="Traditional Arabic" w:hAnsi="Traditional Arabic" w:cs="Royal Arabic" w:hint="cs"/>
          <w:b/>
          <w:bCs/>
          <w:sz w:val="38"/>
          <w:szCs w:val="38"/>
          <w:rtl/>
          <w:lang w:bidi="ar-JO"/>
        </w:rPr>
        <w:t xml:space="preserve">الدفاع </w:t>
      </w:r>
      <w:r w:rsidR="00271A97" w:rsidRPr="00EE40D8">
        <w:rPr>
          <w:rFonts w:ascii="Traditional Arabic" w:hAnsi="Traditional Arabic" w:cs="Royal Arabic" w:hint="cs"/>
          <w:b/>
          <w:bCs/>
          <w:sz w:val="38"/>
          <w:szCs w:val="38"/>
          <w:rtl/>
          <w:lang w:bidi="ar-JO"/>
        </w:rPr>
        <w:t>الأولى</w:t>
      </w:r>
      <w:r w:rsidRPr="00EE40D8">
        <w:rPr>
          <w:rFonts w:ascii="Traditional Arabic" w:hAnsi="Traditional Arabic" w:cs="Royal Arabic" w:hint="cs"/>
          <w:b/>
          <w:bCs/>
          <w:sz w:val="38"/>
          <w:szCs w:val="38"/>
          <w:rtl/>
          <w:lang w:bidi="ar-JO"/>
        </w:rPr>
        <w:t xml:space="preserve"> </w:t>
      </w:r>
      <w:r w:rsidR="009116A5" w:rsidRPr="00EE40D8">
        <w:rPr>
          <w:rFonts w:ascii="Traditional Arabic" w:hAnsi="Traditional Arabic" w:cs="Royal Arabic" w:hint="cs"/>
          <w:b/>
          <w:bCs/>
          <w:sz w:val="38"/>
          <w:szCs w:val="38"/>
          <w:rtl/>
          <w:lang w:bidi="ar-JO"/>
        </w:rPr>
        <w:t>في</w:t>
      </w:r>
      <w:r w:rsidRPr="00EE40D8">
        <w:rPr>
          <w:rFonts w:ascii="Traditional Arabic" w:hAnsi="Traditional Arabic" w:cs="Royal Arabic" w:hint="cs"/>
          <w:b/>
          <w:bCs/>
          <w:sz w:val="38"/>
          <w:szCs w:val="38"/>
          <w:rtl/>
          <w:lang w:bidi="ar-JO"/>
        </w:rPr>
        <w:t xml:space="preserve"> دعوى</w:t>
      </w:r>
    </w:p>
    <w:p w14:paraId="55B3CCDD" w14:textId="312CCB8F" w:rsidR="00307B08" w:rsidRDefault="00307B08" w:rsidP="00FD5284">
      <w:pPr>
        <w:widowControl w:val="0"/>
        <w:spacing w:after="0" w:line="240" w:lineRule="auto"/>
        <w:ind w:hanging="1"/>
        <w:jc w:val="lowKashida"/>
        <w:rPr>
          <w:rFonts w:ascii="Traditional Arabic" w:hAnsi="Traditional Arabic" w:cs="Royal Arabic"/>
          <w:sz w:val="38"/>
          <w:szCs w:val="38"/>
          <w:rtl/>
          <w:lang w:bidi="ar-JO"/>
        </w:rPr>
      </w:pPr>
      <w:r w:rsidRPr="00EE40D8">
        <w:rPr>
          <w:rFonts w:ascii="Traditional Arabic" w:eastAsia="Times New Roman" w:hAnsi="Traditional Arabic" w:cs="Royal Arabic" w:hint="cs"/>
          <w:sz w:val="38"/>
          <w:szCs w:val="38"/>
          <w:rtl/>
          <w:lang w:bidi="ar-JO"/>
        </w:rPr>
        <w:t>المحكمة</w:t>
      </w:r>
      <w:r w:rsidRPr="00EE40D8">
        <w:rPr>
          <w:rFonts w:ascii="Traditional Arabic" w:hAnsi="Traditional Arabic" w:cs="Royal Arabic" w:hint="cs"/>
          <w:sz w:val="38"/>
          <w:szCs w:val="38"/>
          <w:rtl/>
          <w:lang w:bidi="ar-JO"/>
        </w:rPr>
        <w:t>: الإدارية</w:t>
      </w:r>
      <w:r w:rsidR="00CE42D6">
        <w:rPr>
          <w:rFonts w:ascii="Traditional Arabic" w:hAnsi="Traditional Arabic" w:cs="Royal Arabic" w:hint="cs"/>
          <w:sz w:val="38"/>
          <w:szCs w:val="38"/>
          <w:rtl/>
          <w:lang w:bidi="ar-JO"/>
        </w:rPr>
        <w:t xml:space="preserve"> الرقمية</w:t>
      </w:r>
    </w:p>
    <w:p w14:paraId="29D62487" w14:textId="376A92C8" w:rsidR="00FD5284" w:rsidRPr="00EE40D8" w:rsidRDefault="00CE42D6" w:rsidP="00CE42D6">
      <w:pPr>
        <w:widowControl w:val="0"/>
        <w:spacing w:after="0" w:line="240" w:lineRule="auto"/>
        <w:ind w:hanging="1"/>
        <w:jc w:val="lowKashida"/>
        <w:rPr>
          <w:rFonts w:ascii="Traditional Arabic" w:hAnsi="Traditional Arabic" w:cs="Royal Arabic"/>
          <w:sz w:val="38"/>
          <w:szCs w:val="38"/>
          <w:rtl/>
          <w:lang w:bidi="ar-JO"/>
        </w:rPr>
      </w:pPr>
      <w:r>
        <w:rPr>
          <w:rFonts w:ascii="Traditional Arabic" w:hAnsi="Traditional Arabic" w:cs="Royal Arabic" w:hint="cs"/>
          <w:sz w:val="38"/>
          <w:szCs w:val="38"/>
          <w:rtl/>
          <w:lang w:bidi="ar-JO"/>
        </w:rPr>
        <w:t>الدائرة: الرقمي</w:t>
      </w:r>
      <w:r w:rsidR="00FD5284">
        <w:rPr>
          <w:rFonts w:ascii="Traditional Arabic" w:hAnsi="Traditional Arabic" w:cs="Royal Arabic" w:hint="cs"/>
          <w:sz w:val="38"/>
          <w:szCs w:val="38"/>
          <w:rtl/>
          <w:lang w:bidi="ar-JO"/>
        </w:rPr>
        <w:t xml:space="preserve">ة </w:t>
      </w:r>
      <w:r>
        <w:rPr>
          <w:rFonts w:ascii="Traditional Arabic" w:hAnsi="Traditional Arabic" w:cs="Royal Arabic" w:hint="cs"/>
          <w:sz w:val="38"/>
          <w:szCs w:val="38"/>
          <w:rtl/>
          <w:lang w:bidi="ar-JO"/>
        </w:rPr>
        <w:t>الثالثة</w:t>
      </w:r>
    </w:p>
    <w:p w14:paraId="6DC71B3D" w14:textId="03472F85" w:rsidR="007C253D" w:rsidRPr="00EE40D8" w:rsidRDefault="00307B08" w:rsidP="00DA780D">
      <w:pPr>
        <w:widowControl w:val="0"/>
        <w:spacing w:after="0" w:line="240" w:lineRule="auto"/>
        <w:ind w:hanging="1"/>
        <w:jc w:val="lowKashida"/>
        <w:rPr>
          <w:rFonts w:asciiTheme="minorBidi" w:hAnsiTheme="minorBidi" w:cs="Royal Arabic"/>
          <w:b/>
          <w:bCs/>
          <w:sz w:val="38"/>
          <w:szCs w:val="38"/>
          <w:u w:val="single"/>
          <w:rtl/>
        </w:rPr>
      </w:pPr>
      <w:r w:rsidRPr="00EE40D8">
        <w:rPr>
          <w:rFonts w:ascii="Traditional Arabic" w:hAnsi="Traditional Arabic" w:cs="Royal Arabic" w:hint="cs"/>
          <w:sz w:val="38"/>
          <w:szCs w:val="38"/>
          <w:rtl/>
          <w:lang w:bidi="ar-JO"/>
        </w:rPr>
        <w:t xml:space="preserve">رقم </w:t>
      </w:r>
      <w:r w:rsidRPr="00EE40D8">
        <w:rPr>
          <w:rFonts w:ascii="Traditional Arabic" w:eastAsia="Times New Roman" w:hAnsi="Traditional Arabic" w:cs="Royal Arabic" w:hint="cs"/>
          <w:sz w:val="38"/>
          <w:szCs w:val="38"/>
          <w:rtl/>
          <w:lang w:bidi="ar-JO"/>
        </w:rPr>
        <w:t>الدعوى</w:t>
      </w:r>
      <w:r w:rsidRPr="00EE40D8">
        <w:rPr>
          <w:rFonts w:ascii="Traditional Arabic" w:hAnsi="Traditional Arabic" w:cs="Royal Arabic" w:hint="cs"/>
          <w:sz w:val="38"/>
          <w:szCs w:val="38"/>
          <w:rtl/>
          <w:lang w:bidi="ar-JO"/>
        </w:rPr>
        <w:t xml:space="preserve">: </w:t>
      </w:r>
      <w:r w:rsidR="00CE42D6">
        <w:rPr>
          <w:rFonts w:ascii="Traditional Arabic" w:hAnsi="Traditional Arabic" w:cs="Royal Arabic" w:hint="cs"/>
          <w:sz w:val="38"/>
          <w:szCs w:val="38"/>
          <w:rtl/>
          <w:lang w:bidi="ar-JO"/>
        </w:rPr>
        <w:t>171949</w:t>
      </w:r>
      <w:r w:rsidRPr="00EE40D8">
        <w:rPr>
          <w:rFonts w:ascii="Traditional Arabic" w:hAnsi="Traditional Arabic" w:cs="Royal Arabic" w:hint="cs"/>
          <w:sz w:val="38"/>
          <w:szCs w:val="38"/>
          <w:rtl/>
          <w:lang w:bidi="ar-JO"/>
        </w:rPr>
        <w:t xml:space="preserve"> لعام</w:t>
      </w:r>
      <w:r w:rsidR="00DA780D">
        <w:rPr>
          <w:rFonts w:ascii="Traditional Arabic" w:hAnsi="Traditional Arabic" w:cs="Royal Arabic" w:hint="cs"/>
          <w:sz w:val="38"/>
          <w:szCs w:val="38"/>
          <w:rtl/>
          <w:lang w:bidi="ar-JO"/>
        </w:rPr>
        <w:t xml:space="preserve"> 1447هـ</w:t>
      </w:r>
    </w:p>
    <w:p w14:paraId="0A6CF504" w14:textId="015CEC16" w:rsidR="00307B08" w:rsidRPr="00EE40D8" w:rsidRDefault="00307B08" w:rsidP="00025329">
      <w:pPr>
        <w:widowControl w:val="0"/>
        <w:spacing w:after="0" w:line="240" w:lineRule="auto"/>
        <w:ind w:hanging="1"/>
        <w:jc w:val="lowKashida"/>
        <w:rPr>
          <w:rFonts w:asciiTheme="minorBidi" w:hAnsiTheme="minorBidi" w:cs="Royal Arabic"/>
          <w:sz w:val="38"/>
          <w:szCs w:val="38"/>
          <w:rtl/>
        </w:rPr>
      </w:pPr>
      <w:r w:rsidRPr="00EE40D8">
        <w:rPr>
          <w:rFonts w:asciiTheme="minorBidi" w:hAnsiTheme="minorBidi" w:cs="Royal Arabic" w:hint="cs"/>
          <w:sz w:val="38"/>
          <w:szCs w:val="38"/>
          <w:rtl/>
        </w:rPr>
        <w:t>موضوعها:</w:t>
      </w:r>
      <w:r w:rsidRPr="00EE40D8">
        <w:rPr>
          <w:rFonts w:asciiTheme="minorBidi" w:hAnsiTheme="minorBidi" w:cs="Royal Arabic" w:hint="cs"/>
          <w:b/>
          <w:bCs/>
          <w:sz w:val="38"/>
          <w:szCs w:val="38"/>
          <w:rtl/>
        </w:rPr>
        <w:t xml:space="preserve"> </w:t>
      </w:r>
      <w:r w:rsidR="00025329">
        <w:rPr>
          <w:rFonts w:asciiTheme="minorBidi" w:hAnsiTheme="minorBidi" w:cs="Royal Arabic" w:hint="cs"/>
          <w:sz w:val="38"/>
          <w:szCs w:val="38"/>
          <w:rtl/>
        </w:rPr>
        <w:t>طلب المدعي</w:t>
      </w:r>
      <w:r w:rsidR="00DA780D">
        <w:rPr>
          <w:rFonts w:asciiTheme="minorBidi" w:hAnsiTheme="minorBidi" w:cs="Royal Arabic" w:hint="cs"/>
          <w:sz w:val="38"/>
          <w:szCs w:val="38"/>
          <w:rtl/>
        </w:rPr>
        <w:t xml:space="preserve"> إلغاء قرار الامتناع عن</w:t>
      </w:r>
      <w:r w:rsidR="00025329">
        <w:rPr>
          <w:rFonts w:asciiTheme="minorBidi" w:hAnsiTheme="minorBidi" w:cs="Royal Arabic" w:hint="cs"/>
          <w:sz w:val="38"/>
          <w:szCs w:val="38"/>
          <w:rtl/>
        </w:rPr>
        <w:t xml:space="preserve"> تزويده ب</w:t>
      </w:r>
      <w:r w:rsidR="00DA780D">
        <w:rPr>
          <w:rFonts w:asciiTheme="minorBidi" w:hAnsiTheme="minorBidi" w:cs="Royal Arabic" w:hint="cs"/>
          <w:sz w:val="38"/>
          <w:szCs w:val="38"/>
          <w:rtl/>
        </w:rPr>
        <w:t>الخطاب المشار إليه</w:t>
      </w:r>
    </w:p>
    <w:p w14:paraId="4033A46F" w14:textId="4B33905F" w:rsidR="00205E4F" w:rsidRPr="00205E4F" w:rsidRDefault="009C5DC5" w:rsidP="00B113A2">
      <w:pPr>
        <w:widowControl w:val="0"/>
        <w:spacing w:after="0" w:line="240" w:lineRule="auto"/>
        <w:ind w:hanging="1"/>
        <w:jc w:val="lowKashida"/>
        <w:rPr>
          <w:rFonts w:asciiTheme="minorBidi" w:hAnsiTheme="minorBidi" w:cs="Royal Arabic"/>
          <w:sz w:val="38"/>
          <w:szCs w:val="38"/>
          <w:rtl/>
        </w:rPr>
      </w:pPr>
      <w:r>
        <w:rPr>
          <w:rFonts w:ascii="Traditional Arabic" w:eastAsia="Times New Roman" w:hAnsi="Traditional Arabic" w:cs="Royal Arabic" w:hint="cs"/>
          <w:sz w:val="38"/>
          <w:szCs w:val="38"/>
          <w:rtl/>
          <w:lang w:bidi="ar-JO"/>
        </w:rPr>
        <w:t>المدعي</w:t>
      </w:r>
      <w:r w:rsidR="00205E4F" w:rsidRPr="00205E4F">
        <w:rPr>
          <w:rFonts w:asciiTheme="minorBidi" w:hAnsiTheme="minorBidi" w:cs="Royal Arabic" w:hint="cs"/>
          <w:sz w:val="38"/>
          <w:szCs w:val="38"/>
          <w:rtl/>
        </w:rPr>
        <w:t xml:space="preserve">: </w:t>
      </w:r>
      <w:proofErr w:type="gramStart"/>
      <w:r w:rsidR="00B113A2">
        <w:rPr>
          <w:rFonts w:asciiTheme="minorBidi" w:hAnsiTheme="minorBidi" w:cs="Royal Arabic" w:hint="cs"/>
          <w:sz w:val="38"/>
          <w:szCs w:val="38"/>
          <w:rtl/>
        </w:rPr>
        <w:t>عبدالله</w:t>
      </w:r>
      <w:proofErr w:type="gramEnd"/>
      <w:r w:rsidR="00101480">
        <w:rPr>
          <w:rFonts w:asciiTheme="minorBidi" w:hAnsiTheme="minorBidi" w:cs="Royal Arabic" w:hint="cs"/>
          <w:sz w:val="38"/>
          <w:szCs w:val="38"/>
          <w:rtl/>
        </w:rPr>
        <w:t xml:space="preserve"> بن </w:t>
      </w:r>
      <w:r w:rsidR="00B113A2">
        <w:rPr>
          <w:rFonts w:asciiTheme="minorBidi" w:hAnsiTheme="minorBidi" w:cs="Royal Arabic" w:hint="cs"/>
          <w:sz w:val="38"/>
          <w:szCs w:val="38"/>
          <w:rtl/>
        </w:rPr>
        <w:t>مصطفى</w:t>
      </w:r>
      <w:r w:rsidR="00101480">
        <w:rPr>
          <w:rFonts w:asciiTheme="minorBidi" w:hAnsiTheme="minorBidi" w:cs="Royal Arabic" w:hint="cs"/>
          <w:sz w:val="38"/>
          <w:szCs w:val="38"/>
          <w:rtl/>
        </w:rPr>
        <w:t xml:space="preserve"> </w:t>
      </w:r>
      <w:r w:rsidR="00B113A2">
        <w:rPr>
          <w:rFonts w:asciiTheme="minorBidi" w:hAnsiTheme="minorBidi" w:cs="Royal Arabic" w:hint="cs"/>
          <w:sz w:val="38"/>
          <w:szCs w:val="38"/>
          <w:rtl/>
        </w:rPr>
        <w:t>القدسي</w:t>
      </w:r>
      <w:r w:rsidR="00101480">
        <w:rPr>
          <w:rFonts w:asciiTheme="minorBidi" w:hAnsiTheme="minorBidi" w:cs="Royal Arabic" w:hint="cs"/>
          <w:sz w:val="38"/>
          <w:szCs w:val="38"/>
          <w:rtl/>
        </w:rPr>
        <w:t xml:space="preserve"> (هوية وطنية:</w:t>
      </w:r>
      <w:r w:rsidR="009745CE">
        <w:rPr>
          <w:rFonts w:asciiTheme="minorBidi" w:hAnsiTheme="minorBidi" w:cs="Royal Arabic" w:hint="cs"/>
          <w:sz w:val="38"/>
          <w:szCs w:val="38"/>
          <w:rtl/>
        </w:rPr>
        <w:t xml:space="preserve"> </w:t>
      </w:r>
      <w:r w:rsidR="00B113A2">
        <w:rPr>
          <w:rFonts w:asciiTheme="minorBidi" w:hAnsiTheme="minorBidi" w:cs="Royal Arabic" w:hint="cs"/>
          <w:sz w:val="38"/>
          <w:szCs w:val="38"/>
          <w:rtl/>
        </w:rPr>
        <w:t>1019355641</w:t>
      </w:r>
      <w:r w:rsidR="00205E4F" w:rsidRPr="00205E4F">
        <w:rPr>
          <w:rFonts w:asciiTheme="minorBidi" w:hAnsiTheme="minorBidi" w:cs="Royal Arabic" w:hint="cs"/>
          <w:sz w:val="38"/>
          <w:szCs w:val="38"/>
          <w:rtl/>
        </w:rPr>
        <w:t>)</w:t>
      </w:r>
    </w:p>
    <w:p w14:paraId="18381171" w14:textId="74F1A303" w:rsidR="00205E4F" w:rsidRPr="00205E4F" w:rsidRDefault="00205E4F" w:rsidP="00511146">
      <w:pPr>
        <w:widowControl w:val="0"/>
        <w:spacing w:after="0" w:line="240" w:lineRule="auto"/>
        <w:ind w:hanging="1"/>
        <w:jc w:val="lowKashida"/>
        <w:rPr>
          <w:rFonts w:asciiTheme="minorBidi" w:hAnsiTheme="minorBidi" w:cs="Royal Arabic"/>
          <w:sz w:val="38"/>
          <w:szCs w:val="38"/>
          <w:rtl/>
        </w:rPr>
      </w:pPr>
      <w:r w:rsidRPr="00205E4F">
        <w:rPr>
          <w:rFonts w:ascii="Traditional Arabic" w:eastAsia="Times New Roman" w:hAnsi="Traditional Arabic" w:cs="Royal Arabic" w:hint="cs"/>
          <w:sz w:val="38"/>
          <w:szCs w:val="38"/>
          <w:rtl/>
          <w:lang w:bidi="ar-JO"/>
        </w:rPr>
        <w:t>المدعى</w:t>
      </w:r>
      <w:r w:rsidR="00CE42D6">
        <w:rPr>
          <w:rFonts w:asciiTheme="minorBidi" w:hAnsiTheme="minorBidi" w:cs="Royal Arabic" w:hint="cs"/>
          <w:sz w:val="38"/>
          <w:szCs w:val="38"/>
          <w:rtl/>
        </w:rPr>
        <w:t xml:space="preserve"> عليه: ديوان المظالم</w:t>
      </w:r>
    </w:p>
    <w:p w14:paraId="47F24702" w14:textId="77777777" w:rsidR="000B0D97" w:rsidRDefault="00307B08" w:rsidP="000B0D97">
      <w:pPr>
        <w:jc w:val="center"/>
        <w:rPr>
          <w:rFonts w:asciiTheme="minorBidi" w:hAnsiTheme="minorBidi" w:cs="Royal Arabic"/>
          <w:sz w:val="38"/>
          <w:szCs w:val="38"/>
          <w:rtl/>
        </w:rPr>
      </w:pPr>
      <w:r w:rsidRPr="00EE40D8">
        <w:rPr>
          <w:rFonts w:cs="Royal Arabic" w:hint="cs"/>
          <w:b/>
          <w:bCs/>
          <w:sz w:val="38"/>
          <w:szCs w:val="38"/>
          <w:rtl/>
        </w:rPr>
        <w:t>ـــــــــــــــــــــــــــــــــــــ</w:t>
      </w:r>
    </w:p>
    <w:p w14:paraId="60703AF1" w14:textId="38278CFB" w:rsidR="003307CD" w:rsidRPr="000B0D97" w:rsidRDefault="003307CD" w:rsidP="00B113A2">
      <w:pPr>
        <w:spacing w:before="240" w:after="0" w:line="240" w:lineRule="auto"/>
        <w:jc w:val="center"/>
        <w:rPr>
          <w:rFonts w:asciiTheme="minorBidi" w:hAnsiTheme="minorBidi" w:cs="Royal Arabic"/>
          <w:sz w:val="38"/>
          <w:szCs w:val="38"/>
          <w:rtl/>
        </w:rPr>
      </w:pPr>
      <w:r w:rsidRPr="00CF08C9">
        <w:rPr>
          <w:rFonts w:ascii="Traditional Arabic" w:eastAsia="Times New Roman" w:hAnsi="Traditional Arabic" w:cs="Royal Arabic" w:hint="cs"/>
          <w:b/>
          <w:bCs/>
          <w:sz w:val="38"/>
          <w:szCs w:val="38"/>
          <w:rtl/>
        </w:rPr>
        <w:t xml:space="preserve">فضيلة رئيس الدائرة </w:t>
      </w:r>
      <w:r w:rsidR="00B113A2">
        <w:rPr>
          <w:rFonts w:ascii="Traditional Arabic" w:hAnsi="Traditional Arabic" w:cs="Royal Arabic" w:hint="cs"/>
          <w:b/>
          <w:bCs/>
          <w:sz w:val="38"/>
          <w:szCs w:val="38"/>
          <w:rtl/>
          <w:lang w:bidi="ar-JO"/>
        </w:rPr>
        <w:t>الرقمي</w:t>
      </w:r>
      <w:r w:rsidR="00FD5284" w:rsidRPr="00CF08C9">
        <w:rPr>
          <w:rFonts w:ascii="Traditional Arabic" w:hAnsi="Traditional Arabic" w:cs="Royal Arabic" w:hint="cs"/>
          <w:b/>
          <w:bCs/>
          <w:sz w:val="38"/>
          <w:szCs w:val="38"/>
          <w:rtl/>
          <w:lang w:bidi="ar-JO"/>
        </w:rPr>
        <w:t xml:space="preserve">ة </w:t>
      </w:r>
      <w:r w:rsidR="00B113A2">
        <w:rPr>
          <w:rFonts w:ascii="Traditional Arabic" w:hAnsi="Traditional Arabic" w:cs="Royal Arabic" w:hint="cs"/>
          <w:b/>
          <w:bCs/>
          <w:sz w:val="38"/>
          <w:szCs w:val="38"/>
          <w:rtl/>
          <w:lang w:bidi="ar-JO"/>
        </w:rPr>
        <w:t>الثالثة</w:t>
      </w:r>
      <w:r w:rsidR="00FD5284" w:rsidRPr="00EE40D8">
        <w:rPr>
          <w:rFonts w:ascii="Traditional Arabic" w:eastAsia="Times New Roman" w:hAnsi="Traditional Arabic" w:cs="Royal Arabic" w:hint="cs"/>
          <w:b/>
          <w:bCs/>
          <w:sz w:val="38"/>
          <w:szCs w:val="38"/>
          <w:rtl/>
        </w:rPr>
        <w:t xml:space="preserve"> </w:t>
      </w:r>
      <w:proofErr w:type="gramStart"/>
      <w:r w:rsidR="00FD5284">
        <w:rPr>
          <w:rFonts w:ascii="Traditional Arabic" w:eastAsia="Times New Roman" w:hAnsi="Traditional Arabic" w:cs="Royal Arabic" w:hint="cs"/>
          <w:b/>
          <w:bCs/>
          <w:sz w:val="38"/>
          <w:szCs w:val="38"/>
          <w:rtl/>
        </w:rPr>
        <w:tab/>
      </w:r>
      <w:r w:rsidR="00B113A2">
        <w:rPr>
          <w:rFonts w:ascii="Traditional Arabic" w:eastAsia="Times New Roman" w:hAnsi="Traditional Arabic" w:cs="Royal Arabic" w:hint="cs"/>
          <w:b/>
          <w:bCs/>
          <w:sz w:val="38"/>
          <w:szCs w:val="38"/>
          <w:rtl/>
        </w:rPr>
        <w:t xml:space="preserve">  </w:t>
      </w:r>
      <w:r w:rsidR="00FD5284">
        <w:rPr>
          <w:rFonts w:ascii="Traditional Arabic" w:eastAsia="Times New Roman" w:hAnsi="Traditional Arabic" w:cs="Royal Arabic" w:hint="cs"/>
          <w:b/>
          <w:bCs/>
          <w:sz w:val="38"/>
          <w:szCs w:val="38"/>
          <w:rtl/>
        </w:rPr>
        <w:tab/>
      </w:r>
      <w:proofErr w:type="gramEnd"/>
      <w:r w:rsidR="00FD5284">
        <w:rPr>
          <w:rFonts w:ascii="Traditional Arabic" w:eastAsia="Times New Roman" w:hAnsi="Traditional Arabic" w:cs="Royal Arabic" w:hint="cs"/>
          <w:b/>
          <w:bCs/>
          <w:sz w:val="38"/>
          <w:szCs w:val="38"/>
          <w:rtl/>
        </w:rPr>
        <w:tab/>
      </w:r>
      <w:r w:rsidR="00FD5284">
        <w:rPr>
          <w:rFonts w:ascii="Traditional Arabic" w:eastAsia="Times New Roman" w:hAnsi="Traditional Arabic" w:cs="Royal Arabic" w:hint="cs"/>
          <w:b/>
          <w:bCs/>
          <w:sz w:val="38"/>
          <w:szCs w:val="38"/>
          <w:rtl/>
        </w:rPr>
        <w:tab/>
      </w:r>
      <w:r w:rsidR="00FD5284">
        <w:rPr>
          <w:rFonts w:ascii="Traditional Arabic" w:eastAsia="Times New Roman" w:hAnsi="Traditional Arabic" w:cs="Royal Arabic" w:hint="cs"/>
          <w:b/>
          <w:bCs/>
          <w:sz w:val="38"/>
          <w:szCs w:val="38"/>
          <w:rtl/>
        </w:rPr>
        <w:tab/>
      </w:r>
      <w:r w:rsidRPr="00EE40D8">
        <w:rPr>
          <w:rFonts w:ascii="Traditional Arabic" w:eastAsia="Times New Roman" w:hAnsi="Traditional Arabic" w:cs="Royal Arabic" w:hint="cs"/>
          <w:b/>
          <w:bCs/>
          <w:sz w:val="38"/>
          <w:szCs w:val="38"/>
          <w:rtl/>
        </w:rPr>
        <w:t>سل</w:t>
      </w:r>
      <w:r w:rsidR="009C5DC5">
        <w:rPr>
          <w:rFonts w:ascii="Traditional Arabic" w:eastAsia="Times New Roman" w:hAnsi="Traditional Arabic" w:cs="Royal Arabic" w:hint="cs"/>
          <w:b/>
          <w:bCs/>
          <w:sz w:val="38"/>
          <w:szCs w:val="38"/>
          <w:rtl/>
        </w:rPr>
        <w:t>ّ</w:t>
      </w:r>
      <w:r w:rsidRPr="00EE40D8">
        <w:rPr>
          <w:rFonts w:ascii="Traditional Arabic" w:eastAsia="Times New Roman" w:hAnsi="Traditional Arabic" w:cs="Royal Arabic" w:hint="cs"/>
          <w:b/>
          <w:bCs/>
          <w:sz w:val="38"/>
          <w:szCs w:val="38"/>
          <w:rtl/>
        </w:rPr>
        <w:t>مه الله</w:t>
      </w:r>
    </w:p>
    <w:p w14:paraId="4C92256A" w14:textId="28980D8E" w:rsidR="003307CD" w:rsidRPr="00EE40D8" w:rsidRDefault="000B0D97" w:rsidP="008B6B79">
      <w:pPr>
        <w:widowControl w:val="0"/>
        <w:spacing w:after="0" w:line="240" w:lineRule="auto"/>
        <w:jc w:val="both"/>
        <w:rPr>
          <w:rFonts w:ascii="Traditional Arabic" w:eastAsia="Times New Roman" w:hAnsi="Traditional Arabic" w:cs="Royal Arabic"/>
          <w:b/>
          <w:bCs/>
          <w:sz w:val="38"/>
          <w:szCs w:val="38"/>
          <w:rtl/>
        </w:rPr>
      </w:pPr>
      <w:r>
        <w:rPr>
          <w:rFonts w:ascii="Traditional Arabic" w:eastAsia="Times New Roman" w:hAnsi="Traditional Arabic" w:cs="Royal Arabic" w:hint="cs"/>
          <w:b/>
          <w:bCs/>
          <w:sz w:val="38"/>
          <w:szCs w:val="38"/>
          <w:rtl/>
        </w:rPr>
        <w:t>ا</w:t>
      </w:r>
      <w:r w:rsidR="003307CD" w:rsidRPr="00EE40D8">
        <w:rPr>
          <w:rFonts w:ascii="Traditional Arabic" w:eastAsia="Times New Roman" w:hAnsi="Traditional Arabic" w:cs="Royal Arabic" w:hint="cs"/>
          <w:b/>
          <w:bCs/>
          <w:sz w:val="38"/>
          <w:szCs w:val="38"/>
          <w:rtl/>
        </w:rPr>
        <w:t>لسلام عليكم ورحمة الله وبركاته، وبعد:</w:t>
      </w:r>
    </w:p>
    <w:p w14:paraId="4289A58C" w14:textId="77777777" w:rsidR="00BB1854" w:rsidRDefault="009745CE" w:rsidP="00BB1854">
      <w:pPr>
        <w:widowControl w:val="0"/>
        <w:spacing w:before="240"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sz w:val="38"/>
          <w:szCs w:val="38"/>
          <w:rtl/>
        </w:rPr>
        <w:tab/>
      </w:r>
      <w:r w:rsidR="003307CD" w:rsidRPr="00EE40D8">
        <w:rPr>
          <w:rFonts w:ascii="Traditional Arabic" w:eastAsia="Times New Roman" w:hAnsi="Traditional Arabic" w:cs="Royal Arabic" w:hint="cs"/>
          <w:sz w:val="38"/>
          <w:szCs w:val="38"/>
          <w:rtl/>
        </w:rPr>
        <w:t>إشارة</w:t>
      </w:r>
      <w:r w:rsidR="00556CDF">
        <w:rPr>
          <w:rFonts w:ascii="Traditional Arabic" w:eastAsia="Times New Roman" w:hAnsi="Traditional Arabic" w:cs="Royal Arabic" w:hint="cs"/>
          <w:sz w:val="38"/>
          <w:szCs w:val="38"/>
          <w:rtl/>
        </w:rPr>
        <w:t xml:space="preserve">ً إلى </w:t>
      </w:r>
      <w:r w:rsidR="000B0D97">
        <w:rPr>
          <w:rFonts w:ascii="Traditional Arabic" w:eastAsia="Times New Roman" w:hAnsi="Traditional Arabic" w:cs="Royal Arabic" w:hint="cs"/>
          <w:sz w:val="38"/>
          <w:szCs w:val="38"/>
          <w:rtl/>
        </w:rPr>
        <w:t>ا</w:t>
      </w:r>
      <w:r w:rsidR="00CF08C9">
        <w:rPr>
          <w:rFonts w:ascii="Traditional Arabic" w:eastAsia="Times New Roman" w:hAnsi="Traditional Arabic" w:cs="Royal Arabic" w:hint="cs"/>
          <w:sz w:val="38"/>
          <w:szCs w:val="38"/>
          <w:rtl/>
        </w:rPr>
        <w:t xml:space="preserve">لدعوى </w:t>
      </w:r>
      <w:r w:rsidR="003307CD" w:rsidRPr="00EE40D8">
        <w:rPr>
          <w:rFonts w:ascii="Traditional Arabic" w:eastAsia="Times New Roman" w:hAnsi="Traditional Arabic" w:cs="Royal Arabic" w:hint="cs"/>
          <w:sz w:val="38"/>
          <w:szCs w:val="38"/>
          <w:rtl/>
        </w:rPr>
        <w:t xml:space="preserve">أعلاه، </w:t>
      </w:r>
      <w:r w:rsidR="00C54042" w:rsidRPr="00EE40D8">
        <w:rPr>
          <w:rFonts w:ascii="Traditional Arabic" w:eastAsia="Times New Roman" w:hAnsi="Traditional Arabic" w:cs="Royal Arabic" w:hint="cs"/>
          <w:sz w:val="38"/>
          <w:szCs w:val="38"/>
          <w:rtl/>
        </w:rPr>
        <w:t xml:space="preserve">وبعد الاطلاع على </w:t>
      </w:r>
      <w:r w:rsidR="00271A97" w:rsidRPr="00EE40D8">
        <w:rPr>
          <w:rFonts w:ascii="Traditional Arabic" w:eastAsia="Times New Roman" w:hAnsi="Traditional Arabic" w:cs="Royal Arabic" w:hint="cs"/>
          <w:sz w:val="38"/>
          <w:szCs w:val="38"/>
          <w:rtl/>
        </w:rPr>
        <w:t>صحيف</w:t>
      </w:r>
      <w:r w:rsidR="00BB1854">
        <w:rPr>
          <w:rFonts w:ascii="Traditional Arabic" w:eastAsia="Times New Roman" w:hAnsi="Traditional Arabic" w:cs="Royal Arabic" w:hint="cs"/>
          <w:sz w:val="38"/>
          <w:szCs w:val="38"/>
          <w:rtl/>
        </w:rPr>
        <w:t>تها والمذكرة المقدمة من المدعي، نفيد فضيلتكم بما يلي:</w:t>
      </w:r>
      <w:r w:rsidR="00271A97" w:rsidRPr="00EE40D8">
        <w:rPr>
          <w:rFonts w:ascii="Traditional Arabic" w:eastAsia="Times New Roman" w:hAnsi="Traditional Arabic" w:cs="Royal Arabic" w:hint="cs"/>
          <w:sz w:val="38"/>
          <w:szCs w:val="38"/>
          <w:rtl/>
        </w:rPr>
        <w:t xml:space="preserve"> </w:t>
      </w:r>
    </w:p>
    <w:p w14:paraId="35517BB7" w14:textId="56D1D6D1" w:rsidR="00F04250" w:rsidRDefault="00C21C7F" w:rsidP="00BB1854">
      <w:pPr>
        <w:widowControl w:val="0"/>
        <w:spacing w:before="240"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b/>
          <w:bCs/>
          <w:sz w:val="38"/>
          <w:szCs w:val="38"/>
          <w:rtl/>
        </w:rPr>
        <w:tab/>
      </w:r>
      <w:r w:rsidR="00BB1854" w:rsidRPr="00BB1854">
        <w:rPr>
          <w:rFonts w:ascii="Traditional Arabic" w:eastAsia="Times New Roman" w:hAnsi="Traditional Arabic" w:cs="Royal Arabic" w:hint="cs"/>
          <w:b/>
          <w:bCs/>
          <w:sz w:val="38"/>
          <w:szCs w:val="38"/>
          <w:rtl/>
        </w:rPr>
        <w:t>أولاً:</w:t>
      </w:r>
      <w:r w:rsidR="00BB1854">
        <w:rPr>
          <w:rFonts w:ascii="Traditional Arabic" w:eastAsia="Times New Roman" w:hAnsi="Traditional Arabic" w:cs="Royal Arabic" w:hint="cs"/>
          <w:sz w:val="38"/>
          <w:szCs w:val="38"/>
          <w:rtl/>
        </w:rPr>
        <w:t xml:space="preserve"> بما أن صحيفة الدعوى</w:t>
      </w:r>
      <w:r w:rsidR="00205E4F">
        <w:rPr>
          <w:rFonts w:ascii="Traditional Arabic" w:eastAsia="Times New Roman" w:hAnsi="Traditional Arabic" w:cs="Royal Arabic" w:hint="cs"/>
          <w:sz w:val="38"/>
          <w:szCs w:val="38"/>
          <w:rtl/>
        </w:rPr>
        <w:t xml:space="preserve"> </w:t>
      </w:r>
      <w:r w:rsidR="00BB1854">
        <w:rPr>
          <w:rFonts w:ascii="Traditional Arabic" w:eastAsia="Times New Roman" w:hAnsi="Traditional Arabic" w:cs="Royal Arabic" w:hint="cs"/>
          <w:sz w:val="38"/>
          <w:szCs w:val="38"/>
          <w:rtl/>
        </w:rPr>
        <w:t xml:space="preserve">تضمنت </w:t>
      </w:r>
      <w:r w:rsidR="00132D7E">
        <w:rPr>
          <w:rFonts w:asciiTheme="minorBidi" w:hAnsiTheme="minorBidi" w:cs="Royal Arabic" w:hint="cs"/>
          <w:sz w:val="38"/>
          <w:szCs w:val="38"/>
          <w:rtl/>
        </w:rPr>
        <w:t xml:space="preserve">طلب المدعي </w:t>
      </w:r>
      <w:r w:rsidR="00B113A2">
        <w:rPr>
          <w:rFonts w:asciiTheme="minorBidi" w:hAnsiTheme="minorBidi" w:cs="Royal Arabic" w:hint="cs"/>
          <w:sz w:val="38"/>
          <w:szCs w:val="38"/>
          <w:rtl/>
        </w:rPr>
        <w:t>إلغاء قرار الامتناع عن تسليمه الخطاب رقم (47/1/47/35368)</w:t>
      </w:r>
      <w:r w:rsidR="00B113A2">
        <w:rPr>
          <w:rFonts w:ascii="Traditional Arabic" w:eastAsia="Times New Roman" w:hAnsi="Traditional Arabic" w:cs="Royal Arabic" w:hint="cs"/>
          <w:sz w:val="38"/>
          <w:szCs w:val="38"/>
          <w:rtl/>
        </w:rPr>
        <w:t xml:space="preserve"> وتاريخ 11/5/1447هـ، ونظراً لأن الخطاب المشار إليه موجَّه إلى فرع النيابة العامة بمنطقة عسير بشأن الاتهامات الواردة في شكوى المدعي لبعض أصحاب الفضيلة قضاة الديوان</w:t>
      </w:r>
      <w:r w:rsidR="00AF298C">
        <w:rPr>
          <w:rFonts w:ascii="Traditional Arabic" w:eastAsia="Times New Roman" w:hAnsi="Traditional Arabic" w:cs="Royal Arabic" w:hint="cs"/>
          <w:sz w:val="38"/>
          <w:szCs w:val="38"/>
          <w:rtl/>
        </w:rPr>
        <w:t>؛ فإن الدعوى تتصل بإجراءات جنائية تتخذها الجهة المختصة وفقاً لما</w:t>
      </w:r>
      <w:r w:rsidR="00F04250">
        <w:rPr>
          <w:rFonts w:ascii="Traditional Arabic" w:eastAsia="Times New Roman" w:hAnsi="Traditional Arabic" w:cs="Royal Arabic" w:hint="cs"/>
          <w:sz w:val="38"/>
          <w:szCs w:val="38"/>
          <w:rtl/>
        </w:rPr>
        <w:t xml:space="preserve"> قضى به نظام الإجراءات الجزائية، وعليه، وتبعاً لقيام الدعوى </w:t>
      </w:r>
      <w:r w:rsidR="00F04250">
        <w:rPr>
          <w:rFonts w:ascii="Traditional Arabic" w:eastAsia="Times New Roman" w:hAnsi="Traditional Arabic" w:cs="Royal Arabic"/>
          <w:sz w:val="38"/>
          <w:szCs w:val="38"/>
          <w:rtl/>
        </w:rPr>
        <w:t>الجزائية العامة</w:t>
      </w:r>
      <w:r w:rsidR="00F04250">
        <w:rPr>
          <w:rFonts w:ascii="Traditional Arabic" w:eastAsia="Times New Roman" w:hAnsi="Traditional Arabic" w:cs="Royal Arabic" w:hint="cs"/>
          <w:sz w:val="38"/>
          <w:szCs w:val="38"/>
          <w:rtl/>
        </w:rPr>
        <w:t xml:space="preserve"> وفقاً للمذكرة المقدمة من المدعي في الدعوى؛ فإن </w:t>
      </w:r>
      <w:r w:rsidR="00BB1854">
        <w:rPr>
          <w:rFonts w:ascii="Traditional Arabic" w:eastAsia="Times New Roman" w:hAnsi="Traditional Arabic" w:cs="Royal Arabic" w:hint="cs"/>
          <w:sz w:val="38"/>
          <w:szCs w:val="38"/>
          <w:rtl/>
        </w:rPr>
        <w:t xml:space="preserve">الديوان يطلب الحكم بعدم اختصاص محاكم ديوان المظالم </w:t>
      </w:r>
      <w:proofErr w:type="spellStart"/>
      <w:r w:rsidR="00BB1854">
        <w:rPr>
          <w:rFonts w:ascii="Traditional Arabic" w:eastAsia="Times New Roman" w:hAnsi="Traditional Arabic" w:cs="Royal Arabic" w:hint="cs"/>
          <w:sz w:val="38"/>
          <w:szCs w:val="38"/>
          <w:rtl/>
        </w:rPr>
        <w:t>ولائياً</w:t>
      </w:r>
      <w:proofErr w:type="spellEnd"/>
      <w:r w:rsidR="00BB1854">
        <w:rPr>
          <w:rFonts w:ascii="Traditional Arabic" w:eastAsia="Times New Roman" w:hAnsi="Traditional Arabic" w:cs="Royal Arabic" w:hint="cs"/>
          <w:sz w:val="38"/>
          <w:szCs w:val="38"/>
          <w:rtl/>
        </w:rPr>
        <w:t xml:space="preserve"> بنظر الدعوى.</w:t>
      </w:r>
    </w:p>
    <w:p w14:paraId="16361B43" w14:textId="779F7D2C" w:rsidR="00C21C7F" w:rsidRDefault="00C21C7F" w:rsidP="00407296">
      <w:pPr>
        <w:widowControl w:val="0"/>
        <w:spacing w:before="240"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sz w:val="38"/>
          <w:szCs w:val="38"/>
          <w:rtl/>
        </w:rPr>
        <w:tab/>
      </w:r>
      <w:r w:rsidR="00BB1854" w:rsidRPr="00025329">
        <w:rPr>
          <w:rFonts w:ascii="Traditional Arabic" w:eastAsia="Times New Roman" w:hAnsi="Traditional Arabic" w:cs="Royal Arabic" w:hint="cs"/>
          <w:b/>
          <w:bCs/>
          <w:sz w:val="38"/>
          <w:szCs w:val="38"/>
          <w:rtl/>
        </w:rPr>
        <w:t>ثانياً:</w:t>
      </w:r>
      <w:r w:rsidR="00BB1854">
        <w:rPr>
          <w:rFonts w:ascii="Traditional Arabic" w:eastAsia="Times New Roman" w:hAnsi="Traditional Arabic" w:cs="Royal Arabic" w:hint="cs"/>
          <w:sz w:val="38"/>
          <w:szCs w:val="38"/>
          <w:rtl/>
        </w:rPr>
        <w:t xml:space="preserve"> </w:t>
      </w:r>
      <w:r w:rsidR="00407296">
        <w:rPr>
          <w:rFonts w:ascii="Traditional Arabic" w:eastAsia="Times New Roman" w:hAnsi="Traditional Arabic" w:cs="Royal Arabic" w:hint="cs"/>
          <w:sz w:val="38"/>
          <w:szCs w:val="38"/>
          <w:rtl/>
        </w:rPr>
        <w:t xml:space="preserve">نظراً </w:t>
      </w:r>
      <w:r w:rsidR="00407296">
        <w:rPr>
          <w:rFonts w:ascii="Traditional Arabic" w:eastAsia="Times New Roman" w:hAnsi="Traditional Arabic" w:cs="Royal Arabic" w:hint="cs"/>
          <w:sz w:val="38"/>
          <w:szCs w:val="38"/>
          <w:rtl/>
        </w:rPr>
        <w:t xml:space="preserve">لقيام الدعوى </w:t>
      </w:r>
      <w:r w:rsidR="00407296">
        <w:rPr>
          <w:rFonts w:ascii="Traditional Arabic" w:eastAsia="Times New Roman" w:hAnsi="Traditional Arabic" w:cs="Royal Arabic"/>
          <w:sz w:val="38"/>
          <w:szCs w:val="38"/>
          <w:rtl/>
        </w:rPr>
        <w:t>الجزائية العامة</w:t>
      </w:r>
      <w:r w:rsidR="00407296">
        <w:rPr>
          <w:rFonts w:ascii="Traditional Arabic" w:eastAsia="Times New Roman" w:hAnsi="Traditional Arabic" w:cs="Royal Arabic" w:hint="cs"/>
          <w:sz w:val="38"/>
          <w:szCs w:val="38"/>
          <w:rtl/>
        </w:rPr>
        <w:t xml:space="preserve"> وفقاً للمذكرة المقدمة من المدعي في الدعوى</w:t>
      </w:r>
      <w:r w:rsidR="00407296">
        <w:rPr>
          <w:rFonts w:ascii="Traditional Arabic" w:eastAsia="Times New Roman" w:hAnsi="Traditional Arabic" w:cs="Royal Arabic" w:hint="cs"/>
          <w:sz w:val="38"/>
          <w:szCs w:val="38"/>
          <w:rtl/>
        </w:rPr>
        <w:t xml:space="preserve">، وأن الغرض من الطلب في هذه الدعوى الإدارية متصل بتلك الدعوى الجزائية؛ فإن عدم الاختصاص يتأكد من حيث إن اختصاص المحكمة الجزائية بنظر الدعوى يستتبع الاختصاص بنظر الطلبات العارضة وكذا نظر كل طلب يرتبط بها ويقتضي حسن سير العدالة أن ينظر معها، ويؤكد ذلك ما نصت عليه المادة (122) من اللائحة التنفيذية لنظام الإجراءات الجزائية من </w:t>
      </w:r>
      <w:r w:rsidR="00407296">
        <w:rPr>
          <w:rFonts w:ascii="Traditional Arabic" w:eastAsia="Times New Roman" w:hAnsi="Traditional Arabic" w:cs="Royal Arabic" w:hint="cs"/>
          <w:sz w:val="38"/>
          <w:szCs w:val="38"/>
          <w:rtl/>
        </w:rPr>
        <w:lastRenderedPageBreak/>
        <w:t xml:space="preserve">أنه: </w:t>
      </w:r>
      <w:r w:rsidR="00407296">
        <w:rPr>
          <w:rFonts w:ascii="Traditional Arabic" w:eastAsia="Times New Roman" w:hAnsi="Traditional Arabic" w:cs="Royal Arabic" w:hint="cs"/>
          <w:sz w:val="38"/>
          <w:szCs w:val="38"/>
          <w:rtl/>
        </w:rPr>
        <w:t>(</w:t>
      </w:r>
      <w:r w:rsidR="00407296" w:rsidRPr="00407296">
        <w:rPr>
          <w:rFonts w:ascii="Traditional Arabic" w:eastAsia="Times New Roman" w:hAnsi="Traditional Arabic" w:cs="Royal Arabic" w:hint="cs"/>
          <w:i/>
          <w:iCs/>
          <w:sz w:val="38"/>
          <w:szCs w:val="38"/>
          <w:rtl/>
        </w:rPr>
        <w:t>إذا اقتضى نظر المحكمة في قضية مرفوعة إليها ... أو إفادة جهة مختصة، أو نحو ذلك، فتبعث المحكمة إلى الجهة المعنية كتاباً بالمطلوب</w:t>
      </w:r>
      <w:r w:rsidR="00407296">
        <w:rPr>
          <w:rFonts w:ascii="Traditional Arabic" w:eastAsia="Times New Roman" w:hAnsi="Traditional Arabic" w:cs="Royal Arabic" w:hint="cs"/>
          <w:sz w:val="38"/>
          <w:szCs w:val="38"/>
          <w:rtl/>
        </w:rPr>
        <w:t>)</w:t>
      </w:r>
      <w:r w:rsidR="00407296">
        <w:rPr>
          <w:rFonts w:ascii="Traditional Arabic" w:eastAsia="Times New Roman" w:hAnsi="Traditional Arabic" w:cs="Royal Arabic" w:hint="cs"/>
          <w:sz w:val="38"/>
          <w:szCs w:val="38"/>
          <w:rtl/>
        </w:rPr>
        <w:t>، وأيضاًً ما نصت عليه المادة (37) من نظام الإثبات من أنه: (</w:t>
      </w:r>
      <w:r w:rsidR="00407296" w:rsidRPr="00407296">
        <w:rPr>
          <w:rFonts w:ascii="Traditional Arabic" w:eastAsia="Times New Roman" w:hAnsi="Traditional Arabic" w:cs="Royal Arabic"/>
          <w:i/>
          <w:iCs/>
          <w:sz w:val="38"/>
          <w:szCs w:val="38"/>
          <w:rtl/>
        </w:rPr>
        <w:t>يجوز للمحكمة من تلقاء نفسها، أو بناء على طلب أحد الخصوم، وفي أي مرحلة تكون عليها الدعوى، أن تقرر الآتي</w:t>
      </w:r>
      <w:r w:rsidR="00407296">
        <w:rPr>
          <w:rFonts w:ascii="Traditional Arabic" w:eastAsia="Times New Roman" w:hAnsi="Traditional Arabic" w:cs="Royal Arabic" w:hint="cs"/>
          <w:i/>
          <w:iCs/>
          <w:sz w:val="38"/>
          <w:szCs w:val="38"/>
          <w:rtl/>
        </w:rPr>
        <w:t xml:space="preserve">: ... 2- </w:t>
      </w:r>
      <w:r w:rsidR="00407296" w:rsidRPr="00407296">
        <w:rPr>
          <w:rFonts w:ascii="Traditional Arabic" w:eastAsia="Times New Roman" w:hAnsi="Traditional Arabic" w:cs="Royal Arabic"/>
          <w:i/>
          <w:iCs/>
          <w:sz w:val="38"/>
          <w:szCs w:val="38"/>
          <w:rtl/>
        </w:rPr>
        <w:t>طلب محرَّر من جهة عامة</w:t>
      </w:r>
      <w:r w:rsidR="00407296">
        <w:rPr>
          <w:rFonts w:ascii="Traditional Arabic" w:eastAsia="Times New Roman" w:hAnsi="Traditional Arabic" w:cs="Royal Arabic" w:hint="cs"/>
          <w:i/>
          <w:iCs/>
          <w:sz w:val="38"/>
          <w:szCs w:val="38"/>
          <w:rtl/>
        </w:rPr>
        <w:t>...</w:t>
      </w:r>
      <w:r w:rsidR="00407296">
        <w:rPr>
          <w:rFonts w:ascii="Traditional Arabic" w:eastAsia="Times New Roman" w:hAnsi="Traditional Arabic" w:cs="Royal Arabic" w:hint="cs"/>
          <w:sz w:val="38"/>
          <w:szCs w:val="38"/>
          <w:rtl/>
        </w:rPr>
        <w:t xml:space="preserve">). ومن ثم؛ يتبين أن السبيل النظامي لطلب المدعي هو تقديمه للمحكمة الجزائية ناظرة الدعوى لتقرر ما تراه فيه. </w:t>
      </w:r>
      <w:r w:rsidR="00F95468">
        <w:rPr>
          <w:rFonts w:ascii="Traditional Arabic" w:eastAsia="Times New Roman" w:hAnsi="Traditional Arabic" w:cs="Royal Arabic" w:hint="cs"/>
          <w:sz w:val="38"/>
          <w:szCs w:val="38"/>
          <w:rtl/>
        </w:rPr>
        <w:t xml:space="preserve"> </w:t>
      </w:r>
    </w:p>
    <w:p w14:paraId="5ACCF540" w14:textId="227D1D86" w:rsidR="00C21C7F" w:rsidRDefault="00C21C7F" w:rsidP="00C21C7F">
      <w:pPr>
        <w:widowControl w:val="0"/>
        <w:spacing w:before="240"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sz w:val="38"/>
          <w:szCs w:val="38"/>
          <w:rtl/>
        </w:rPr>
        <w:tab/>
      </w:r>
      <w:r w:rsidRPr="00C21C7F">
        <w:rPr>
          <w:rFonts w:ascii="Traditional Arabic" w:eastAsia="Times New Roman" w:hAnsi="Traditional Arabic" w:cs="Royal Arabic" w:hint="cs"/>
          <w:b/>
          <w:bCs/>
          <w:sz w:val="38"/>
          <w:szCs w:val="38"/>
          <w:rtl/>
        </w:rPr>
        <w:t>ثالثاً</w:t>
      </w:r>
      <w:r>
        <w:rPr>
          <w:rFonts w:ascii="Traditional Arabic" w:eastAsia="Times New Roman" w:hAnsi="Traditional Arabic" w:cs="Royal Arabic" w:hint="cs"/>
          <w:sz w:val="38"/>
          <w:szCs w:val="38"/>
          <w:rtl/>
        </w:rPr>
        <w:t xml:space="preserve">: الوثيقة التي يطلبها المدعي مصنفة (سرية للغاية)، وتنص المادة (الرابعة) من </w:t>
      </w:r>
      <w:r w:rsidRPr="00C21C7F">
        <w:rPr>
          <w:rFonts w:ascii="Traditional Arabic" w:eastAsia="Times New Roman" w:hAnsi="Traditional Arabic" w:cs="Royal Arabic"/>
          <w:sz w:val="38"/>
          <w:szCs w:val="38"/>
          <w:rtl/>
        </w:rPr>
        <w:t>نظام عقوبات نشر الوثائق والمعلومات السرية وإفشائها</w:t>
      </w:r>
      <w:r>
        <w:rPr>
          <w:rFonts w:ascii="Traditional Arabic" w:eastAsia="Times New Roman" w:hAnsi="Traditional Arabic" w:cs="Royal Arabic" w:hint="cs"/>
          <w:sz w:val="38"/>
          <w:szCs w:val="38"/>
          <w:rtl/>
        </w:rPr>
        <w:t xml:space="preserve"> على أنه: (</w:t>
      </w:r>
      <w:r w:rsidRPr="00C21C7F">
        <w:rPr>
          <w:rFonts w:ascii="Traditional Arabic" w:eastAsia="Times New Roman" w:hAnsi="Traditional Arabic" w:cs="Royal Arabic"/>
          <w:i/>
          <w:iCs/>
          <w:sz w:val="38"/>
          <w:szCs w:val="38"/>
          <w:rtl/>
        </w:rPr>
        <w:t>يحظر إخراج الوثائق السرية من الجهات الحكومية، أو تبادلها مع الغير بأي وسيلة كانت، أو الاحتفاظ بها في غير الأماكن المخصصة لحفظها، وتحظر طباعتها أو نسخها أو تصويرها خارج الجهات الحكومية؛ إلا وفق ضوابط يصدرها المركز الوطني للوثائق والمحفوظات</w:t>
      </w:r>
      <w:r>
        <w:rPr>
          <w:rFonts w:ascii="Traditional Arabic" w:eastAsia="Times New Roman" w:hAnsi="Traditional Arabic" w:cs="Royal Arabic" w:hint="cs"/>
          <w:sz w:val="38"/>
          <w:szCs w:val="38"/>
          <w:rtl/>
        </w:rPr>
        <w:t>)، كما تنص المادة (الخامسة) من النظام ذاته على أن: (</w:t>
      </w:r>
      <w:r w:rsidRPr="00D72B0F">
        <w:rPr>
          <w:rFonts w:ascii="Traditional Arabic" w:eastAsia="Times New Roman" w:hAnsi="Traditional Arabic" w:cs="Royal Arabic" w:hint="cs"/>
          <w:i/>
          <w:iCs/>
          <w:sz w:val="38"/>
          <w:szCs w:val="38"/>
          <w:rtl/>
        </w:rPr>
        <w:t>يعاقب ... كل من: 1-</w:t>
      </w:r>
      <w:r w:rsidRPr="00D72B0F">
        <w:rPr>
          <w:rFonts w:ascii="Traditional Arabic" w:eastAsia="Times New Roman" w:hAnsi="Traditional Arabic" w:cs="Royal Arabic"/>
          <w:i/>
          <w:iCs/>
          <w:sz w:val="38"/>
          <w:szCs w:val="38"/>
        </w:rPr>
        <w:t xml:space="preserve"> </w:t>
      </w:r>
      <w:r w:rsidRPr="00D72B0F">
        <w:rPr>
          <w:rFonts w:ascii="Traditional Arabic" w:eastAsia="Times New Roman" w:hAnsi="Traditional Arabic" w:cs="Royal Arabic"/>
          <w:i/>
          <w:iCs/>
          <w:sz w:val="38"/>
          <w:szCs w:val="38"/>
          <w:rtl/>
        </w:rPr>
        <w:t>نشر وثائق أو معلومات سرية أو أفشاها</w:t>
      </w:r>
      <w:r w:rsidRPr="00D72B0F">
        <w:rPr>
          <w:rFonts w:ascii="Traditional Arabic" w:eastAsia="Times New Roman" w:hAnsi="Traditional Arabic" w:cs="Royal Arabic" w:hint="cs"/>
          <w:i/>
          <w:iCs/>
          <w:sz w:val="38"/>
          <w:szCs w:val="38"/>
          <w:rtl/>
        </w:rPr>
        <w:t xml:space="preserve"> ... 6- </w:t>
      </w:r>
      <w:r w:rsidRPr="00D72B0F">
        <w:rPr>
          <w:rFonts w:ascii="Traditional Arabic" w:eastAsia="Times New Roman" w:hAnsi="Traditional Arabic" w:cs="Royal Arabic"/>
          <w:i/>
          <w:iCs/>
          <w:sz w:val="38"/>
          <w:szCs w:val="38"/>
          <w:rtl/>
        </w:rPr>
        <w:t>أخل بالمحافظة على سرية المعلومات والوثائق</w:t>
      </w:r>
      <w:r>
        <w:rPr>
          <w:rFonts w:ascii="Traditional Arabic" w:eastAsia="Times New Roman" w:hAnsi="Traditional Arabic" w:cs="Royal Arabic" w:hint="cs"/>
          <w:sz w:val="38"/>
          <w:szCs w:val="38"/>
          <w:rtl/>
        </w:rPr>
        <w:t>)، ومن ثم؛ يكون امتنا</w:t>
      </w:r>
      <w:bookmarkStart w:id="0" w:name="_GoBack"/>
      <w:bookmarkEnd w:id="0"/>
      <w:r>
        <w:rPr>
          <w:rFonts w:ascii="Traditional Arabic" w:eastAsia="Times New Roman" w:hAnsi="Traditional Arabic" w:cs="Royal Arabic" w:hint="cs"/>
          <w:sz w:val="38"/>
          <w:szCs w:val="38"/>
          <w:rtl/>
        </w:rPr>
        <w:t xml:space="preserve">ع الديوان عن تسليمه المستند المطلوب امتناعاً صحيحاً موافقاً للنظام. </w:t>
      </w:r>
    </w:p>
    <w:p w14:paraId="325486B3" w14:textId="35258652" w:rsidR="00CA4A2A" w:rsidRDefault="00C21C7F" w:rsidP="00C21C7F">
      <w:pPr>
        <w:widowControl w:val="0"/>
        <w:spacing w:before="240"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sz w:val="38"/>
          <w:szCs w:val="38"/>
          <w:rtl/>
        </w:rPr>
        <w:tab/>
      </w:r>
      <w:r w:rsidRPr="00C21C7F">
        <w:rPr>
          <w:rFonts w:ascii="Traditional Arabic" w:eastAsia="Times New Roman" w:hAnsi="Traditional Arabic" w:cs="Royal Arabic" w:hint="cs"/>
          <w:b/>
          <w:bCs/>
          <w:sz w:val="38"/>
          <w:szCs w:val="38"/>
          <w:rtl/>
        </w:rPr>
        <w:t>رابعاً</w:t>
      </w:r>
      <w:r>
        <w:rPr>
          <w:rFonts w:ascii="Traditional Arabic" w:eastAsia="Times New Roman" w:hAnsi="Traditional Arabic" w:cs="Royal Arabic" w:hint="cs"/>
          <w:sz w:val="38"/>
          <w:szCs w:val="38"/>
          <w:rtl/>
        </w:rPr>
        <w:t xml:space="preserve">: </w:t>
      </w:r>
      <w:r w:rsidR="00B6027D">
        <w:rPr>
          <w:rFonts w:ascii="Traditional Arabic" w:eastAsia="Times New Roman" w:hAnsi="Traditional Arabic" w:cs="Royal Arabic" w:hint="cs"/>
          <w:sz w:val="38"/>
          <w:szCs w:val="38"/>
          <w:rtl/>
        </w:rPr>
        <w:t>لم تتضمن الدعوى بيان</w:t>
      </w:r>
      <w:r w:rsidR="00025329">
        <w:rPr>
          <w:rFonts w:ascii="Traditional Arabic" w:eastAsia="Times New Roman" w:hAnsi="Traditional Arabic" w:cs="Royal Arabic" w:hint="cs"/>
          <w:sz w:val="38"/>
          <w:szCs w:val="38"/>
          <w:rtl/>
        </w:rPr>
        <w:t xml:space="preserve"> المستند النظامي ل</w:t>
      </w:r>
      <w:r w:rsidR="00B6027D">
        <w:rPr>
          <w:rFonts w:ascii="Traditional Arabic" w:eastAsia="Times New Roman" w:hAnsi="Traditional Arabic" w:cs="Royal Arabic" w:hint="cs"/>
          <w:sz w:val="38"/>
          <w:szCs w:val="38"/>
          <w:rtl/>
        </w:rPr>
        <w:t xml:space="preserve">وجوب تسليمه الخطاب المذكور، </w:t>
      </w:r>
      <w:r w:rsidR="00025329">
        <w:rPr>
          <w:rFonts w:ascii="Traditional Arabic" w:eastAsia="Times New Roman" w:hAnsi="Traditional Arabic" w:cs="Royal Arabic" w:hint="cs"/>
          <w:sz w:val="38"/>
          <w:szCs w:val="38"/>
          <w:rtl/>
        </w:rPr>
        <w:t>وبما أن الخطاب يتصل بإجراءات نظامية تتخذها الجهة المختصة وليس مستنداً يفيد منه المدعي ولا يوجد ما يلزم الديوان إجرائياً بتسليمه إياه؛</w:t>
      </w:r>
      <w:r w:rsidR="00B6027D">
        <w:rPr>
          <w:rFonts w:ascii="Traditional Arabic" w:eastAsia="Times New Roman" w:hAnsi="Traditional Arabic" w:cs="Royal Arabic" w:hint="cs"/>
          <w:sz w:val="38"/>
          <w:szCs w:val="38"/>
          <w:rtl/>
        </w:rPr>
        <w:t xml:space="preserve"> </w:t>
      </w:r>
      <w:r w:rsidR="00025329">
        <w:rPr>
          <w:rFonts w:ascii="Traditional Arabic" w:eastAsia="Times New Roman" w:hAnsi="Traditional Arabic" w:cs="Royal Arabic" w:hint="cs"/>
          <w:sz w:val="38"/>
          <w:szCs w:val="38"/>
          <w:rtl/>
        </w:rPr>
        <w:t>فإنه</w:t>
      </w:r>
      <w:r w:rsidR="00B6027D">
        <w:rPr>
          <w:rFonts w:ascii="Traditional Arabic" w:eastAsia="Times New Roman" w:hAnsi="Traditional Arabic" w:cs="Royal Arabic" w:hint="cs"/>
          <w:sz w:val="38"/>
          <w:szCs w:val="38"/>
          <w:rtl/>
        </w:rPr>
        <w:t xml:space="preserve"> لا يرد على الامتناع عن تسليمه الخطاب الوصف النظامي للقرار الواجب اتخاذه وفقاً لما نصت عليه المادة (13/ب) من نظام ديوان المظالم: (</w:t>
      </w:r>
      <w:r w:rsidR="00B6027D" w:rsidRPr="00C21C7F">
        <w:rPr>
          <w:rFonts w:ascii="Traditional Arabic" w:eastAsia="Times New Roman" w:hAnsi="Traditional Arabic" w:cs="Royal Arabic" w:hint="cs"/>
          <w:i/>
          <w:iCs/>
          <w:sz w:val="38"/>
          <w:szCs w:val="38"/>
          <w:rtl/>
        </w:rPr>
        <w:t>تختص</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المحاكم</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الإدارية</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بالفصل</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في</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الآتي</w:t>
      </w:r>
      <w:r w:rsidR="00B6027D" w:rsidRPr="00C21C7F">
        <w:rPr>
          <w:rFonts w:ascii="Traditional Arabic" w:eastAsia="Times New Roman" w:hAnsi="Traditional Arabic" w:cs="Royal Arabic"/>
          <w:i/>
          <w:iCs/>
          <w:sz w:val="38"/>
          <w:szCs w:val="38"/>
          <w:rtl/>
        </w:rPr>
        <w:t>:</w:t>
      </w:r>
      <w:r w:rsidR="00B6027D" w:rsidRPr="00C21C7F">
        <w:rPr>
          <w:rFonts w:ascii="Traditional Arabic" w:eastAsia="Times New Roman" w:hAnsi="Traditional Arabic" w:cs="Royal Arabic" w:hint="cs"/>
          <w:i/>
          <w:iCs/>
          <w:sz w:val="38"/>
          <w:szCs w:val="38"/>
          <w:rtl/>
        </w:rPr>
        <w:t xml:space="preserve"> ... </w:t>
      </w:r>
      <w:proofErr w:type="gramStart"/>
      <w:r w:rsidR="00B6027D" w:rsidRPr="00C21C7F">
        <w:rPr>
          <w:rFonts w:ascii="Traditional Arabic" w:eastAsia="Times New Roman" w:hAnsi="Traditional Arabic" w:cs="Royal Arabic" w:hint="cs"/>
          <w:i/>
          <w:iCs/>
          <w:sz w:val="38"/>
          <w:szCs w:val="38"/>
          <w:rtl/>
        </w:rPr>
        <w:t>ب- دعاوى</w:t>
      </w:r>
      <w:proofErr w:type="gramEnd"/>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إلغاء</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القرارات</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الإدارية</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النهائية ... ويعد</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في</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حكم</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القرار</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الإداري</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رفض</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جهة</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الإدارة</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أو</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امتناعها</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عن</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اتخاذ</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قرار</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كان</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من</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الواجب</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عليها</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اتخاذه</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طبقًا</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للأنظمة</w:t>
      </w:r>
      <w:r w:rsidR="00B6027D" w:rsidRPr="00C21C7F">
        <w:rPr>
          <w:rFonts w:ascii="Traditional Arabic" w:eastAsia="Times New Roman" w:hAnsi="Traditional Arabic" w:cs="Royal Arabic"/>
          <w:i/>
          <w:iCs/>
          <w:sz w:val="38"/>
          <w:szCs w:val="38"/>
          <w:rtl/>
        </w:rPr>
        <w:t xml:space="preserve"> </w:t>
      </w:r>
      <w:r w:rsidR="00B6027D" w:rsidRPr="00C21C7F">
        <w:rPr>
          <w:rFonts w:ascii="Traditional Arabic" w:eastAsia="Times New Roman" w:hAnsi="Traditional Arabic" w:cs="Royal Arabic" w:hint="cs"/>
          <w:i/>
          <w:iCs/>
          <w:sz w:val="38"/>
          <w:szCs w:val="38"/>
          <w:rtl/>
        </w:rPr>
        <w:t>واللوائح</w:t>
      </w:r>
      <w:r w:rsidR="00025329">
        <w:rPr>
          <w:rFonts w:ascii="Traditional Arabic" w:eastAsia="Times New Roman" w:hAnsi="Traditional Arabic" w:cs="Royal Arabic" w:hint="cs"/>
          <w:sz w:val="38"/>
          <w:szCs w:val="38"/>
          <w:rtl/>
        </w:rPr>
        <w:t xml:space="preserve">)، </w:t>
      </w:r>
      <w:r w:rsidR="00CA4A2A">
        <w:rPr>
          <w:rFonts w:ascii="Traditional Arabic" w:eastAsia="Times New Roman" w:hAnsi="Traditional Arabic" w:cs="Royal Arabic" w:hint="cs"/>
          <w:sz w:val="38"/>
          <w:szCs w:val="38"/>
          <w:rtl/>
        </w:rPr>
        <w:t xml:space="preserve">كما أنه متصل بإجراءات جنائية ومن ثم لا يستقل ديوان المظالم </w:t>
      </w:r>
      <w:r>
        <w:rPr>
          <w:rFonts w:ascii="Traditional Arabic" w:eastAsia="Times New Roman" w:hAnsi="Traditional Arabic" w:cs="Royal Arabic" w:hint="cs"/>
          <w:sz w:val="38"/>
          <w:szCs w:val="38"/>
          <w:rtl/>
        </w:rPr>
        <w:t>-</w:t>
      </w:r>
      <w:r w:rsidR="00CA4A2A">
        <w:rPr>
          <w:rFonts w:ascii="Traditional Arabic" w:eastAsia="Times New Roman" w:hAnsi="Traditional Arabic" w:cs="Royal Arabic" w:hint="cs"/>
          <w:sz w:val="38"/>
          <w:szCs w:val="38"/>
          <w:rtl/>
        </w:rPr>
        <w:t>بعد إرسال الخطاب- بتقدير اتخاذ أي من الإجراءات المتصلة، وعليه يتبيَّن عدم قيام الدعوى على سند نظامي، ويطلب</w:t>
      </w:r>
      <w:r w:rsidR="00025329">
        <w:rPr>
          <w:rFonts w:ascii="Traditional Arabic" w:eastAsia="Times New Roman" w:hAnsi="Traditional Arabic" w:cs="Royal Arabic" w:hint="cs"/>
          <w:sz w:val="38"/>
          <w:szCs w:val="38"/>
          <w:rtl/>
        </w:rPr>
        <w:t xml:space="preserve"> ديوان المظالم رفضها.</w:t>
      </w:r>
    </w:p>
    <w:p w14:paraId="347C8F15" w14:textId="77777777" w:rsidR="00BB1854" w:rsidRPr="00025329" w:rsidRDefault="00BB1854" w:rsidP="00BB1854">
      <w:pPr>
        <w:widowControl w:val="0"/>
        <w:spacing w:after="0" w:line="192" w:lineRule="auto"/>
        <w:jc w:val="both"/>
        <w:rPr>
          <w:rFonts w:ascii="Traditional Arabic" w:eastAsia="Times New Roman" w:hAnsi="Traditional Arabic" w:cs="Royal Arabic"/>
          <w:b/>
          <w:bCs/>
          <w:sz w:val="38"/>
          <w:szCs w:val="38"/>
          <w:rtl/>
        </w:rPr>
      </w:pPr>
      <w:r w:rsidRPr="00025329">
        <w:rPr>
          <w:rFonts w:ascii="Traditional Arabic" w:eastAsia="Times New Roman" w:hAnsi="Traditional Arabic" w:cs="Royal Arabic" w:hint="cs"/>
          <w:b/>
          <w:bCs/>
          <w:sz w:val="38"/>
          <w:szCs w:val="38"/>
          <w:rtl/>
        </w:rPr>
        <w:t>الطلبات</w:t>
      </w:r>
      <w:r w:rsidRPr="00025329">
        <w:rPr>
          <w:rFonts w:ascii="Traditional Arabic" w:eastAsia="Times New Roman" w:hAnsi="Traditional Arabic" w:cs="Royal Arabic"/>
          <w:b/>
          <w:bCs/>
          <w:sz w:val="38"/>
          <w:szCs w:val="38"/>
          <w:rtl/>
        </w:rPr>
        <w:t>:</w:t>
      </w:r>
    </w:p>
    <w:p w14:paraId="2989F65E" w14:textId="4F4B1FC1" w:rsidR="00BB1854" w:rsidRPr="00025329" w:rsidRDefault="00BB1854" w:rsidP="00025329">
      <w:pPr>
        <w:widowControl w:val="0"/>
        <w:spacing w:after="0" w:line="192" w:lineRule="auto"/>
        <w:jc w:val="both"/>
        <w:rPr>
          <w:rFonts w:ascii="Traditional Arabic" w:eastAsia="Times New Roman" w:hAnsi="Traditional Arabic" w:cs="Royal Arabic"/>
          <w:sz w:val="38"/>
          <w:szCs w:val="38"/>
          <w:rtl/>
        </w:rPr>
      </w:pPr>
      <w:r w:rsidRPr="00025329">
        <w:rPr>
          <w:rFonts w:ascii="Traditional Arabic" w:eastAsia="Times New Roman" w:hAnsi="Traditional Arabic" w:cs="Royal Arabic" w:hint="cs"/>
          <w:sz w:val="38"/>
          <w:szCs w:val="38"/>
          <w:rtl/>
        </w:rPr>
        <w:t xml:space="preserve">الحكم </w:t>
      </w:r>
      <w:r w:rsidR="00025329">
        <w:rPr>
          <w:rFonts w:ascii="Traditional Arabic" w:eastAsia="Times New Roman" w:hAnsi="Traditional Arabic" w:cs="Royal Arabic" w:hint="cs"/>
          <w:sz w:val="38"/>
          <w:szCs w:val="38"/>
          <w:rtl/>
        </w:rPr>
        <w:t xml:space="preserve">بعدم اختصاص محاكم ديوان المظالم </w:t>
      </w:r>
      <w:proofErr w:type="spellStart"/>
      <w:r w:rsidR="00025329">
        <w:rPr>
          <w:rFonts w:ascii="Traditional Arabic" w:eastAsia="Times New Roman" w:hAnsi="Traditional Arabic" w:cs="Royal Arabic" w:hint="cs"/>
          <w:sz w:val="38"/>
          <w:szCs w:val="38"/>
          <w:rtl/>
        </w:rPr>
        <w:t>ولائياً</w:t>
      </w:r>
      <w:proofErr w:type="spellEnd"/>
      <w:r w:rsidR="00025329">
        <w:rPr>
          <w:rFonts w:ascii="Traditional Arabic" w:eastAsia="Times New Roman" w:hAnsi="Traditional Arabic" w:cs="Royal Arabic" w:hint="cs"/>
          <w:sz w:val="38"/>
          <w:szCs w:val="38"/>
          <w:rtl/>
        </w:rPr>
        <w:t xml:space="preserve"> بنظر الدعوى</w:t>
      </w:r>
      <w:r w:rsidRPr="00025329">
        <w:rPr>
          <w:rFonts w:ascii="Traditional Arabic" w:eastAsia="Times New Roman" w:hAnsi="Traditional Arabic" w:cs="Royal Arabic" w:hint="cs"/>
          <w:sz w:val="38"/>
          <w:szCs w:val="38"/>
          <w:rtl/>
        </w:rPr>
        <w:t xml:space="preserve">. </w:t>
      </w:r>
    </w:p>
    <w:p w14:paraId="2CBD308B" w14:textId="77777777" w:rsidR="00BB1854" w:rsidRPr="00025329" w:rsidRDefault="00BB1854" w:rsidP="00BB1854">
      <w:pPr>
        <w:widowControl w:val="0"/>
        <w:spacing w:after="0" w:line="192" w:lineRule="auto"/>
        <w:jc w:val="both"/>
        <w:rPr>
          <w:rFonts w:ascii="Traditional Arabic" w:eastAsia="Times New Roman" w:hAnsi="Traditional Arabic" w:cs="Royal Arabic"/>
          <w:sz w:val="38"/>
          <w:szCs w:val="38"/>
          <w:rtl/>
        </w:rPr>
      </w:pPr>
      <w:r w:rsidRPr="00025329">
        <w:rPr>
          <w:rFonts w:ascii="Traditional Arabic" w:eastAsia="Times New Roman" w:hAnsi="Traditional Arabic" w:cs="Royal Arabic" w:hint="cs"/>
          <w:sz w:val="38"/>
          <w:szCs w:val="38"/>
          <w:rtl/>
        </w:rPr>
        <w:t xml:space="preserve">واحتياطياً: الحكم برفض الدعوى؛ استناداً إلى ما تقدّم.  </w:t>
      </w:r>
    </w:p>
    <w:p w14:paraId="4A3D80A1" w14:textId="77777777" w:rsidR="00BB1854" w:rsidRDefault="00BB1854" w:rsidP="00025329">
      <w:pPr>
        <w:widowControl w:val="0"/>
        <w:spacing w:after="0" w:line="192" w:lineRule="auto"/>
        <w:jc w:val="both"/>
        <w:rPr>
          <w:rFonts w:ascii="Traditional Arabic" w:eastAsia="Times New Roman" w:hAnsi="Traditional Arabic" w:cs="Royal Arabic"/>
          <w:sz w:val="38"/>
          <w:szCs w:val="38"/>
          <w:rtl/>
        </w:rPr>
      </w:pPr>
    </w:p>
    <w:p w14:paraId="003F65BB" w14:textId="77777777" w:rsidR="00A540D6" w:rsidRPr="00EE40D8" w:rsidRDefault="00A540D6" w:rsidP="00A540D6">
      <w:pPr>
        <w:widowControl w:val="0"/>
        <w:spacing w:after="0" w:line="240" w:lineRule="auto"/>
        <w:jc w:val="both"/>
        <w:rPr>
          <w:rFonts w:ascii="Traditional Arabic" w:eastAsia="Times New Roman" w:hAnsi="Traditional Arabic" w:cs="Royal Arabic"/>
          <w:sz w:val="38"/>
          <w:szCs w:val="38"/>
          <w:rtl/>
        </w:rPr>
      </w:pPr>
    </w:p>
    <w:p w14:paraId="1C00B385" w14:textId="634C668F" w:rsidR="00A540D6" w:rsidRPr="00512DA4" w:rsidRDefault="00A540D6" w:rsidP="00A540D6">
      <w:pPr>
        <w:widowControl w:val="0"/>
        <w:spacing w:after="0" w:line="240" w:lineRule="auto"/>
        <w:ind w:left="5760" w:hanging="658"/>
        <w:jc w:val="center"/>
        <w:rPr>
          <w:rFonts w:ascii="Traditional Arabic" w:eastAsia="Times New Roman" w:hAnsi="Traditional Arabic" w:cs="Royal Arabic"/>
          <w:b/>
          <w:bCs/>
          <w:sz w:val="38"/>
          <w:szCs w:val="38"/>
          <w:rtl/>
          <w:lang w:bidi="ar-JO"/>
        </w:rPr>
      </w:pPr>
      <w:r w:rsidRPr="00512DA4">
        <w:rPr>
          <w:rFonts w:ascii="Traditional Arabic" w:eastAsia="Times New Roman" w:hAnsi="Traditional Arabic" w:cs="Royal Arabic" w:hint="cs"/>
          <w:b/>
          <w:bCs/>
          <w:sz w:val="38"/>
          <w:szCs w:val="38"/>
          <w:rtl/>
          <w:lang w:bidi="ar-JO"/>
        </w:rPr>
        <w:t>ممثل</w:t>
      </w:r>
      <w:r w:rsidR="00025329">
        <w:rPr>
          <w:rFonts w:ascii="Traditional Arabic" w:eastAsia="Times New Roman" w:hAnsi="Traditional Arabic" w:cs="Royal Arabic" w:hint="cs"/>
          <w:b/>
          <w:bCs/>
          <w:sz w:val="38"/>
          <w:szCs w:val="38"/>
          <w:rtl/>
          <w:lang w:bidi="ar-JO"/>
        </w:rPr>
        <w:t>ة</w:t>
      </w:r>
      <w:r w:rsidRPr="00512DA4">
        <w:rPr>
          <w:rFonts w:ascii="Traditional Arabic" w:eastAsia="Times New Roman" w:hAnsi="Traditional Arabic" w:cs="Royal Arabic" w:hint="cs"/>
          <w:b/>
          <w:bCs/>
          <w:sz w:val="38"/>
          <w:szCs w:val="38"/>
          <w:rtl/>
          <w:lang w:bidi="ar-JO"/>
        </w:rPr>
        <w:t xml:space="preserve"> ديوان المظالم</w:t>
      </w:r>
    </w:p>
    <w:p w14:paraId="61F3C0D8" w14:textId="55804A8C" w:rsidR="00A540D6" w:rsidRPr="00512DA4" w:rsidRDefault="00025329" w:rsidP="00A540D6">
      <w:pPr>
        <w:widowControl w:val="0"/>
        <w:spacing w:after="0" w:line="240" w:lineRule="auto"/>
        <w:ind w:left="5760" w:hanging="658"/>
        <w:jc w:val="center"/>
        <w:rPr>
          <w:rFonts w:ascii="Traditional Arabic" w:eastAsia="Times New Roman" w:hAnsi="Traditional Arabic" w:cs="Royal Arabic"/>
          <w:b/>
          <w:bCs/>
          <w:sz w:val="38"/>
          <w:szCs w:val="38"/>
          <w:rtl/>
          <w:lang w:bidi="ar-JO"/>
        </w:rPr>
      </w:pPr>
      <w:r>
        <w:rPr>
          <w:rFonts w:ascii="Traditional Arabic" w:eastAsia="Times New Roman" w:hAnsi="Traditional Arabic" w:cs="Royal Arabic" w:hint="cs"/>
          <w:b/>
          <w:bCs/>
          <w:sz w:val="38"/>
          <w:szCs w:val="38"/>
          <w:rtl/>
          <w:lang w:bidi="ar-JO"/>
        </w:rPr>
        <w:t>الهنوف بنت سليمان البهدل</w:t>
      </w:r>
    </w:p>
    <w:p w14:paraId="55BA5D44" w14:textId="1C744690" w:rsidR="00A540D6" w:rsidRPr="00AF298C" w:rsidRDefault="00A540D6" w:rsidP="00AF298C">
      <w:pPr>
        <w:widowControl w:val="0"/>
        <w:spacing w:after="0" w:line="240" w:lineRule="auto"/>
        <w:ind w:left="5760" w:hanging="658"/>
        <w:jc w:val="center"/>
        <w:rPr>
          <w:rFonts w:ascii="Traditional Arabic" w:eastAsia="Times New Roman" w:hAnsi="Traditional Arabic" w:cs="Royal Arabic"/>
          <w:b/>
          <w:bCs/>
          <w:sz w:val="38"/>
          <w:szCs w:val="38"/>
          <w:rtl/>
        </w:rPr>
      </w:pPr>
    </w:p>
    <w:sectPr w:rsidR="00A540D6" w:rsidRPr="00AF298C" w:rsidSect="008B6B79">
      <w:headerReference w:type="default" r:id="rId8"/>
      <w:pgSz w:w="11906" w:h="16838"/>
      <w:pgMar w:top="1440" w:right="1700" w:bottom="426"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BDBA9D" w14:textId="77777777" w:rsidR="00591A0C" w:rsidRDefault="00591A0C" w:rsidP="00BF5FD8">
      <w:pPr>
        <w:spacing w:after="0" w:line="240" w:lineRule="auto"/>
      </w:pPr>
      <w:r>
        <w:separator/>
      </w:r>
    </w:p>
  </w:endnote>
  <w:endnote w:type="continuationSeparator" w:id="0">
    <w:p w14:paraId="68FD85F3" w14:textId="77777777" w:rsidR="00591A0C" w:rsidRDefault="00591A0C"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0F8ADB" w14:textId="77777777" w:rsidR="00591A0C" w:rsidRDefault="00591A0C" w:rsidP="00BF5FD8">
      <w:pPr>
        <w:spacing w:after="0" w:line="240" w:lineRule="auto"/>
      </w:pPr>
      <w:r>
        <w:separator/>
      </w:r>
    </w:p>
  </w:footnote>
  <w:footnote w:type="continuationSeparator" w:id="0">
    <w:p w14:paraId="5ABE5DB3" w14:textId="77777777" w:rsidR="00591A0C" w:rsidRDefault="00591A0C" w:rsidP="00BF5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C72110" w14:textId="77777777" w:rsidR="00FB2D9A" w:rsidRDefault="00FB2D9A" w:rsidP="00D02659">
    <w:pPr>
      <w:pStyle w:val="a5"/>
      <w:jc w:val="right"/>
    </w:pPr>
  </w:p>
  <w:p w14:paraId="544C3F46" w14:textId="77777777"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C60E63"/>
    <w:multiLevelType w:val="hybridMultilevel"/>
    <w:tmpl w:val="F528C002"/>
    <w:lvl w:ilvl="0" w:tplc="2200C17A">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0"/>
  </w:num>
  <w:num w:numId="4">
    <w:abstractNumId w:val="5"/>
  </w:num>
  <w:num w:numId="5">
    <w:abstractNumId w:val="6"/>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0255B"/>
    <w:rsid w:val="000043C4"/>
    <w:rsid w:val="00014AB1"/>
    <w:rsid w:val="00017BC2"/>
    <w:rsid w:val="0002045C"/>
    <w:rsid w:val="000215F7"/>
    <w:rsid w:val="00025329"/>
    <w:rsid w:val="0002748F"/>
    <w:rsid w:val="0005043D"/>
    <w:rsid w:val="00061765"/>
    <w:rsid w:val="00061C18"/>
    <w:rsid w:val="0008156A"/>
    <w:rsid w:val="000839E4"/>
    <w:rsid w:val="000907CE"/>
    <w:rsid w:val="000A60FB"/>
    <w:rsid w:val="000A6B64"/>
    <w:rsid w:val="000B0D97"/>
    <w:rsid w:val="000C4AF6"/>
    <w:rsid w:val="000D5CD2"/>
    <w:rsid w:val="000D7E19"/>
    <w:rsid w:val="00101480"/>
    <w:rsid w:val="00112E30"/>
    <w:rsid w:val="001132BA"/>
    <w:rsid w:val="00126B05"/>
    <w:rsid w:val="00130B5A"/>
    <w:rsid w:val="00132D7E"/>
    <w:rsid w:val="00133D6A"/>
    <w:rsid w:val="00140BD9"/>
    <w:rsid w:val="00154EF9"/>
    <w:rsid w:val="00163D89"/>
    <w:rsid w:val="0017256B"/>
    <w:rsid w:val="00177FFA"/>
    <w:rsid w:val="00185CA3"/>
    <w:rsid w:val="00193BCA"/>
    <w:rsid w:val="001A4D2F"/>
    <w:rsid w:val="001B35D8"/>
    <w:rsid w:val="001B5DB6"/>
    <w:rsid w:val="001D4896"/>
    <w:rsid w:val="001D59B5"/>
    <w:rsid w:val="001E0B03"/>
    <w:rsid w:val="001E44E0"/>
    <w:rsid w:val="001F7B99"/>
    <w:rsid w:val="00204F72"/>
    <w:rsid w:val="00205E4F"/>
    <w:rsid w:val="002248C8"/>
    <w:rsid w:val="002353D2"/>
    <w:rsid w:val="0024429A"/>
    <w:rsid w:val="00271A97"/>
    <w:rsid w:val="00272EEB"/>
    <w:rsid w:val="002B1F85"/>
    <w:rsid w:val="002C66E8"/>
    <w:rsid w:val="002D611F"/>
    <w:rsid w:val="002F786E"/>
    <w:rsid w:val="00303544"/>
    <w:rsid w:val="0030363B"/>
    <w:rsid w:val="00307B08"/>
    <w:rsid w:val="00313D4E"/>
    <w:rsid w:val="003307CD"/>
    <w:rsid w:val="00345976"/>
    <w:rsid w:val="0036088F"/>
    <w:rsid w:val="003620ED"/>
    <w:rsid w:val="003A0892"/>
    <w:rsid w:val="003A4662"/>
    <w:rsid w:val="003A5525"/>
    <w:rsid w:val="003B0E4F"/>
    <w:rsid w:val="003C7431"/>
    <w:rsid w:val="003D26FE"/>
    <w:rsid w:val="003E7805"/>
    <w:rsid w:val="003F3683"/>
    <w:rsid w:val="003F6425"/>
    <w:rsid w:val="00407296"/>
    <w:rsid w:val="00415CC3"/>
    <w:rsid w:val="00417308"/>
    <w:rsid w:val="00424E8B"/>
    <w:rsid w:val="00434D6C"/>
    <w:rsid w:val="00462E6F"/>
    <w:rsid w:val="00463E4A"/>
    <w:rsid w:val="0047102F"/>
    <w:rsid w:val="00471B57"/>
    <w:rsid w:val="00473179"/>
    <w:rsid w:val="0047513B"/>
    <w:rsid w:val="00483272"/>
    <w:rsid w:val="00491B0E"/>
    <w:rsid w:val="00496C9D"/>
    <w:rsid w:val="004B132C"/>
    <w:rsid w:val="004C20C8"/>
    <w:rsid w:val="004C6568"/>
    <w:rsid w:val="004D058C"/>
    <w:rsid w:val="004D6523"/>
    <w:rsid w:val="00503D0D"/>
    <w:rsid w:val="00506814"/>
    <w:rsid w:val="00506DC3"/>
    <w:rsid w:val="00511146"/>
    <w:rsid w:val="00512DA4"/>
    <w:rsid w:val="005401F8"/>
    <w:rsid w:val="0054320F"/>
    <w:rsid w:val="00544F8D"/>
    <w:rsid w:val="00551AFB"/>
    <w:rsid w:val="00556B71"/>
    <w:rsid w:val="00556CDF"/>
    <w:rsid w:val="005630E4"/>
    <w:rsid w:val="00591A0C"/>
    <w:rsid w:val="005B1BA4"/>
    <w:rsid w:val="005B2DF3"/>
    <w:rsid w:val="005C5746"/>
    <w:rsid w:val="005C6E32"/>
    <w:rsid w:val="005D4AD5"/>
    <w:rsid w:val="005F2F23"/>
    <w:rsid w:val="005F5681"/>
    <w:rsid w:val="00604B85"/>
    <w:rsid w:val="0061334F"/>
    <w:rsid w:val="00614212"/>
    <w:rsid w:val="0062660A"/>
    <w:rsid w:val="00635FCC"/>
    <w:rsid w:val="0063721D"/>
    <w:rsid w:val="006659FD"/>
    <w:rsid w:val="00686E19"/>
    <w:rsid w:val="006A1872"/>
    <w:rsid w:val="006A4D9F"/>
    <w:rsid w:val="006B5332"/>
    <w:rsid w:val="006C1C8F"/>
    <w:rsid w:val="006C1E41"/>
    <w:rsid w:val="006C5770"/>
    <w:rsid w:val="006D06C4"/>
    <w:rsid w:val="006D3781"/>
    <w:rsid w:val="006E0C21"/>
    <w:rsid w:val="006E5E9B"/>
    <w:rsid w:val="006F14BD"/>
    <w:rsid w:val="00700281"/>
    <w:rsid w:val="00716FE3"/>
    <w:rsid w:val="00724F00"/>
    <w:rsid w:val="007275DC"/>
    <w:rsid w:val="007340C8"/>
    <w:rsid w:val="007451CC"/>
    <w:rsid w:val="00763BE0"/>
    <w:rsid w:val="00767A61"/>
    <w:rsid w:val="00777DDE"/>
    <w:rsid w:val="007A2AAF"/>
    <w:rsid w:val="007A2FF6"/>
    <w:rsid w:val="007A757A"/>
    <w:rsid w:val="007C253D"/>
    <w:rsid w:val="007C2C43"/>
    <w:rsid w:val="007D0A62"/>
    <w:rsid w:val="007D3E48"/>
    <w:rsid w:val="0081597E"/>
    <w:rsid w:val="0083220F"/>
    <w:rsid w:val="00851BE0"/>
    <w:rsid w:val="00866C1A"/>
    <w:rsid w:val="00871CEF"/>
    <w:rsid w:val="0089348B"/>
    <w:rsid w:val="008B0FFD"/>
    <w:rsid w:val="008B6B79"/>
    <w:rsid w:val="008C75A6"/>
    <w:rsid w:val="008D5826"/>
    <w:rsid w:val="008D635C"/>
    <w:rsid w:val="008D70F8"/>
    <w:rsid w:val="008F231B"/>
    <w:rsid w:val="00904084"/>
    <w:rsid w:val="00910D07"/>
    <w:rsid w:val="009116A5"/>
    <w:rsid w:val="009443A9"/>
    <w:rsid w:val="0095499C"/>
    <w:rsid w:val="00963185"/>
    <w:rsid w:val="00966CE1"/>
    <w:rsid w:val="009745CE"/>
    <w:rsid w:val="0098255E"/>
    <w:rsid w:val="009A17F1"/>
    <w:rsid w:val="009A7871"/>
    <w:rsid w:val="009C5DC5"/>
    <w:rsid w:val="009D30CF"/>
    <w:rsid w:val="009D6F54"/>
    <w:rsid w:val="009F1DA5"/>
    <w:rsid w:val="00A135BA"/>
    <w:rsid w:val="00A23D3D"/>
    <w:rsid w:val="00A274E2"/>
    <w:rsid w:val="00A308AA"/>
    <w:rsid w:val="00A32C8E"/>
    <w:rsid w:val="00A367D9"/>
    <w:rsid w:val="00A540D6"/>
    <w:rsid w:val="00A56343"/>
    <w:rsid w:val="00A6348A"/>
    <w:rsid w:val="00A70C90"/>
    <w:rsid w:val="00A8473B"/>
    <w:rsid w:val="00A94BDF"/>
    <w:rsid w:val="00AA6C00"/>
    <w:rsid w:val="00AB0D08"/>
    <w:rsid w:val="00AD6F2D"/>
    <w:rsid w:val="00AE682A"/>
    <w:rsid w:val="00AF298C"/>
    <w:rsid w:val="00B034D3"/>
    <w:rsid w:val="00B113A2"/>
    <w:rsid w:val="00B129FB"/>
    <w:rsid w:val="00B16DED"/>
    <w:rsid w:val="00B17B64"/>
    <w:rsid w:val="00B553DB"/>
    <w:rsid w:val="00B5693D"/>
    <w:rsid w:val="00B573E1"/>
    <w:rsid w:val="00B6027D"/>
    <w:rsid w:val="00B83F09"/>
    <w:rsid w:val="00BB1854"/>
    <w:rsid w:val="00BC03E2"/>
    <w:rsid w:val="00BD4137"/>
    <w:rsid w:val="00BF5FD8"/>
    <w:rsid w:val="00BF7D27"/>
    <w:rsid w:val="00C0483D"/>
    <w:rsid w:val="00C12FBD"/>
    <w:rsid w:val="00C159EC"/>
    <w:rsid w:val="00C170AD"/>
    <w:rsid w:val="00C21C7F"/>
    <w:rsid w:val="00C3510B"/>
    <w:rsid w:val="00C437EC"/>
    <w:rsid w:val="00C54042"/>
    <w:rsid w:val="00C7606B"/>
    <w:rsid w:val="00C82B01"/>
    <w:rsid w:val="00C83E5F"/>
    <w:rsid w:val="00C8528B"/>
    <w:rsid w:val="00C860F1"/>
    <w:rsid w:val="00CA4A2A"/>
    <w:rsid w:val="00CA5385"/>
    <w:rsid w:val="00CB6613"/>
    <w:rsid w:val="00CB7F2B"/>
    <w:rsid w:val="00CD6372"/>
    <w:rsid w:val="00CD63BB"/>
    <w:rsid w:val="00CE42D6"/>
    <w:rsid w:val="00CE6D06"/>
    <w:rsid w:val="00CE7438"/>
    <w:rsid w:val="00CF08C9"/>
    <w:rsid w:val="00CF5DDE"/>
    <w:rsid w:val="00CF6AEB"/>
    <w:rsid w:val="00CF736A"/>
    <w:rsid w:val="00D02659"/>
    <w:rsid w:val="00D059C2"/>
    <w:rsid w:val="00D2474A"/>
    <w:rsid w:val="00D34813"/>
    <w:rsid w:val="00D36CCD"/>
    <w:rsid w:val="00D52859"/>
    <w:rsid w:val="00D72B0F"/>
    <w:rsid w:val="00D85259"/>
    <w:rsid w:val="00D86662"/>
    <w:rsid w:val="00D952FD"/>
    <w:rsid w:val="00DA07CC"/>
    <w:rsid w:val="00DA601A"/>
    <w:rsid w:val="00DA780D"/>
    <w:rsid w:val="00E076D9"/>
    <w:rsid w:val="00E139CD"/>
    <w:rsid w:val="00E33A00"/>
    <w:rsid w:val="00E56867"/>
    <w:rsid w:val="00E872F9"/>
    <w:rsid w:val="00EC475E"/>
    <w:rsid w:val="00EC5383"/>
    <w:rsid w:val="00EC5B6F"/>
    <w:rsid w:val="00ED2B18"/>
    <w:rsid w:val="00ED49EA"/>
    <w:rsid w:val="00EE40D8"/>
    <w:rsid w:val="00EE7643"/>
    <w:rsid w:val="00F04250"/>
    <w:rsid w:val="00F06AE3"/>
    <w:rsid w:val="00F174A5"/>
    <w:rsid w:val="00F27F79"/>
    <w:rsid w:val="00F70FD9"/>
    <w:rsid w:val="00F85FDF"/>
    <w:rsid w:val="00F920D4"/>
    <w:rsid w:val="00F952B6"/>
    <w:rsid w:val="00F95468"/>
    <w:rsid w:val="00FB22D5"/>
    <w:rsid w:val="00FB2AE5"/>
    <w:rsid w:val="00FB2D9A"/>
    <w:rsid w:val="00FB4BB0"/>
    <w:rsid w:val="00FB6949"/>
    <w:rsid w:val="00FC2485"/>
    <w:rsid w:val="00FD1112"/>
    <w:rsid w:val="00FD5284"/>
    <w:rsid w:val="00FE3951"/>
    <w:rsid w:val="00FE5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675F5"/>
  <w15:docId w15:val="{7651C904-E45B-3F41-91D7-1BF8FF9CD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table" w:styleId="a7">
    <w:name w:val="Table Grid"/>
    <w:basedOn w:val="a1"/>
    <w:uiPriority w:val="59"/>
    <w:rsid w:val="00B569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212421">
      <w:bodyDiv w:val="1"/>
      <w:marLeft w:val="0"/>
      <w:marRight w:val="0"/>
      <w:marTop w:val="0"/>
      <w:marBottom w:val="0"/>
      <w:divBdr>
        <w:top w:val="none" w:sz="0" w:space="0" w:color="auto"/>
        <w:left w:val="none" w:sz="0" w:space="0" w:color="auto"/>
        <w:bottom w:val="none" w:sz="0" w:space="0" w:color="auto"/>
        <w:right w:val="none" w:sz="0" w:space="0" w:color="auto"/>
      </w:divBdr>
    </w:div>
    <w:div w:id="419571393">
      <w:bodyDiv w:val="1"/>
      <w:marLeft w:val="0"/>
      <w:marRight w:val="0"/>
      <w:marTop w:val="0"/>
      <w:marBottom w:val="0"/>
      <w:divBdr>
        <w:top w:val="none" w:sz="0" w:space="0" w:color="auto"/>
        <w:left w:val="none" w:sz="0" w:space="0" w:color="auto"/>
        <w:bottom w:val="none" w:sz="0" w:space="0" w:color="auto"/>
        <w:right w:val="none" w:sz="0" w:space="0" w:color="auto"/>
      </w:divBdr>
    </w:div>
    <w:div w:id="936451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E0266E7-FA37-4CEE-AB91-731F3D6FD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Pages>
  <Words>508</Words>
  <Characters>2896</Characters>
  <Application>Microsoft Office Word</Application>
  <DocSecurity>0</DocSecurity>
  <Lines>24</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عزام بن عبدالعزيز محمد مبارك</cp:lastModifiedBy>
  <cp:revision>8</cp:revision>
  <cp:lastPrinted>2026-07-07T10:28:00Z</cp:lastPrinted>
  <dcterms:created xsi:type="dcterms:W3CDTF">2026-03-08T11:33:00Z</dcterms:created>
  <dcterms:modified xsi:type="dcterms:W3CDTF">2026-07-07T10:28:00Z</dcterms:modified>
</cp:coreProperties>
</file>