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B08" w:rsidRPr="00744BF0" w:rsidRDefault="00307B08" w:rsidP="00EF1243">
      <w:pPr>
        <w:widowControl w:val="0"/>
        <w:spacing w:line="420" w:lineRule="exact"/>
        <w:ind w:hanging="1"/>
        <w:jc w:val="center"/>
        <w:rPr>
          <w:rFonts w:ascii="Traditional Arabic" w:hAnsi="Traditional Arabic" w:cs="Royal Arabic"/>
          <w:sz w:val="38"/>
          <w:szCs w:val="38"/>
          <w:rtl/>
          <w:lang w:bidi="ar-JO"/>
        </w:rPr>
      </w:pPr>
      <w:r w:rsidRPr="00744BF0">
        <w:rPr>
          <w:rFonts w:ascii="Traditional Arabic" w:hAnsi="Traditional Arabic" w:cs="Royal Arabic" w:hint="cs"/>
          <w:sz w:val="38"/>
          <w:szCs w:val="38"/>
          <w:rtl/>
          <w:lang w:bidi="ar-JO"/>
        </w:rPr>
        <w:t xml:space="preserve">مذكرة </w:t>
      </w:r>
      <w:r w:rsidR="000B07AC">
        <w:rPr>
          <w:rFonts w:ascii="Traditional Arabic" w:hAnsi="Traditional Arabic" w:cs="Royal Arabic" w:hint="cs"/>
          <w:sz w:val="38"/>
          <w:szCs w:val="38"/>
          <w:rtl/>
          <w:lang w:bidi="ar-JO"/>
        </w:rPr>
        <w:t>رد</w:t>
      </w:r>
      <w:r w:rsidRPr="00744BF0">
        <w:rPr>
          <w:rFonts w:ascii="Traditional Arabic" w:hAnsi="Traditional Arabic" w:cs="Royal Arabic" w:hint="cs"/>
          <w:sz w:val="38"/>
          <w:szCs w:val="38"/>
          <w:rtl/>
          <w:lang w:bidi="ar-JO"/>
        </w:rPr>
        <w:t xml:space="preserve"> على </w:t>
      </w:r>
      <w:r w:rsidR="00EF1243">
        <w:rPr>
          <w:rFonts w:ascii="Traditional Arabic" w:hAnsi="Traditional Arabic" w:cs="Royal Arabic" w:hint="cs"/>
          <w:sz w:val="38"/>
          <w:szCs w:val="38"/>
          <w:rtl/>
          <w:lang w:bidi="ar-JO"/>
        </w:rPr>
        <w:t>دعوى</w:t>
      </w:r>
    </w:p>
    <w:p w:rsidR="00307B08" w:rsidRPr="00744BF0" w:rsidRDefault="00307B08" w:rsidP="00B7413E">
      <w:pPr>
        <w:widowControl w:val="0"/>
        <w:spacing w:after="0" w:line="420" w:lineRule="exact"/>
        <w:ind w:hanging="1"/>
        <w:jc w:val="lowKashida"/>
        <w:rPr>
          <w:rFonts w:ascii="Traditional Arabic" w:hAnsi="Traditional Arabic" w:cs="Royal Arabic"/>
          <w:sz w:val="38"/>
          <w:szCs w:val="38"/>
          <w:rtl/>
          <w:lang w:bidi="ar-JO"/>
        </w:rPr>
      </w:pPr>
      <w:r w:rsidRPr="00744BF0">
        <w:rPr>
          <w:rFonts w:ascii="Traditional Arabic" w:eastAsia="Times New Roman" w:hAnsi="Traditional Arabic" w:cs="Royal Arabic" w:hint="cs"/>
          <w:sz w:val="38"/>
          <w:szCs w:val="38"/>
          <w:rtl/>
          <w:lang w:bidi="ar-JO"/>
        </w:rPr>
        <w:t>المحكمة</w:t>
      </w:r>
      <w:r w:rsidRPr="00744BF0">
        <w:rPr>
          <w:rFonts w:ascii="Traditional Arabic" w:hAnsi="Traditional Arabic" w:cs="Royal Arabic" w:hint="cs"/>
          <w:sz w:val="38"/>
          <w:szCs w:val="38"/>
          <w:rtl/>
          <w:lang w:bidi="ar-JO"/>
        </w:rPr>
        <w:t xml:space="preserve">: </w:t>
      </w:r>
      <w:r w:rsidR="00B7413E">
        <w:rPr>
          <w:rFonts w:ascii="Traditional Arabic" w:hAnsi="Traditional Arabic" w:cs="Royal Arabic" w:hint="cs"/>
          <w:sz w:val="38"/>
          <w:szCs w:val="38"/>
          <w:rtl/>
          <w:lang w:bidi="ar-JO"/>
        </w:rPr>
        <w:t>الإدارية بالرياض</w:t>
      </w:r>
    </w:p>
    <w:p w:rsidR="007C253D" w:rsidRPr="00744BF0" w:rsidRDefault="00307B08" w:rsidP="00B7413E">
      <w:pPr>
        <w:widowControl w:val="0"/>
        <w:spacing w:after="0" w:line="420" w:lineRule="exact"/>
        <w:ind w:hanging="1"/>
        <w:jc w:val="lowKashida"/>
        <w:rPr>
          <w:rFonts w:asciiTheme="minorBidi" w:hAnsiTheme="minorBidi" w:cs="Royal Arabic"/>
          <w:b/>
          <w:bCs/>
          <w:sz w:val="38"/>
          <w:szCs w:val="38"/>
          <w:u w:val="single"/>
          <w:rtl/>
        </w:rPr>
      </w:pPr>
      <w:r w:rsidRPr="00744BF0">
        <w:rPr>
          <w:rFonts w:ascii="Traditional Arabic" w:hAnsi="Traditional Arabic" w:cs="Royal Arabic" w:hint="cs"/>
          <w:sz w:val="38"/>
          <w:szCs w:val="38"/>
          <w:rtl/>
          <w:lang w:bidi="ar-JO"/>
        </w:rPr>
        <w:t>رقم</w:t>
      </w:r>
      <w:r w:rsidR="00B7413E">
        <w:rPr>
          <w:rFonts w:ascii="Traditional Arabic" w:hAnsi="Traditional Arabic" w:cs="Royal Arabic" w:hint="cs"/>
          <w:sz w:val="38"/>
          <w:szCs w:val="38"/>
          <w:rtl/>
          <w:lang w:bidi="ar-JO"/>
        </w:rPr>
        <w:t xml:space="preserve"> الدعوى</w:t>
      </w:r>
      <w:r w:rsidRPr="00744BF0">
        <w:rPr>
          <w:rFonts w:ascii="Traditional Arabic" w:hAnsi="Traditional Arabic" w:cs="Royal Arabic" w:hint="cs"/>
          <w:sz w:val="38"/>
          <w:szCs w:val="38"/>
          <w:rtl/>
          <w:lang w:bidi="ar-JO"/>
        </w:rPr>
        <w:t xml:space="preserve">: </w:t>
      </w:r>
      <w:r w:rsidR="00B7413E">
        <w:rPr>
          <w:rFonts w:ascii="Traditional Arabic" w:hAnsi="Traditional Arabic" w:cs="Royal Arabic" w:hint="cs"/>
          <w:sz w:val="38"/>
          <w:szCs w:val="38"/>
          <w:rtl/>
          <w:lang w:bidi="ar-JO"/>
        </w:rPr>
        <w:t>946 لعام 1446هـ</w:t>
      </w:r>
    </w:p>
    <w:p w:rsidR="00307B08" w:rsidRPr="00744BF0" w:rsidRDefault="00307B08" w:rsidP="00B7413E">
      <w:pPr>
        <w:widowControl w:val="0"/>
        <w:spacing w:after="0" w:line="420" w:lineRule="exact"/>
        <w:ind w:hanging="1"/>
        <w:jc w:val="lowKashida"/>
        <w:rPr>
          <w:rFonts w:asciiTheme="minorBidi" w:hAnsiTheme="minorBidi" w:cs="Royal Arabic"/>
          <w:sz w:val="38"/>
          <w:szCs w:val="38"/>
          <w:rtl/>
        </w:rPr>
      </w:pPr>
      <w:r w:rsidRPr="00744BF0">
        <w:rPr>
          <w:rFonts w:asciiTheme="minorBidi" w:hAnsiTheme="minorBidi" w:cs="Royal Arabic" w:hint="cs"/>
          <w:sz w:val="38"/>
          <w:szCs w:val="38"/>
          <w:rtl/>
        </w:rPr>
        <w:t>موضوعها:</w:t>
      </w:r>
      <w:r w:rsidRPr="00744BF0">
        <w:rPr>
          <w:rFonts w:asciiTheme="minorBidi" w:hAnsiTheme="minorBidi" w:cs="Royal Arabic" w:hint="cs"/>
          <w:b/>
          <w:bCs/>
          <w:sz w:val="38"/>
          <w:szCs w:val="38"/>
          <w:rtl/>
        </w:rPr>
        <w:t xml:space="preserve"> </w:t>
      </w:r>
      <w:r w:rsidR="00B7413E">
        <w:rPr>
          <w:rFonts w:asciiTheme="minorBidi" w:hAnsiTheme="minorBidi" w:cs="Royal Arabic" w:hint="cs"/>
          <w:sz w:val="38"/>
          <w:szCs w:val="38"/>
          <w:rtl/>
        </w:rPr>
        <w:t>طلب إلغاء قرار فصله من الخدمة.</w:t>
      </w:r>
    </w:p>
    <w:p w:rsidR="00307B08" w:rsidRPr="00744BF0" w:rsidRDefault="00307B08" w:rsidP="00B7413E">
      <w:pPr>
        <w:widowControl w:val="0"/>
        <w:spacing w:after="0" w:line="420" w:lineRule="exact"/>
        <w:ind w:hanging="1"/>
        <w:jc w:val="lowKashida"/>
        <w:rPr>
          <w:rFonts w:asciiTheme="minorBidi" w:hAnsiTheme="minorBidi" w:cs="Royal Arabic"/>
          <w:sz w:val="38"/>
          <w:szCs w:val="38"/>
          <w:rtl/>
        </w:rPr>
      </w:pPr>
      <w:r w:rsidRPr="00B7413E">
        <w:rPr>
          <w:rFonts w:ascii="Traditional Arabic" w:eastAsia="Times New Roman" w:hAnsi="Traditional Arabic" w:cs="Royal Arabic" w:hint="cs"/>
          <w:sz w:val="38"/>
          <w:szCs w:val="38"/>
          <w:rtl/>
          <w:lang w:bidi="ar-JO"/>
        </w:rPr>
        <w:t>المدعي</w:t>
      </w:r>
      <w:r w:rsidRPr="00744BF0">
        <w:rPr>
          <w:rFonts w:asciiTheme="minorBidi" w:hAnsiTheme="minorBidi" w:cs="Royal Arabic" w:hint="cs"/>
          <w:sz w:val="38"/>
          <w:szCs w:val="38"/>
          <w:rtl/>
        </w:rPr>
        <w:t xml:space="preserve">: </w:t>
      </w:r>
      <w:r w:rsidR="00B7413E">
        <w:rPr>
          <w:rFonts w:asciiTheme="minorBidi" w:hAnsiTheme="minorBidi" w:cs="Royal Arabic" w:hint="cs"/>
          <w:sz w:val="38"/>
          <w:szCs w:val="38"/>
          <w:rtl/>
        </w:rPr>
        <w:t>سعد سعيد عوض العنزي (هوية وطنية رقم: 1074045988).</w:t>
      </w:r>
    </w:p>
    <w:p w:rsidR="00307B08" w:rsidRPr="00744BF0" w:rsidRDefault="00B7413E" w:rsidP="000B07AC">
      <w:pPr>
        <w:widowControl w:val="0"/>
        <w:spacing w:after="0" w:line="420" w:lineRule="exact"/>
        <w:ind w:hanging="1"/>
        <w:jc w:val="lowKashida"/>
        <w:rPr>
          <w:rFonts w:asciiTheme="minorBidi" w:hAnsiTheme="minorBidi" w:cs="Royal Arabic"/>
          <w:sz w:val="38"/>
          <w:szCs w:val="38"/>
          <w:rtl/>
        </w:rPr>
      </w:pPr>
      <w:r>
        <w:rPr>
          <w:rFonts w:asciiTheme="minorBidi" w:hAnsiTheme="minorBidi" w:cs="Royal Arabic" w:hint="cs"/>
          <w:sz w:val="38"/>
          <w:szCs w:val="38"/>
          <w:rtl/>
        </w:rPr>
        <w:t>المدعى عليه</w:t>
      </w:r>
      <w:r w:rsidR="000B07AC">
        <w:rPr>
          <w:rFonts w:asciiTheme="minorBidi" w:hAnsiTheme="minorBidi" w:cs="Royal Arabic" w:hint="cs"/>
          <w:sz w:val="38"/>
          <w:szCs w:val="38"/>
          <w:rtl/>
        </w:rPr>
        <w:t>:</w:t>
      </w:r>
      <w:r w:rsidR="00307B08" w:rsidRPr="00744BF0">
        <w:rPr>
          <w:rFonts w:asciiTheme="minorBidi" w:hAnsiTheme="minorBidi" w:cs="Royal Arabic" w:hint="cs"/>
          <w:sz w:val="38"/>
          <w:szCs w:val="38"/>
          <w:rtl/>
        </w:rPr>
        <w:t xml:space="preserve"> </w:t>
      </w:r>
      <w:r>
        <w:rPr>
          <w:rFonts w:asciiTheme="minorBidi" w:hAnsiTheme="minorBidi" w:cs="Royal Arabic" w:hint="cs"/>
          <w:sz w:val="38"/>
          <w:szCs w:val="38"/>
          <w:rtl/>
        </w:rPr>
        <w:t>ديوان المظالم.</w:t>
      </w:r>
    </w:p>
    <w:p w:rsidR="00307B08" w:rsidRPr="00744BF0" w:rsidRDefault="00307B08" w:rsidP="00307B08">
      <w:pPr>
        <w:jc w:val="center"/>
        <w:rPr>
          <w:rFonts w:asciiTheme="minorBidi" w:hAnsiTheme="minorBidi" w:cs="Royal Arabic"/>
          <w:sz w:val="38"/>
          <w:szCs w:val="38"/>
          <w:rtl/>
        </w:rPr>
      </w:pPr>
      <w:r w:rsidRPr="00744BF0">
        <w:rPr>
          <w:rFonts w:cs="Royal Arabic" w:hint="cs"/>
          <w:b/>
          <w:bCs/>
          <w:sz w:val="38"/>
          <w:szCs w:val="38"/>
          <w:rtl/>
        </w:rPr>
        <w:t>ـــــــــــــــــــــــــــــــــــــ</w:t>
      </w:r>
    </w:p>
    <w:p w:rsidR="0039348C" w:rsidRDefault="000E2911" w:rsidP="00B7413E">
      <w:pPr>
        <w:widowControl w:val="0"/>
        <w:spacing w:after="0" w:line="240" w:lineRule="auto"/>
        <w:jc w:val="both"/>
        <w:rPr>
          <w:rFonts w:ascii="Traditional Arabic" w:eastAsia="Times New Roman" w:hAnsi="Traditional Arabic" w:cs="Royal Arabic" w:hint="cs"/>
          <w:sz w:val="38"/>
          <w:szCs w:val="38"/>
          <w:rtl/>
        </w:rPr>
      </w:pPr>
      <w:r w:rsidRPr="00744BF0">
        <w:rPr>
          <w:rFonts w:ascii="Traditional Arabic" w:eastAsia="Times New Roman" w:hAnsi="Traditional Arabic" w:cs="Royal Arabic" w:hint="cs"/>
          <w:sz w:val="38"/>
          <w:szCs w:val="38"/>
          <w:rtl/>
        </w:rPr>
        <w:t>يجيب الديوان</w:t>
      </w:r>
      <w:r w:rsidR="000B07AC">
        <w:rPr>
          <w:rFonts w:ascii="Traditional Arabic" w:eastAsia="Times New Roman" w:hAnsi="Traditional Arabic" w:cs="Royal Arabic" w:hint="cs"/>
          <w:sz w:val="38"/>
          <w:szCs w:val="38"/>
          <w:rtl/>
        </w:rPr>
        <w:t xml:space="preserve"> </w:t>
      </w:r>
      <w:r w:rsidR="00B7413E">
        <w:rPr>
          <w:rFonts w:ascii="Traditional Arabic" w:eastAsia="Times New Roman" w:hAnsi="Traditional Arabic" w:cs="Royal Arabic" w:hint="cs"/>
          <w:sz w:val="38"/>
          <w:szCs w:val="38"/>
          <w:rtl/>
        </w:rPr>
        <w:t>على طعون المدعي بالآتي:</w:t>
      </w:r>
    </w:p>
    <w:p w:rsidR="003861A0" w:rsidRDefault="00B7413E" w:rsidP="00B7413E">
      <w:pPr>
        <w:widowControl w:val="0"/>
        <w:spacing w:after="0" w:line="240" w:lineRule="auto"/>
        <w:jc w:val="both"/>
        <w:rPr>
          <w:rFonts w:ascii="Traditional Arabic" w:eastAsia="Times New Roman" w:hAnsi="Traditional Arabic" w:cs="Royal Arabic"/>
          <w:sz w:val="38"/>
          <w:szCs w:val="38"/>
          <w:rtl/>
        </w:rPr>
      </w:pPr>
      <w:r w:rsidRPr="003861A0">
        <w:rPr>
          <w:rFonts w:ascii="Traditional Arabic" w:eastAsia="Times New Roman" w:hAnsi="Traditional Arabic" w:cs="Royal Arabic" w:hint="cs"/>
          <w:b/>
          <w:bCs/>
          <w:sz w:val="38"/>
          <w:szCs w:val="38"/>
          <w:u w:val="single"/>
          <w:rtl/>
        </w:rPr>
        <w:t>أولاً/</w:t>
      </w:r>
      <w:r>
        <w:rPr>
          <w:rFonts w:ascii="Traditional Arabic" w:eastAsia="Times New Roman" w:hAnsi="Traditional Arabic" w:cs="Royal Arabic" w:hint="cs"/>
          <w:sz w:val="38"/>
          <w:szCs w:val="38"/>
          <w:rtl/>
        </w:rPr>
        <w:t xml:space="preserve"> أن القرار محل الدعوى قد كشف عن صلاحية معالي رئيس ديوان المظالم -مصدر القرار- بإشارته في الديباجة إلى نظام الانضباط الوظيفي الذي قرر في المادة (22) منه أن صلاحية إيقاع جزاء الفصل من الخدمة تكون للوزير؛ أيّ معالي رئيس الديوان مصدر القرار</w:t>
      </w:r>
      <w:r w:rsidR="008D2A36">
        <w:rPr>
          <w:rFonts w:ascii="Traditional Arabic" w:eastAsia="Times New Roman" w:hAnsi="Traditional Arabic" w:cs="Royal Arabic" w:hint="cs"/>
          <w:sz w:val="38"/>
          <w:szCs w:val="38"/>
          <w:rtl/>
        </w:rPr>
        <w:t xml:space="preserve">، وهو </w:t>
      </w:r>
      <w:proofErr w:type="spellStart"/>
      <w:r w:rsidR="008D2A36">
        <w:rPr>
          <w:rFonts w:ascii="Traditional Arabic" w:eastAsia="Times New Roman" w:hAnsi="Traditional Arabic" w:cs="Royal Arabic" w:hint="cs"/>
          <w:sz w:val="38"/>
          <w:szCs w:val="38"/>
          <w:rtl/>
        </w:rPr>
        <w:t>ماتمّ</w:t>
      </w:r>
      <w:proofErr w:type="spellEnd"/>
      <w:r w:rsidR="003861A0">
        <w:rPr>
          <w:rFonts w:ascii="Traditional Arabic" w:eastAsia="Times New Roman" w:hAnsi="Traditional Arabic" w:cs="Royal Arabic" w:hint="cs"/>
          <w:sz w:val="38"/>
          <w:szCs w:val="38"/>
          <w:rtl/>
        </w:rPr>
        <w:t>، وبالتالي يتبين أن ما ذكره المدعي غير صحيح</w:t>
      </w:r>
      <w:r>
        <w:rPr>
          <w:rFonts w:ascii="Traditional Arabic" w:eastAsia="Times New Roman" w:hAnsi="Traditional Arabic" w:cs="Royal Arabic" w:hint="cs"/>
          <w:sz w:val="38"/>
          <w:szCs w:val="38"/>
          <w:rtl/>
        </w:rPr>
        <w:t>.</w:t>
      </w:r>
      <w:r w:rsidR="008D2A36" w:rsidRPr="008D2A36">
        <w:rPr>
          <w:rFonts w:ascii="Traditional Arabic" w:eastAsia="Times New Roman" w:hAnsi="Traditional Arabic" w:cs="Royal Arabic" w:hint="cs"/>
          <w:sz w:val="38"/>
          <w:szCs w:val="38"/>
          <w:rtl/>
        </w:rPr>
        <w:t xml:space="preserve"> </w:t>
      </w:r>
      <w:r w:rsidR="008D2A36">
        <w:rPr>
          <w:rFonts w:ascii="Traditional Arabic" w:eastAsia="Times New Roman" w:hAnsi="Traditional Arabic" w:cs="Royal Arabic" w:hint="cs"/>
          <w:sz w:val="38"/>
          <w:szCs w:val="38"/>
          <w:rtl/>
        </w:rPr>
        <w:t>(مرفق نسخة القرار)</w:t>
      </w:r>
    </w:p>
    <w:p w:rsidR="003861A0" w:rsidRDefault="003861A0" w:rsidP="008D2A36">
      <w:pPr>
        <w:widowControl w:val="0"/>
        <w:spacing w:after="0" w:line="240" w:lineRule="auto"/>
        <w:jc w:val="both"/>
        <w:rPr>
          <w:rFonts w:ascii="Traditional Arabic" w:eastAsia="Times New Roman" w:hAnsi="Traditional Arabic" w:cs="Royal Arabic"/>
          <w:sz w:val="38"/>
          <w:szCs w:val="38"/>
          <w:rtl/>
        </w:rPr>
      </w:pPr>
      <w:r w:rsidRPr="003861A0">
        <w:rPr>
          <w:rFonts w:ascii="Traditional Arabic" w:eastAsia="Times New Roman" w:hAnsi="Traditional Arabic" w:cs="Royal Arabic" w:hint="cs"/>
          <w:b/>
          <w:bCs/>
          <w:sz w:val="38"/>
          <w:szCs w:val="38"/>
          <w:u w:val="single"/>
          <w:rtl/>
        </w:rPr>
        <w:t>ثانياً/</w:t>
      </w:r>
      <w:r w:rsidR="00B7413E">
        <w:rPr>
          <w:rFonts w:ascii="Traditional Arabic" w:eastAsia="Times New Roman" w:hAnsi="Traditional Arabic" w:cs="Royal Arabic" w:hint="cs"/>
          <w:sz w:val="38"/>
          <w:szCs w:val="38"/>
          <w:rtl/>
        </w:rPr>
        <w:t xml:space="preserve"> </w:t>
      </w:r>
      <w:r>
        <w:rPr>
          <w:rFonts w:ascii="Traditional Arabic" w:eastAsia="Times New Roman" w:hAnsi="Traditional Arabic" w:cs="Royal Arabic" w:hint="cs"/>
          <w:sz w:val="38"/>
          <w:szCs w:val="38"/>
          <w:rtl/>
        </w:rPr>
        <w:t xml:space="preserve">فيما يتعلق بادعاء المدعي وجود أعذار عن غيابه، فيجاب عن ذلك بأن المدعي </w:t>
      </w:r>
      <w:r w:rsidRPr="003861A0">
        <w:rPr>
          <w:rFonts w:ascii="Traditional Arabic" w:eastAsia="Times New Roman" w:hAnsi="Traditional Arabic" w:cs="Royal Arabic" w:hint="cs"/>
          <w:sz w:val="38"/>
          <w:szCs w:val="38"/>
          <w:rtl/>
        </w:rPr>
        <w:t xml:space="preserve">لم يرفق </w:t>
      </w:r>
      <w:r>
        <w:rPr>
          <w:rFonts w:ascii="Traditional Arabic" w:eastAsia="Times New Roman" w:hAnsi="Traditional Arabic" w:cs="Royal Arabic" w:hint="cs"/>
          <w:sz w:val="38"/>
          <w:szCs w:val="38"/>
          <w:rtl/>
        </w:rPr>
        <w:t>-</w:t>
      </w:r>
      <w:r w:rsidRPr="003861A0">
        <w:rPr>
          <w:rFonts w:ascii="Traditional Arabic" w:eastAsia="Times New Roman" w:hAnsi="Traditional Arabic" w:cs="Royal Arabic" w:hint="cs"/>
          <w:sz w:val="38"/>
          <w:szCs w:val="38"/>
          <w:rtl/>
        </w:rPr>
        <w:t>فيما يخصه</w:t>
      </w:r>
      <w:r>
        <w:rPr>
          <w:rFonts w:ascii="Traditional Arabic" w:eastAsia="Times New Roman" w:hAnsi="Traditional Arabic" w:cs="Royal Arabic" w:hint="cs"/>
          <w:sz w:val="38"/>
          <w:szCs w:val="38"/>
          <w:rtl/>
        </w:rPr>
        <w:t>-</w:t>
      </w:r>
      <w:r w:rsidRPr="003861A0">
        <w:rPr>
          <w:rFonts w:ascii="Traditional Arabic" w:eastAsia="Times New Roman" w:hAnsi="Traditional Arabic" w:cs="Royal Arabic" w:hint="cs"/>
          <w:sz w:val="38"/>
          <w:szCs w:val="38"/>
          <w:rtl/>
        </w:rPr>
        <w:t xml:space="preserve"> سوى تقريرين، الأول/ مرافقة لمدة 5 أيام من تاريخ 4/11/1445هـ وحتى 8/11/1445هـ، والثاني/ تقرير طبي بتاريخ 8/1/1443هـ، ولا علاقة لهذه التواريخ بال</w:t>
      </w:r>
      <w:r w:rsidR="008D2A36">
        <w:rPr>
          <w:rFonts w:ascii="Traditional Arabic" w:eastAsia="Times New Roman" w:hAnsi="Traditional Arabic" w:cs="Royal Arabic" w:hint="cs"/>
          <w:sz w:val="38"/>
          <w:szCs w:val="38"/>
          <w:rtl/>
        </w:rPr>
        <w:t>مخالفات موضوع القرار محل الدعوى، وهذا بحدّ ذاته كافٍ لتفنيد ادعائه.</w:t>
      </w:r>
    </w:p>
    <w:p w:rsidR="003861A0" w:rsidRDefault="003861A0" w:rsidP="00EE2A21">
      <w:pPr>
        <w:widowControl w:val="0"/>
        <w:spacing w:after="0" w:line="240" w:lineRule="auto"/>
        <w:jc w:val="both"/>
        <w:rPr>
          <w:rFonts w:ascii="Traditional Arabic" w:eastAsia="Times New Roman" w:hAnsi="Traditional Arabic" w:cs="Royal Arabic"/>
          <w:sz w:val="38"/>
          <w:szCs w:val="38"/>
          <w:rtl/>
        </w:rPr>
      </w:pPr>
      <w:r w:rsidRPr="00EE2A21">
        <w:rPr>
          <w:rFonts w:ascii="Traditional Arabic" w:eastAsia="Times New Roman" w:hAnsi="Traditional Arabic" w:cs="Royal Arabic" w:hint="cs"/>
          <w:b/>
          <w:bCs/>
          <w:sz w:val="38"/>
          <w:szCs w:val="38"/>
          <w:u w:val="single"/>
          <w:rtl/>
        </w:rPr>
        <w:t>ثالثاً/</w:t>
      </w:r>
      <w:r>
        <w:rPr>
          <w:rFonts w:ascii="Traditional Arabic" w:eastAsia="Times New Roman" w:hAnsi="Traditional Arabic" w:cs="Royal Arabic" w:hint="cs"/>
          <w:sz w:val="38"/>
          <w:szCs w:val="38"/>
          <w:rtl/>
        </w:rPr>
        <w:t xml:space="preserve"> فيما يتعلق بالطعن</w:t>
      </w:r>
      <w:r w:rsidR="00EE2A21">
        <w:rPr>
          <w:rFonts w:ascii="Traditional Arabic" w:eastAsia="Times New Roman" w:hAnsi="Traditional Arabic" w:cs="Royal Arabic" w:hint="cs"/>
          <w:sz w:val="38"/>
          <w:szCs w:val="38"/>
          <w:rtl/>
        </w:rPr>
        <w:t xml:space="preserve"> ب</w:t>
      </w:r>
      <w:r>
        <w:rPr>
          <w:rFonts w:ascii="Traditional Arabic" w:eastAsia="Times New Roman" w:hAnsi="Traditional Arabic" w:cs="Royal Arabic" w:hint="cs"/>
          <w:sz w:val="38"/>
          <w:szCs w:val="38"/>
          <w:rtl/>
        </w:rPr>
        <w:t>عدم ملاءمة العقوبة للمخالفات، فيجاب عن ذلك بأن الديوان قد أخذ بالا</w:t>
      </w:r>
      <w:r w:rsidR="00EE2A21">
        <w:rPr>
          <w:rFonts w:ascii="Traditional Arabic" w:eastAsia="Times New Roman" w:hAnsi="Traditional Arabic" w:cs="Royal Arabic" w:hint="cs"/>
          <w:sz w:val="38"/>
          <w:szCs w:val="38"/>
          <w:rtl/>
        </w:rPr>
        <w:t>عتبار السوابق التأديبية للمدعي وفق</w:t>
      </w:r>
      <w:r>
        <w:rPr>
          <w:rFonts w:ascii="Traditional Arabic" w:eastAsia="Times New Roman" w:hAnsi="Traditional Arabic" w:cs="Royal Arabic" w:hint="cs"/>
          <w:sz w:val="38"/>
          <w:szCs w:val="38"/>
          <w:rtl/>
        </w:rPr>
        <w:t xml:space="preserve"> ما قررته المادة (10/3) من نظام الانضباط الوظيفي</w:t>
      </w:r>
      <w:r w:rsidR="00EE2A21">
        <w:rPr>
          <w:rFonts w:ascii="Traditional Arabic" w:eastAsia="Times New Roman" w:hAnsi="Traditional Arabic" w:cs="Royal Arabic" w:hint="cs"/>
          <w:sz w:val="38"/>
          <w:szCs w:val="38"/>
          <w:rtl/>
        </w:rPr>
        <w:t>، حيث بلغت القرارات التأديبية</w:t>
      </w:r>
      <w:r w:rsidR="008D2A36">
        <w:rPr>
          <w:rFonts w:ascii="Traditional Arabic" w:eastAsia="Times New Roman" w:hAnsi="Traditional Arabic" w:cs="Royal Arabic" w:hint="cs"/>
          <w:sz w:val="38"/>
          <w:szCs w:val="38"/>
          <w:rtl/>
        </w:rPr>
        <w:t xml:space="preserve"> السابقة</w:t>
      </w:r>
      <w:r w:rsidR="00EE2A21">
        <w:rPr>
          <w:rFonts w:ascii="Traditional Arabic" w:eastAsia="Times New Roman" w:hAnsi="Traditional Arabic" w:cs="Royal Arabic" w:hint="cs"/>
          <w:sz w:val="38"/>
          <w:szCs w:val="38"/>
          <w:rtl/>
        </w:rPr>
        <w:t xml:space="preserve"> للمدعي (35) قراراً، وتمّ إعمال التدرج في إيقاع العقوبات عليه ابتداءً بجزاء الإنذار ومروراً بجميع </w:t>
      </w:r>
      <w:proofErr w:type="spellStart"/>
      <w:r w:rsidR="00EE2A21">
        <w:rPr>
          <w:rFonts w:ascii="Traditional Arabic" w:eastAsia="Times New Roman" w:hAnsi="Traditional Arabic" w:cs="Royal Arabic" w:hint="cs"/>
          <w:sz w:val="38"/>
          <w:szCs w:val="38"/>
          <w:rtl/>
        </w:rPr>
        <w:t>الجزاءات</w:t>
      </w:r>
      <w:proofErr w:type="spellEnd"/>
      <w:r w:rsidR="00EE2A21">
        <w:rPr>
          <w:rFonts w:ascii="Traditional Arabic" w:eastAsia="Times New Roman" w:hAnsi="Traditional Arabic" w:cs="Royal Arabic" w:hint="cs"/>
          <w:sz w:val="38"/>
          <w:szCs w:val="38"/>
          <w:rtl/>
        </w:rPr>
        <w:t xml:space="preserve"> المنصوص عليها في المادة (6) من نظام الانضباط الوظيفي، بالإضافة إلى حكم تأديبي صادر بحقّه من المحكمة الإدارية بحفر الباطن برقم (11) لعام 1445هـ، وهذا يدحض ما يدّعيه المدعي، ويكشف عن سلامة القرار والإجراءات المتصلة به</w:t>
      </w:r>
      <w:r w:rsidR="008D2A36">
        <w:rPr>
          <w:rFonts w:ascii="Traditional Arabic" w:eastAsia="Times New Roman" w:hAnsi="Traditional Arabic" w:cs="Royal Arabic" w:hint="cs"/>
          <w:sz w:val="38"/>
          <w:szCs w:val="38"/>
          <w:rtl/>
        </w:rPr>
        <w:t xml:space="preserve"> </w:t>
      </w:r>
      <w:r w:rsidR="008D2A36">
        <w:rPr>
          <w:rFonts w:ascii="Traditional Arabic" w:eastAsia="Times New Roman" w:hAnsi="Traditional Arabic" w:cs="Royal Arabic" w:hint="cs"/>
          <w:sz w:val="38"/>
          <w:szCs w:val="38"/>
          <w:rtl/>
        </w:rPr>
        <w:t>وفق ما قررته المادة (10/3) من نظام الانضباط الوظيفي</w:t>
      </w:r>
      <w:r w:rsidR="00EE2A21">
        <w:rPr>
          <w:rFonts w:ascii="Traditional Arabic" w:eastAsia="Times New Roman" w:hAnsi="Traditional Arabic" w:cs="Royal Arabic" w:hint="cs"/>
          <w:sz w:val="38"/>
          <w:szCs w:val="38"/>
          <w:rtl/>
        </w:rPr>
        <w:t>.</w:t>
      </w:r>
    </w:p>
    <w:p w:rsidR="008D2A36" w:rsidRPr="003861A0" w:rsidRDefault="008D2A36" w:rsidP="00EE2A21">
      <w:pPr>
        <w:widowControl w:val="0"/>
        <w:spacing w:after="0" w:line="240" w:lineRule="auto"/>
        <w:jc w:val="both"/>
        <w:rPr>
          <w:rFonts w:ascii="Traditional Arabic" w:eastAsia="Times New Roman" w:hAnsi="Traditional Arabic" w:cs="Royal Arabic"/>
          <w:sz w:val="38"/>
          <w:szCs w:val="38"/>
        </w:rPr>
      </w:pPr>
      <w:r>
        <w:rPr>
          <w:rFonts w:ascii="Traditional Arabic" w:eastAsia="Times New Roman" w:hAnsi="Traditional Arabic" w:cs="Royal Arabic" w:hint="cs"/>
          <w:sz w:val="38"/>
          <w:szCs w:val="38"/>
          <w:rtl/>
        </w:rPr>
        <w:t xml:space="preserve">وما سبق يكشف عن أن الديوان سعى إلى استصلاح حال المدعي، لكن دون فائدة ترجى، وذلك وفق ما بينه تقرير لجنة النظر في توصية إيقاع الفصل من الخدمة على المدعي. (مرفق </w:t>
      </w:r>
      <w:r>
        <w:rPr>
          <w:rFonts w:ascii="Traditional Arabic" w:eastAsia="Times New Roman" w:hAnsi="Traditional Arabic" w:cs="Royal Arabic" w:hint="cs"/>
          <w:sz w:val="38"/>
          <w:szCs w:val="38"/>
          <w:rtl/>
        </w:rPr>
        <w:lastRenderedPageBreak/>
        <w:t>تقرير اللجنة).</w:t>
      </w:r>
    </w:p>
    <w:p w:rsidR="003861A0" w:rsidRPr="003861A0" w:rsidRDefault="003861A0" w:rsidP="003861A0">
      <w:pPr>
        <w:pStyle w:val="a3"/>
        <w:widowControl w:val="0"/>
        <w:spacing w:after="0" w:line="240" w:lineRule="auto"/>
        <w:ind w:left="708"/>
        <w:jc w:val="both"/>
        <w:rPr>
          <w:rFonts w:ascii="Traditional Arabic" w:eastAsia="Times New Roman" w:hAnsi="Traditional Arabic" w:cs="Royal Arabic" w:hint="cs"/>
          <w:sz w:val="38"/>
          <w:szCs w:val="38"/>
          <w:rtl/>
        </w:rPr>
      </w:pPr>
    </w:p>
    <w:p w:rsidR="003861A0" w:rsidRDefault="003861A0" w:rsidP="00B7413E">
      <w:pPr>
        <w:widowControl w:val="0"/>
        <w:spacing w:after="0" w:line="240" w:lineRule="auto"/>
        <w:jc w:val="both"/>
        <w:rPr>
          <w:rFonts w:ascii="Traditional Arabic" w:eastAsia="Times New Roman" w:hAnsi="Traditional Arabic" w:cs="Royal Arabic"/>
          <w:sz w:val="38"/>
          <w:szCs w:val="38"/>
          <w:rtl/>
        </w:rPr>
      </w:pPr>
    </w:p>
    <w:p w:rsidR="00D05B63" w:rsidRPr="0032559B" w:rsidRDefault="00D05B63" w:rsidP="001A7AD6">
      <w:pPr>
        <w:widowControl w:val="0"/>
        <w:spacing w:after="0" w:line="240" w:lineRule="auto"/>
        <w:jc w:val="both"/>
        <w:rPr>
          <w:rFonts w:eastAsia="Times New Roman" w:cs="Royal Arabic"/>
          <w:sz w:val="38"/>
          <w:szCs w:val="38"/>
          <w:rtl/>
        </w:rPr>
      </w:pPr>
    </w:p>
    <w:p w:rsidR="00140BD9" w:rsidRPr="00744BF0" w:rsidRDefault="00BF5FD8" w:rsidP="00FC4ACE">
      <w:pPr>
        <w:widowControl w:val="0"/>
        <w:spacing w:after="0" w:line="240" w:lineRule="auto"/>
        <w:jc w:val="both"/>
        <w:rPr>
          <w:rFonts w:ascii="Traditional Arabic" w:eastAsia="Times New Roman" w:hAnsi="Traditional Arabic" w:cs="Royal Arabic"/>
          <w:b/>
          <w:bCs/>
          <w:sz w:val="38"/>
          <w:szCs w:val="38"/>
          <w:u w:val="single"/>
          <w:rtl/>
        </w:rPr>
      </w:pPr>
      <w:r w:rsidRPr="00744BF0">
        <w:rPr>
          <w:rFonts w:ascii="Traditional Arabic" w:eastAsia="Times New Roman" w:hAnsi="Traditional Arabic" w:cs="Royal Arabic" w:hint="cs"/>
          <w:b/>
          <w:bCs/>
          <w:sz w:val="38"/>
          <w:szCs w:val="38"/>
          <w:u w:val="single"/>
          <w:rtl/>
        </w:rPr>
        <w:t>الطلبات</w:t>
      </w:r>
      <w:r w:rsidR="00DF7E2A" w:rsidRPr="00744BF0">
        <w:rPr>
          <w:rFonts w:ascii="Traditional Arabic" w:eastAsia="Times New Roman" w:hAnsi="Traditional Arabic" w:cs="Royal Arabic" w:hint="cs"/>
          <w:b/>
          <w:bCs/>
          <w:sz w:val="38"/>
          <w:szCs w:val="38"/>
          <w:u w:val="single"/>
          <w:rtl/>
        </w:rPr>
        <w:t>؛ استناداً إلى ما تقدّم</w:t>
      </w:r>
      <w:r w:rsidR="00140BD9" w:rsidRPr="00744BF0">
        <w:rPr>
          <w:rFonts w:ascii="Traditional Arabic" w:eastAsia="Times New Roman" w:hAnsi="Traditional Arabic" w:cs="Royal Arabic"/>
          <w:b/>
          <w:bCs/>
          <w:sz w:val="38"/>
          <w:szCs w:val="38"/>
          <w:u w:val="single"/>
          <w:rtl/>
        </w:rPr>
        <w:t>:</w:t>
      </w:r>
    </w:p>
    <w:p w:rsidR="00D02659" w:rsidRPr="00744BF0" w:rsidRDefault="008D2A36" w:rsidP="00D05B63">
      <w:pPr>
        <w:widowControl w:val="0"/>
        <w:spacing w:after="0" w:line="420" w:lineRule="exact"/>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رفض الدعوى.</w:t>
      </w:r>
      <w:bookmarkStart w:id="0" w:name="_GoBack"/>
      <w:bookmarkEnd w:id="0"/>
    </w:p>
    <w:p w:rsidR="00D02659" w:rsidRPr="00744BF0" w:rsidRDefault="005D4AD5" w:rsidP="00955138">
      <w:pPr>
        <w:widowControl w:val="0"/>
        <w:spacing w:after="0" w:line="144" w:lineRule="auto"/>
        <w:ind w:left="5760" w:hanging="658"/>
        <w:jc w:val="center"/>
        <w:rPr>
          <w:rFonts w:ascii="Traditional Arabic" w:eastAsia="Times New Roman" w:hAnsi="Traditional Arabic" w:cs="Royal Arabic"/>
          <w:sz w:val="38"/>
          <w:szCs w:val="38"/>
          <w:rtl/>
          <w:lang w:bidi="ar-JO"/>
        </w:rPr>
      </w:pPr>
      <w:r w:rsidRPr="00744BF0">
        <w:rPr>
          <w:rFonts w:ascii="Traditional Arabic" w:eastAsia="Times New Roman" w:hAnsi="Traditional Arabic" w:cs="Royal Arabic" w:hint="cs"/>
          <w:sz w:val="38"/>
          <w:szCs w:val="38"/>
          <w:rtl/>
          <w:lang w:bidi="ar-JO"/>
        </w:rPr>
        <w:t xml:space="preserve">                              </w:t>
      </w:r>
      <w:r w:rsidR="00014AB1" w:rsidRPr="00744BF0">
        <w:rPr>
          <w:rFonts w:ascii="Traditional Arabic" w:eastAsia="Times New Roman" w:hAnsi="Traditional Arabic" w:cs="Royal Arabic" w:hint="cs"/>
          <w:sz w:val="38"/>
          <w:szCs w:val="38"/>
          <w:rtl/>
          <w:lang w:bidi="ar-JO"/>
        </w:rPr>
        <w:t xml:space="preserve">                         </w:t>
      </w:r>
      <w:r w:rsidR="00871CEF" w:rsidRPr="00744BF0">
        <w:rPr>
          <w:rFonts w:ascii="Traditional Arabic" w:eastAsia="Times New Roman" w:hAnsi="Traditional Arabic" w:cs="Royal Arabic" w:hint="cs"/>
          <w:sz w:val="38"/>
          <w:szCs w:val="38"/>
          <w:rtl/>
          <w:lang w:bidi="ar-JO"/>
        </w:rPr>
        <w:t xml:space="preserve">ممثل </w:t>
      </w:r>
      <w:r w:rsidRPr="00744BF0">
        <w:rPr>
          <w:rFonts w:ascii="Traditional Arabic" w:eastAsia="Times New Roman" w:hAnsi="Traditional Arabic" w:cs="Royal Arabic" w:hint="cs"/>
          <w:sz w:val="38"/>
          <w:szCs w:val="38"/>
          <w:rtl/>
          <w:lang w:bidi="ar-JO"/>
        </w:rPr>
        <w:t>ديوان المظالم</w:t>
      </w:r>
      <w:r w:rsidR="007A2FF6" w:rsidRPr="00744BF0">
        <w:rPr>
          <w:rFonts w:ascii="Traditional Arabic" w:eastAsia="Times New Roman" w:hAnsi="Traditional Arabic" w:cs="Royal Arabic" w:hint="cs"/>
          <w:sz w:val="38"/>
          <w:szCs w:val="38"/>
          <w:rtl/>
          <w:lang w:bidi="ar-JO"/>
        </w:rPr>
        <w:t xml:space="preserve"> </w:t>
      </w:r>
    </w:p>
    <w:p w:rsidR="007A2FF6" w:rsidRPr="00744BF0" w:rsidRDefault="000B07AC"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w:t>
      </w:r>
    </w:p>
    <w:sectPr w:rsidR="007A2FF6" w:rsidRPr="00744BF0"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273A" w:rsidRDefault="0046273A" w:rsidP="00BF5FD8">
      <w:pPr>
        <w:spacing w:after="0" w:line="240" w:lineRule="auto"/>
      </w:pPr>
      <w:r>
        <w:separator/>
      </w:r>
    </w:p>
  </w:endnote>
  <w:endnote w:type="continuationSeparator" w:id="0">
    <w:p w:rsidR="0046273A" w:rsidRDefault="0046273A"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273A" w:rsidRDefault="0046273A" w:rsidP="00BF5FD8">
      <w:pPr>
        <w:spacing w:after="0" w:line="240" w:lineRule="auto"/>
      </w:pPr>
      <w:r>
        <w:separator/>
      </w:r>
    </w:p>
  </w:footnote>
  <w:footnote w:type="continuationSeparator" w:id="0">
    <w:p w:rsidR="0046273A" w:rsidRDefault="0046273A"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D9A" w:rsidRDefault="00FB2D9A" w:rsidP="00D02659">
    <w:pPr>
      <w:pStyle w:val="a5"/>
      <w:jc w:val="right"/>
    </w:pPr>
  </w:p>
  <w:p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6A6B5B"/>
    <w:multiLevelType w:val="hybridMultilevel"/>
    <w:tmpl w:val="9AD69B82"/>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6"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06F3C1E"/>
    <w:multiLevelType w:val="hybridMultilevel"/>
    <w:tmpl w:val="2B2A4CAC"/>
    <w:lvl w:ilvl="0" w:tplc="171030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F4A48"/>
    <w:multiLevelType w:val="hybridMultilevel"/>
    <w:tmpl w:val="52CE2582"/>
    <w:lvl w:ilvl="0" w:tplc="4DB45FD4">
      <w:start w:val="1"/>
      <w:numFmt w:val="arabicAbjad"/>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424E0"/>
    <w:multiLevelType w:val="hybridMultilevel"/>
    <w:tmpl w:val="88C453B4"/>
    <w:lvl w:ilvl="0" w:tplc="3E50F26A">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BD080C"/>
    <w:multiLevelType w:val="hybridMultilevel"/>
    <w:tmpl w:val="17EE4568"/>
    <w:lvl w:ilvl="0" w:tplc="4AA61CC0">
      <w:start w:val="1"/>
      <w:numFmt w:val="arabicAbjad"/>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6"/>
  </w:num>
  <w:num w:numId="6">
    <w:abstractNumId w:val="1"/>
  </w:num>
  <w:num w:numId="7">
    <w:abstractNumId w:val="7"/>
  </w:num>
  <w:num w:numId="8">
    <w:abstractNumId w:val="9"/>
  </w:num>
  <w:num w:numId="9">
    <w:abstractNumId w:val="11"/>
  </w:num>
  <w:num w:numId="10">
    <w:abstractNumId w:val="10"/>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4AB1"/>
    <w:rsid w:val="0002045C"/>
    <w:rsid w:val="0005043D"/>
    <w:rsid w:val="00070201"/>
    <w:rsid w:val="0008156A"/>
    <w:rsid w:val="000B07AC"/>
    <w:rsid w:val="000C4AF6"/>
    <w:rsid w:val="000D7E19"/>
    <w:rsid w:val="000E2911"/>
    <w:rsid w:val="000E3A76"/>
    <w:rsid w:val="00112E30"/>
    <w:rsid w:val="00126B05"/>
    <w:rsid w:val="00133D6A"/>
    <w:rsid w:val="00140BD9"/>
    <w:rsid w:val="0014609E"/>
    <w:rsid w:val="0017256B"/>
    <w:rsid w:val="0017774B"/>
    <w:rsid w:val="00185CA3"/>
    <w:rsid w:val="001A7AD6"/>
    <w:rsid w:val="001B5DB6"/>
    <w:rsid w:val="001D15FB"/>
    <w:rsid w:val="001D6D44"/>
    <w:rsid w:val="001E0B03"/>
    <w:rsid w:val="001E44E0"/>
    <w:rsid w:val="001F7B99"/>
    <w:rsid w:val="00206667"/>
    <w:rsid w:val="002620FA"/>
    <w:rsid w:val="0029750F"/>
    <w:rsid w:val="002B062B"/>
    <w:rsid w:val="002C66E8"/>
    <w:rsid w:val="002E2BBF"/>
    <w:rsid w:val="00303544"/>
    <w:rsid w:val="00307B08"/>
    <w:rsid w:val="00307FF6"/>
    <w:rsid w:val="003149AB"/>
    <w:rsid w:val="00320D86"/>
    <w:rsid w:val="0032559B"/>
    <w:rsid w:val="00331905"/>
    <w:rsid w:val="00353382"/>
    <w:rsid w:val="0036088F"/>
    <w:rsid w:val="00380BE0"/>
    <w:rsid w:val="003861A0"/>
    <w:rsid w:val="0039348C"/>
    <w:rsid w:val="003A4662"/>
    <w:rsid w:val="003A4D51"/>
    <w:rsid w:val="003D26FE"/>
    <w:rsid w:val="003E7805"/>
    <w:rsid w:val="00415CC3"/>
    <w:rsid w:val="00424E8B"/>
    <w:rsid w:val="00434D6C"/>
    <w:rsid w:val="0046273A"/>
    <w:rsid w:val="00467659"/>
    <w:rsid w:val="00473179"/>
    <w:rsid w:val="00490CEC"/>
    <w:rsid w:val="00494E2D"/>
    <w:rsid w:val="00496C9D"/>
    <w:rsid w:val="004C6568"/>
    <w:rsid w:val="004D2AB1"/>
    <w:rsid w:val="004D6523"/>
    <w:rsid w:val="00506814"/>
    <w:rsid w:val="00506DC3"/>
    <w:rsid w:val="005401F8"/>
    <w:rsid w:val="0054320F"/>
    <w:rsid w:val="00544F8D"/>
    <w:rsid w:val="00551AFB"/>
    <w:rsid w:val="00554DDD"/>
    <w:rsid w:val="005630E4"/>
    <w:rsid w:val="005669C6"/>
    <w:rsid w:val="005B1BA4"/>
    <w:rsid w:val="005B2DF3"/>
    <w:rsid w:val="005C6E32"/>
    <w:rsid w:val="005D4AD5"/>
    <w:rsid w:val="005D6E0C"/>
    <w:rsid w:val="005F2F23"/>
    <w:rsid w:val="00604B85"/>
    <w:rsid w:val="00615FCC"/>
    <w:rsid w:val="0062660A"/>
    <w:rsid w:val="0063721D"/>
    <w:rsid w:val="00643760"/>
    <w:rsid w:val="006614F7"/>
    <w:rsid w:val="006659FD"/>
    <w:rsid w:val="006B46DE"/>
    <w:rsid w:val="006B5B5C"/>
    <w:rsid w:val="006C1C8F"/>
    <w:rsid w:val="006C1E41"/>
    <w:rsid w:val="006C5770"/>
    <w:rsid w:val="006E2882"/>
    <w:rsid w:val="006E5E9B"/>
    <w:rsid w:val="006F5E99"/>
    <w:rsid w:val="00724F00"/>
    <w:rsid w:val="007269C9"/>
    <w:rsid w:val="007275DC"/>
    <w:rsid w:val="00733D58"/>
    <w:rsid w:val="00735B39"/>
    <w:rsid w:val="00744BF0"/>
    <w:rsid w:val="007451CC"/>
    <w:rsid w:val="007524B5"/>
    <w:rsid w:val="00763BE0"/>
    <w:rsid w:val="007976CB"/>
    <w:rsid w:val="007A2FF6"/>
    <w:rsid w:val="007B1A52"/>
    <w:rsid w:val="007C253D"/>
    <w:rsid w:val="007C2C43"/>
    <w:rsid w:val="007D0A62"/>
    <w:rsid w:val="007E0A19"/>
    <w:rsid w:val="00851BE0"/>
    <w:rsid w:val="00857A56"/>
    <w:rsid w:val="00866C1A"/>
    <w:rsid w:val="00871CEF"/>
    <w:rsid w:val="0088210E"/>
    <w:rsid w:val="00885889"/>
    <w:rsid w:val="00892E10"/>
    <w:rsid w:val="0089348B"/>
    <w:rsid w:val="008B0FFD"/>
    <w:rsid w:val="008C75A6"/>
    <w:rsid w:val="008D0677"/>
    <w:rsid w:val="008D2A36"/>
    <w:rsid w:val="008D70F8"/>
    <w:rsid w:val="008F231B"/>
    <w:rsid w:val="00955138"/>
    <w:rsid w:val="00960B6A"/>
    <w:rsid w:val="00966CE1"/>
    <w:rsid w:val="0098255E"/>
    <w:rsid w:val="009C689F"/>
    <w:rsid w:val="009C6F4F"/>
    <w:rsid w:val="009D6F54"/>
    <w:rsid w:val="009E3BBB"/>
    <w:rsid w:val="009F1CE8"/>
    <w:rsid w:val="00A0583C"/>
    <w:rsid w:val="00A308AA"/>
    <w:rsid w:val="00A4469A"/>
    <w:rsid w:val="00A56343"/>
    <w:rsid w:val="00A70C90"/>
    <w:rsid w:val="00A8473B"/>
    <w:rsid w:val="00AA6C00"/>
    <w:rsid w:val="00AD6F2D"/>
    <w:rsid w:val="00AE682A"/>
    <w:rsid w:val="00B16654"/>
    <w:rsid w:val="00B4412C"/>
    <w:rsid w:val="00B6478F"/>
    <w:rsid w:val="00B7413E"/>
    <w:rsid w:val="00B742CF"/>
    <w:rsid w:val="00BB7091"/>
    <w:rsid w:val="00BD1FD4"/>
    <w:rsid w:val="00BE2903"/>
    <w:rsid w:val="00BF301C"/>
    <w:rsid w:val="00BF5FD8"/>
    <w:rsid w:val="00BF7D27"/>
    <w:rsid w:val="00C0483D"/>
    <w:rsid w:val="00C159EC"/>
    <w:rsid w:val="00C443AD"/>
    <w:rsid w:val="00C44B5B"/>
    <w:rsid w:val="00C7606B"/>
    <w:rsid w:val="00C83E5F"/>
    <w:rsid w:val="00C86BD1"/>
    <w:rsid w:val="00CB6613"/>
    <w:rsid w:val="00CC304C"/>
    <w:rsid w:val="00CD762A"/>
    <w:rsid w:val="00CE5833"/>
    <w:rsid w:val="00CE6D06"/>
    <w:rsid w:val="00CE7438"/>
    <w:rsid w:val="00CF4A27"/>
    <w:rsid w:val="00CF5DDE"/>
    <w:rsid w:val="00D02659"/>
    <w:rsid w:val="00D05B63"/>
    <w:rsid w:val="00D85A10"/>
    <w:rsid w:val="00D86662"/>
    <w:rsid w:val="00D9326F"/>
    <w:rsid w:val="00DA601A"/>
    <w:rsid w:val="00DF7E2A"/>
    <w:rsid w:val="00E102DE"/>
    <w:rsid w:val="00E26F7D"/>
    <w:rsid w:val="00E56867"/>
    <w:rsid w:val="00E623F4"/>
    <w:rsid w:val="00EA478D"/>
    <w:rsid w:val="00EA763D"/>
    <w:rsid w:val="00EC5B6F"/>
    <w:rsid w:val="00EC7E8A"/>
    <w:rsid w:val="00EE2A21"/>
    <w:rsid w:val="00EF1243"/>
    <w:rsid w:val="00F174A5"/>
    <w:rsid w:val="00F708E1"/>
    <w:rsid w:val="00F70FD9"/>
    <w:rsid w:val="00FA1E95"/>
    <w:rsid w:val="00FB22D5"/>
    <w:rsid w:val="00FB23A2"/>
    <w:rsid w:val="00FB2AE5"/>
    <w:rsid w:val="00FB2D9A"/>
    <w:rsid w:val="00FB4BB0"/>
    <w:rsid w:val="00FC2485"/>
    <w:rsid w:val="00FC4ACE"/>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53549"/>
  <w15:docId w15:val="{03B9CD78-8E99-4087-898E-9970EAF1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12875">
      <w:bodyDiv w:val="1"/>
      <w:marLeft w:val="0"/>
      <w:marRight w:val="0"/>
      <w:marTop w:val="0"/>
      <w:marBottom w:val="0"/>
      <w:divBdr>
        <w:top w:val="none" w:sz="0" w:space="0" w:color="auto"/>
        <w:left w:val="none" w:sz="0" w:space="0" w:color="auto"/>
        <w:bottom w:val="none" w:sz="0" w:space="0" w:color="auto"/>
        <w:right w:val="none" w:sz="0" w:space="0" w:color="auto"/>
      </w:divBdr>
    </w:div>
    <w:div w:id="187079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8EDF27A-8032-4AC0-9258-B7A0EAC8E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266</Words>
  <Characters>1520</Characters>
  <Application>Microsoft Office Word</Application>
  <DocSecurity>0</DocSecurity>
  <Lines>12</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يوسف محمد اليوسف</dc:creator>
  <cp:keywords/>
  <dc:description/>
  <cp:lastModifiedBy>محمد يوسف محمد اليوسف</cp:lastModifiedBy>
  <cp:revision>2</cp:revision>
  <cp:lastPrinted>2022-12-29T11:43:00Z</cp:lastPrinted>
  <dcterms:created xsi:type="dcterms:W3CDTF">2024-07-31T08:25:00Z</dcterms:created>
  <dcterms:modified xsi:type="dcterms:W3CDTF">2024-07-31T10:21:00Z</dcterms:modified>
</cp:coreProperties>
</file>