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0CD963" w14:textId="77777777" w:rsidR="00307B08" w:rsidRDefault="001B4896" w:rsidP="00E645E4">
      <w:pPr>
        <w:widowControl w:val="0"/>
        <w:spacing w:line="192" w:lineRule="auto"/>
        <w:ind w:hanging="1"/>
        <w:jc w:val="center"/>
        <w:rPr>
          <w:rFonts w:ascii="Traditional Arabic" w:hAnsi="Traditional Arabic" w:cs="Royal Arabic"/>
          <w:sz w:val="44"/>
          <w:szCs w:val="44"/>
          <w:rtl/>
          <w:lang w:bidi="ar-JO"/>
        </w:rPr>
      </w:pPr>
      <w:r>
        <w:rPr>
          <w:rFonts w:ascii="Traditional Arabic" w:hAnsi="Traditional Arabic" w:cs="Royal Arabic" w:hint="cs"/>
          <w:sz w:val="44"/>
          <w:szCs w:val="44"/>
          <w:rtl/>
          <w:lang w:bidi="ar-JO"/>
        </w:rPr>
        <w:t>مذكرة الرد</w:t>
      </w:r>
      <w:r w:rsidR="00307B08" w:rsidRPr="006A01BE">
        <w:rPr>
          <w:rFonts w:ascii="Traditional Arabic" w:hAnsi="Traditional Arabic" w:cs="Royal Arabic" w:hint="cs"/>
          <w:sz w:val="44"/>
          <w:szCs w:val="44"/>
          <w:rtl/>
          <w:lang w:bidi="ar-JO"/>
        </w:rPr>
        <w:t xml:space="preserve"> على دعوى</w:t>
      </w:r>
    </w:p>
    <w:p w14:paraId="23FC7825" w14:textId="5FD05B2E" w:rsidR="00307B08" w:rsidRPr="00307B08" w:rsidRDefault="00307B08" w:rsidP="00E645E4">
      <w:pPr>
        <w:widowControl w:val="0"/>
        <w:spacing w:after="0" w:line="192" w:lineRule="auto"/>
        <w:ind w:hanging="1"/>
        <w:jc w:val="lowKashida"/>
        <w:rPr>
          <w:rFonts w:ascii="Traditional Arabic" w:hAnsi="Traditional Arabic" w:cs="Royal Arabic"/>
          <w:sz w:val="44"/>
          <w:szCs w:val="44"/>
          <w:rtl/>
          <w:lang w:bidi="ar-JO"/>
        </w:rPr>
      </w:pPr>
      <w:r w:rsidRPr="00307B08">
        <w:rPr>
          <w:rFonts w:ascii="Traditional Arabic" w:eastAsia="Times New Roman" w:hAnsi="Traditional Arabic" w:cs="Royal Arabic" w:hint="cs"/>
          <w:sz w:val="44"/>
          <w:szCs w:val="44"/>
          <w:rtl/>
          <w:lang w:bidi="ar-JO"/>
        </w:rPr>
        <w:t>المحكمة</w:t>
      </w:r>
      <w:r w:rsidRPr="00307B08">
        <w:rPr>
          <w:rFonts w:ascii="Traditional Arabic" w:hAnsi="Traditional Arabic" w:cs="Royal Arabic" w:hint="cs"/>
          <w:sz w:val="44"/>
          <w:szCs w:val="44"/>
          <w:rtl/>
          <w:lang w:bidi="ar-JO"/>
        </w:rPr>
        <w:t xml:space="preserve">: </w:t>
      </w:r>
      <w:r w:rsidR="00E645E4">
        <w:rPr>
          <w:rFonts w:ascii="Traditional Arabic" w:hAnsi="Traditional Arabic" w:cs="Royal Arabic" w:hint="cs"/>
          <w:sz w:val="44"/>
          <w:szCs w:val="44"/>
          <w:rtl/>
          <w:lang w:bidi="ar-JO"/>
        </w:rPr>
        <w:t xml:space="preserve">المحكمة </w:t>
      </w:r>
      <w:r w:rsidRPr="00307B08">
        <w:rPr>
          <w:rFonts w:ascii="Traditional Arabic" w:hAnsi="Traditional Arabic" w:cs="Royal Arabic" w:hint="cs"/>
          <w:sz w:val="44"/>
          <w:szCs w:val="44"/>
          <w:rtl/>
          <w:lang w:bidi="ar-JO"/>
        </w:rPr>
        <w:t xml:space="preserve">الإدارية </w:t>
      </w:r>
      <w:r w:rsidR="000E2911">
        <w:rPr>
          <w:rFonts w:ascii="Traditional Arabic" w:hAnsi="Traditional Arabic" w:cs="Royal Arabic" w:hint="cs"/>
          <w:sz w:val="44"/>
          <w:szCs w:val="44"/>
          <w:rtl/>
          <w:lang w:bidi="ar-JO"/>
        </w:rPr>
        <w:t>بالرياض</w:t>
      </w:r>
      <w:r w:rsidRPr="00307B08">
        <w:rPr>
          <w:rFonts w:ascii="Traditional Arabic" w:hAnsi="Traditional Arabic" w:cs="Royal Arabic" w:hint="cs"/>
          <w:sz w:val="44"/>
          <w:szCs w:val="44"/>
          <w:rtl/>
          <w:lang w:bidi="ar-JO"/>
        </w:rPr>
        <w:t>.</w:t>
      </w:r>
    </w:p>
    <w:p w14:paraId="2799DA5E" w14:textId="0B52A7B2" w:rsidR="007C253D" w:rsidRPr="00307B08" w:rsidRDefault="00307B08" w:rsidP="005B017B">
      <w:pPr>
        <w:widowControl w:val="0"/>
        <w:spacing w:after="0" w:line="192" w:lineRule="auto"/>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Pr="00307B08">
        <w:rPr>
          <w:rFonts w:ascii="Traditional Arabic" w:eastAsia="Times New Roman" w:hAnsi="Traditional Arabic" w:cs="Royal Arabic" w:hint="cs"/>
          <w:sz w:val="44"/>
          <w:szCs w:val="44"/>
          <w:rtl/>
          <w:lang w:bidi="ar-JO"/>
        </w:rPr>
        <w:t>الدعوى</w:t>
      </w:r>
      <w:r w:rsidRPr="00307B08">
        <w:rPr>
          <w:rFonts w:ascii="Traditional Arabic" w:hAnsi="Traditional Arabic" w:cs="Royal Arabic" w:hint="cs"/>
          <w:sz w:val="44"/>
          <w:szCs w:val="44"/>
          <w:rtl/>
          <w:lang w:bidi="ar-JO"/>
        </w:rPr>
        <w:t xml:space="preserve">: </w:t>
      </w:r>
      <w:r w:rsidR="005B017B">
        <w:rPr>
          <w:rFonts w:ascii="Traditional Arabic" w:hAnsi="Traditional Arabic" w:cs="Royal Arabic" w:hint="cs"/>
          <w:sz w:val="44"/>
          <w:szCs w:val="44"/>
          <w:rtl/>
          <w:lang w:bidi="ar-JO"/>
        </w:rPr>
        <w:t>15134</w:t>
      </w:r>
      <w:r w:rsidRPr="00307B08">
        <w:rPr>
          <w:rFonts w:ascii="Traditional Arabic" w:hAnsi="Traditional Arabic" w:cs="Royal Arabic" w:hint="cs"/>
          <w:sz w:val="44"/>
          <w:szCs w:val="44"/>
          <w:rtl/>
          <w:lang w:bidi="ar-JO"/>
        </w:rPr>
        <w:t xml:space="preserve"> لعام </w:t>
      </w:r>
      <w:r w:rsidR="00E645E4">
        <w:rPr>
          <w:rFonts w:ascii="Traditional Arabic" w:hAnsi="Traditional Arabic" w:cs="Royal Arabic" w:hint="cs"/>
          <w:sz w:val="44"/>
          <w:szCs w:val="44"/>
          <w:rtl/>
          <w:lang w:bidi="ar-JO"/>
        </w:rPr>
        <w:t>١٤٤٦هـ</w:t>
      </w:r>
    </w:p>
    <w:p w14:paraId="545B0118" w14:textId="745AAA5B" w:rsidR="00307B08" w:rsidRDefault="00307B08" w:rsidP="005B017B">
      <w:pPr>
        <w:widowControl w:val="0"/>
        <w:spacing w:after="0" w:line="192" w:lineRule="auto"/>
        <w:ind w:hanging="1"/>
        <w:jc w:val="lowKashida"/>
        <w:rPr>
          <w:rFonts w:asciiTheme="minorBidi" w:hAnsiTheme="minorBidi" w:cs="Royal Arabic"/>
          <w:sz w:val="44"/>
          <w:szCs w:val="44"/>
          <w:rtl/>
        </w:rPr>
      </w:pPr>
      <w:r w:rsidRPr="00307B08">
        <w:rPr>
          <w:rFonts w:asciiTheme="minorBidi" w:hAnsiTheme="minorBidi" w:cs="Royal Arabic" w:hint="cs"/>
          <w:sz w:val="44"/>
          <w:szCs w:val="44"/>
          <w:rtl/>
        </w:rPr>
        <w:t>موضوعها:</w:t>
      </w:r>
      <w:r w:rsidRPr="00307B08">
        <w:rPr>
          <w:rFonts w:asciiTheme="minorBidi" w:hAnsiTheme="minorBidi" w:cs="Royal Arabic" w:hint="cs"/>
          <w:b/>
          <w:bCs/>
          <w:sz w:val="44"/>
          <w:szCs w:val="44"/>
          <w:rtl/>
        </w:rPr>
        <w:t xml:space="preserve"> </w:t>
      </w:r>
      <w:r w:rsidR="00F77420">
        <w:rPr>
          <w:rFonts w:asciiTheme="minorBidi" w:hAnsiTheme="minorBidi" w:cs="Royal Arabic" w:hint="cs"/>
          <w:sz w:val="44"/>
          <w:szCs w:val="44"/>
          <w:rtl/>
        </w:rPr>
        <w:t xml:space="preserve">اعتراض على عدم قيد </w:t>
      </w:r>
      <w:r w:rsidR="005B017B">
        <w:rPr>
          <w:rFonts w:asciiTheme="minorBidi" w:hAnsiTheme="minorBidi" w:cs="Royal Arabic" w:hint="cs"/>
          <w:sz w:val="44"/>
          <w:szCs w:val="44"/>
          <w:rtl/>
        </w:rPr>
        <w:t xml:space="preserve">الدعاوى المقدمة </w:t>
      </w:r>
      <w:r w:rsidR="00A0176D">
        <w:rPr>
          <w:rFonts w:asciiTheme="minorBidi" w:hAnsiTheme="minorBidi" w:cs="Royal Arabic" w:hint="cs"/>
          <w:sz w:val="44"/>
          <w:szCs w:val="44"/>
          <w:rtl/>
        </w:rPr>
        <w:t xml:space="preserve">من قبله </w:t>
      </w:r>
      <w:bookmarkStart w:id="0" w:name="_GoBack"/>
      <w:bookmarkEnd w:id="0"/>
      <w:r w:rsidR="005B017B">
        <w:rPr>
          <w:rFonts w:asciiTheme="minorBidi" w:hAnsiTheme="minorBidi" w:cs="Royal Arabic" w:hint="cs"/>
          <w:sz w:val="44"/>
          <w:szCs w:val="44"/>
          <w:rtl/>
        </w:rPr>
        <w:t>بصفته وكيلاً محامياً.</w:t>
      </w:r>
    </w:p>
    <w:p w14:paraId="4245D15B" w14:textId="7DCA279C" w:rsidR="00307B08" w:rsidRPr="00F77420" w:rsidRDefault="00307B08" w:rsidP="005B017B">
      <w:pPr>
        <w:widowControl w:val="0"/>
        <w:spacing w:after="0" w:line="192" w:lineRule="auto"/>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المدعي</w:t>
      </w:r>
      <w:r>
        <w:rPr>
          <w:rFonts w:asciiTheme="minorBidi" w:hAnsiTheme="minorBidi" w:cs="Royal Arabic" w:hint="cs"/>
          <w:sz w:val="44"/>
          <w:szCs w:val="44"/>
          <w:rtl/>
        </w:rPr>
        <w:t xml:space="preserve">: </w:t>
      </w:r>
      <w:r w:rsidR="005B017B">
        <w:rPr>
          <w:rFonts w:asciiTheme="minorBidi" w:hAnsiTheme="minorBidi" w:cs="Royal Arabic" w:hint="cs"/>
          <w:sz w:val="44"/>
          <w:szCs w:val="44"/>
          <w:rtl/>
        </w:rPr>
        <w:t xml:space="preserve">محمد بن سعود بن صالح </w:t>
      </w:r>
      <w:proofErr w:type="spellStart"/>
      <w:r w:rsidR="005B017B">
        <w:rPr>
          <w:rFonts w:asciiTheme="minorBidi" w:hAnsiTheme="minorBidi" w:cs="Royal Arabic" w:hint="cs"/>
          <w:sz w:val="44"/>
          <w:szCs w:val="44"/>
          <w:rtl/>
        </w:rPr>
        <w:t>الجذلاني</w:t>
      </w:r>
      <w:proofErr w:type="spellEnd"/>
      <w:r w:rsidR="00382E55" w:rsidRPr="00382E55">
        <w:rPr>
          <w:rFonts w:asciiTheme="minorBidi" w:hAnsiTheme="minorBidi" w:cs="Royal Arabic"/>
          <w:sz w:val="44"/>
          <w:szCs w:val="44"/>
          <w:rtl/>
        </w:rPr>
        <w:t xml:space="preserve"> </w:t>
      </w:r>
      <w:r>
        <w:rPr>
          <w:rFonts w:asciiTheme="minorBidi" w:hAnsiTheme="minorBidi" w:cs="Royal Arabic" w:hint="cs"/>
          <w:sz w:val="44"/>
          <w:szCs w:val="44"/>
          <w:rtl/>
        </w:rPr>
        <w:t>(</w:t>
      </w:r>
      <w:r w:rsidR="00F77420">
        <w:rPr>
          <w:rFonts w:asciiTheme="minorBidi" w:hAnsiTheme="minorBidi" w:cs="Royal Arabic" w:hint="cs"/>
          <w:sz w:val="44"/>
          <w:szCs w:val="44"/>
          <w:rtl/>
        </w:rPr>
        <w:t xml:space="preserve">سجل </w:t>
      </w:r>
      <w:r w:rsidR="00382E55">
        <w:rPr>
          <w:rFonts w:asciiTheme="minorBidi" w:hAnsiTheme="minorBidi" w:cs="Royal Arabic" w:hint="cs"/>
          <w:sz w:val="44"/>
          <w:szCs w:val="44"/>
          <w:rtl/>
        </w:rPr>
        <w:t>مدني</w:t>
      </w:r>
      <w:r>
        <w:rPr>
          <w:rFonts w:asciiTheme="minorBidi" w:hAnsiTheme="minorBidi" w:cs="Royal Arabic" w:hint="cs"/>
          <w:sz w:val="44"/>
          <w:szCs w:val="44"/>
          <w:rtl/>
        </w:rPr>
        <w:t>/</w:t>
      </w:r>
      <w:r w:rsidR="00F77420">
        <w:rPr>
          <w:rFonts w:asciiTheme="minorBidi" w:hAnsiTheme="minorBidi" w:cs="Royal Arabic" w:hint="cs"/>
          <w:sz w:val="44"/>
          <w:szCs w:val="44"/>
          <w:rtl/>
        </w:rPr>
        <w:t xml:space="preserve"> </w:t>
      </w:r>
      <w:r w:rsidR="005B017B">
        <w:rPr>
          <w:rFonts w:asciiTheme="minorBidi" w:hAnsiTheme="minorBidi" w:cs="Royal Arabic" w:hint="cs"/>
          <w:sz w:val="44"/>
          <w:szCs w:val="44"/>
          <w:rtl/>
        </w:rPr>
        <w:t>1033440585</w:t>
      </w:r>
      <w:r>
        <w:rPr>
          <w:rFonts w:asciiTheme="minorBidi" w:hAnsiTheme="minorBidi" w:cs="Royal Arabic" w:hint="cs"/>
          <w:sz w:val="44"/>
          <w:szCs w:val="44"/>
          <w:rtl/>
        </w:rPr>
        <w:t>)</w:t>
      </w:r>
      <w:r w:rsidR="00F77420">
        <w:rPr>
          <w:rFonts w:asciiTheme="minorBidi" w:hAnsiTheme="minorBidi" w:cs="Royal Arabic" w:hint="cs"/>
          <w:sz w:val="44"/>
          <w:szCs w:val="44"/>
          <w:rtl/>
        </w:rPr>
        <w:t>.</w:t>
      </w:r>
    </w:p>
    <w:p w14:paraId="0B7D6F85" w14:textId="6DC6AA65" w:rsidR="00307B08" w:rsidRDefault="00307B08" w:rsidP="00E645E4">
      <w:pPr>
        <w:widowControl w:val="0"/>
        <w:spacing w:after="0" w:line="192" w:lineRule="auto"/>
        <w:ind w:hanging="1"/>
        <w:jc w:val="lowKashida"/>
        <w:rPr>
          <w:rFonts w:asciiTheme="minorBidi" w:hAnsiTheme="minorBidi" w:cs="Royal Arabic"/>
          <w:sz w:val="44"/>
          <w:szCs w:val="44"/>
          <w:rtl/>
        </w:rPr>
      </w:pPr>
      <w:r w:rsidRPr="00F77420">
        <w:rPr>
          <w:rFonts w:asciiTheme="minorBidi" w:hAnsiTheme="minorBidi" w:cs="Royal Arabic" w:hint="cs"/>
          <w:sz w:val="44"/>
          <w:szCs w:val="44"/>
          <w:rtl/>
        </w:rPr>
        <w:t>المدعى</w:t>
      </w:r>
      <w:r>
        <w:rPr>
          <w:rFonts w:asciiTheme="minorBidi" w:hAnsiTheme="minorBidi" w:cs="Royal Arabic" w:hint="cs"/>
          <w:sz w:val="44"/>
          <w:szCs w:val="44"/>
          <w:rtl/>
        </w:rPr>
        <w:t xml:space="preserve"> عليه: </w:t>
      </w:r>
      <w:r w:rsidR="00E645E4">
        <w:rPr>
          <w:rFonts w:asciiTheme="minorBidi" w:hAnsiTheme="minorBidi" w:cs="Royal Arabic" w:hint="cs"/>
          <w:sz w:val="44"/>
          <w:szCs w:val="44"/>
          <w:rtl/>
        </w:rPr>
        <w:t>ديوان المظالم</w:t>
      </w:r>
      <w:r>
        <w:rPr>
          <w:rFonts w:asciiTheme="minorBidi" w:hAnsiTheme="minorBidi" w:cs="Royal Arabic" w:hint="cs"/>
          <w:sz w:val="44"/>
          <w:szCs w:val="44"/>
          <w:rtl/>
        </w:rPr>
        <w:t>.</w:t>
      </w:r>
    </w:p>
    <w:p w14:paraId="662C0486" w14:textId="77777777" w:rsidR="00307B08" w:rsidRPr="00307B08" w:rsidRDefault="00307B08" w:rsidP="00E645E4">
      <w:pPr>
        <w:spacing w:line="192" w:lineRule="auto"/>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0E60DF39" w14:textId="77777777" w:rsidR="005B017B" w:rsidRPr="00E311BF" w:rsidRDefault="000E2911" w:rsidP="005B017B">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44"/>
          <w:szCs w:val="44"/>
          <w:rtl/>
        </w:rPr>
        <w:t xml:space="preserve">    </w:t>
      </w:r>
      <w:r w:rsidR="005B017B" w:rsidRPr="0051373F">
        <w:rPr>
          <w:rFonts w:ascii="Traditional Arabic" w:eastAsia="Times New Roman" w:hAnsi="Traditional Arabic" w:cs="Royal Arabic" w:hint="cs"/>
          <w:sz w:val="38"/>
          <w:szCs w:val="38"/>
          <w:rtl/>
        </w:rPr>
        <w:t xml:space="preserve">    </w:t>
      </w:r>
      <w:r w:rsidR="005B017B" w:rsidRPr="00E311BF">
        <w:rPr>
          <w:rFonts w:ascii="Traditional Arabic" w:eastAsia="Times New Roman" w:hAnsi="Traditional Arabic" w:cs="Royal Arabic" w:hint="cs"/>
          <w:sz w:val="38"/>
          <w:szCs w:val="38"/>
          <w:rtl/>
        </w:rPr>
        <w:t>يجيب الديوان على الدعوى بالآتي:</w:t>
      </w:r>
    </w:p>
    <w:p w14:paraId="35605830" w14:textId="77777777" w:rsidR="005B017B" w:rsidRPr="00E311BF" w:rsidRDefault="005B017B" w:rsidP="005B017B">
      <w:pPr>
        <w:widowControl w:val="0"/>
        <w:spacing w:after="0" w:line="240" w:lineRule="auto"/>
        <w:jc w:val="both"/>
        <w:rPr>
          <w:rFonts w:ascii="Traditional Arabic" w:eastAsia="Times New Roman" w:hAnsi="Traditional Arabic" w:cs="Royal Arabic"/>
          <w:sz w:val="38"/>
          <w:szCs w:val="38"/>
          <w:rtl/>
        </w:rPr>
      </w:pPr>
      <w:r w:rsidRPr="00E311BF">
        <w:rPr>
          <w:rFonts w:ascii="Traditional Arabic" w:eastAsia="Times New Roman" w:hAnsi="Traditional Arabic" w:cs="Royal Arabic" w:hint="cs"/>
          <w:b/>
          <w:bCs/>
          <w:sz w:val="38"/>
          <w:szCs w:val="38"/>
          <w:u w:val="single"/>
          <w:rtl/>
        </w:rPr>
        <w:t>أولاً/</w:t>
      </w:r>
      <w:r w:rsidRPr="00E311BF">
        <w:rPr>
          <w:rFonts w:ascii="Traditional Arabic" w:eastAsia="Times New Roman" w:hAnsi="Traditional Arabic" w:cs="Royal Arabic" w:hint="cs"/>
          <w:sz w:val="38"/>
          <w:szCs w:val="38"/>
          <w:rtl/>
        </w:rPr>
        <w:t xml:space="preserve"> أن حقيقة طلب المدعي مرتبط بأعمال قضائية لا إدارية، وأن النظر في طلبات قيد صحائف الدعاوى، والبتّ بشأنها منظّم وفقاً لنظام المرافعات أمام ديوان المظالم ولائحته التنفيذية.</w:t>
      </w:r>
    </w:p>
    <w:p w14:paraId="4C23F20B" w14:textId="77777777" w:rsidR="005B017B" w:rsidRPr="00E311BF" w:rsidRDefault="005B017B" w:rsidP="005B017B">
      <w:pPr>
        <w:widowControl w:val="0"/>
        <w:spacing w:after="0" w:line="240" w:lineRule="auto"/>
        <w:jc w:val="lowKashida"/>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t>وتفصيل ذلك هو في أن الديوان إنما يختص كهيئة قضاء إداري بالنظر في أعمال جهات الإدارة لا في أعمال السلطة القضائية، وذلك وفقاً للمادة (13) من نظام الديوان التي تنصّ على أن: "</w:t>
      </w:r>
      <w:r>
        <w:rPr>
          <w:rFonts w:ascii="Traditional Arabic" w:eastAsia="Times New Roman" w:hAnsi="Traditional Arabic" w:cs="Royal Arabic" w:hint="cs"/>
          <w:sz w:val="38"/>
          <w:szCs w:val="38"/>
          <w:rtl/>
        </w:rPr>
        <w:t xml:space="preserve"> </w:t>
      </w:r>
      <w:r w:rsidRPr="00E311BF">
        <w:rPr>
          <w:rFonts w:ascii="Traditional Arabic" w:eastAsia="Times New Roman" w:hAnsi="Traditional Arabic" w:cs="Royal Arabic" w:hint="cs"/>
          <w:sz w:val="38"/>
          <w:szCs w:val="38"/>
          <w:rtl/>
        </w:rPr>
        <w:t>تختص</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المحاكم</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الإدارية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بالفصل</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الآتي</w:t>
      </w:r>
      <w:r w:rsidRPr="00E311BF">
        <w:rPr>
          <w:rFonts w:ascii="Traditional Arabic" w:eastAsia="Times New Roman" w:hAnsi="Traditional Arabic" w:cs="Royal Arabic"/>
          <w:sz w:val="38"/>
          <w:szCs w:val="38"/>
          <w:rtl/>
        </w:rPr>
        <w:t xml:space="preserve">: </w:t>
      </w:r>
    </w:p>
    <w:p w14:paraId="1A096A36" w14:textId="1CF66AF2" w:rsidR="005B017B" w:rsidRPr="00E311BF" w:rsidRDefault="005B017B" w:rsidP="005B017B">
      <w:pPr>
        <w:widowControl w:val="0"/>
        <w:spacing w:after="0" w:line="240" w:lineRule="auto"/>
        <w:jc w:val="mediumKashida"/>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t>أ</w:t>
      </w:r>
      <w:r w:rsidRPr="00E311BF">
        <w:rPr>
          <w:rFonts w:ascii="Traditional Arabic" w:eastAsia="Times New Roman" w:hAnsi="Traditional Arabic" w:cs="Royal Arabic"/>
          <w:sz w:val="38"/>
          <w:szCs w:val="38"/>
          <w:rtl/>
        </w:rPr>
        <w:t xml:space="preserve"> </w:t>
      </w:r>
      <w:r>
        <w:rPr>
          <w:rFonts w:ascii="Traditional Arabic" w:eastAsia="Times New Roman" w:hAnsi="Traditional Arabic" w:cs="Royal Arabic" w:hint="cs"/>
          <w:sz w:val="38"/>
          <w:szCs w:val="38"/>
          <w:rtl/>
        </w:rPr>
        <w:t>-</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الدعاوى</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المتعلقة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بالحقوق</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المقررة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نظم</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الخدمة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المدنية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والعسكرية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والتقاعد</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لموظفي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ومستخدمي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الحكومة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والأجهزة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ذوات</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الشخصية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المعنوية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العامة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المستقلة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ورثتهم</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والمستحقين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عنهم</w:t>
      </w:r>
      <w:r w:rsidRPr="00E311BF">
        <w:rPr>
          <w:rFonts w:ascii="Traditional Arabic" w:eastAsia="Times New Roman" w:hAnsi="Traditional Arabic" w:cs="Royal Arabic"/>
          <w:sz w:val="38"/>
          <w:szCs w:val="38"/>
          <w:rtl/>
        </w:rPr>
        <w:t>.</w:t>
      </w:r>
    </w:p>
    <w:p w14:paraId="763C67C4" w14:textId="58CA5D81" w:rsidR="005B017B" w:rsidRPr="00E311BF" w:rsidRDefault="005B017B" w:rsidP="005B017B">
      <w:pPr>
        <w:widowControl w:val="0"/>
        <w:spacing w:after="0" w:line="240" w:lineRule="auto"/>
        <w:jc w:val="mediumKashida"/>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t>ب</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دعاوى</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إلغاء</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القرارات</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الإدارية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النهائية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يقدمها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ذوو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الشأن،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متى</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كان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مرجع</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الطعن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عدم</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الاختصاص،</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وجود</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عيب</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الشكل،</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عيب</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السبب،</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مخالفة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النظم</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واللوائح،</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الخطأ</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تطبيقها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تأويلها،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إساءة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استعمال</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السلطة،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بما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ذلك</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القرارات</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التأديبية،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والقرارات</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تصدرها</w:t>
      </w:r>
      <w:r>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اللجان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شبه</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القضائية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والمجالس</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التأديبية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وكذلك</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القرارات</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تصدرها</w:t>
      </w:r>
      <w:r>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جمعيات</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النفع</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العام</w:t>
      </w:r>
      <w:r>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وما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حكمها</w:t>
      </w:r>
      <w:r w:rsidRPr="00E311BF">
        <w:rPr>
          <w:rFonts w:ascii="Traditional Arabic" w:eastAsia="Times New Roman" w:hAnsi="Traditional Arabic" w:cs="Royal Arabic"/>
          <w:sz w:val="38"/>
          <w:szCs w:val="38"/>
          <w:rtl/>
        </w:rPr>
        <w:t xml:space="preserve"> - </w:t>
      </w:r>
      <w:r w:rsidRPr="00E311BF">
        <w:rPr>
          <w:rFonts w:ascii="Traditional Arabic" w:eastAsia="Times New Roman" w:hAnsi="Traditional Arabic" w:cs="Royal Arabic" w:hint="cs"/>
          <w:sz w:val="38"/>
          <w:szCs w:val="38"/>
          <w:rtl/>
        </w:rPr>
        <w:t>المتصلة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بنشاطاتها،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ويعد</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حكم</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القرار</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الإداري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رفض</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جهة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الإدارة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امتناعها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عن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اتخاذ</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قرار</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كان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من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الواجب</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عليها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اتخاذه</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طبقًا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للأنظمة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واللوائح</w:t>
      </w:r>
      <w:r w:rsidRPr="00E311BF">
        <w:rPr>
          <w:rFonts w:ascii="Traditional Arabic" w:eastAsia="Times New Roman" w:hAnsi="Traditional Arabic" w:cs="Royal Arabic"/>
          <w:sz w:val="38"/>
          <w:szCs w:val="38"/>
          <w:rtl/>
        </w:rPr>
        <w:t>.</w:t>
      </w:r>
    </w:p>
    <w:p w14:paraId="0665B55B" w14:textId="77777777" w:rsidR="005B017B" w:rsidRPr="00E311BF" w:rsidRDefault="005B017B" w:rsidP="005B017B">
      <w:pPr>
        <w:widowControl w:val="0"/>
        <w:spacing w:after="0" w:line="240" w:lineRule="auto"/>
        <w:jc w:val="lowKashida"/>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t>ج</w:t>
      </w:r>
      <w:r w:rsidRPr="00E311BF">
        <w:rPr>
          <w:rFonts w:ascii="Traditional Arabic" w:eastAsia="Times New Roman" w:hAnsi="Traditional Arabic" w:cs="Royal Arabic"/>
          <w:sz w:val="38"/>
          <w:szCs w:val="38"/>
          <w:rtl/>
        </w:rPr>
        <w:t xml:space="preserve"> - </w:t>
      </w:r>
      <w:r w:rsidRPr="00E311BF">
        <w:rPr>
          <w:rFonts w:ascii="Traditional Arabic" w:eastAsia="Times New Roman" w:hAnsi="Traditional Arabic" w:cs="Royal Arabic" w:hint="cs"/>
          <w:sz w:val="38"/>
          <w:szCs w:val="38"/>
          <w:rtl/>
        </w:rPr>
        <w:t>دعاوى</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التعويض</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يقدمها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ذوو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الشأن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عن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قرارات</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أو</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أعمال</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جهة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الإدارة</w:t>
      </w:r>
      <w:r w:rsidRPr="00E311BF">
        <w:rPr>
          <w:rFonts w:ascii="Traditional Arabic" w:eastAsia="Times New Roman" w:hAnsi="Traditional Arabic" w:cs="Royal Arabic"/>
          <w:sz w:val="38"/>
          <w:szCs w:val="38"/>
          <w:rtl/>
        </w:rPr>
        <w:t>.</w:t>
      </w:r>
    </w:p>
    <w:p w14:paraId="06EB0DF3" w14:textId="77777777" w:rsidR="005B017B" w:rsidRPr="00E311BF" w:rsidRDefault="005B017B" w:rsidP="005B017B">
      <w:pPr>
        <w:widowControl w:val="0"/>
        <w:spacing w:after="0" w:line="240" w:lineRule="auto"/>
        <w:jc w:val="lowKashida"/>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lastRenderedPageBreak/>
        <w:t>د</w:t>
      </w:r>
      <w:r w:rsidRPr="00E311BF">
        <w:rPr>
          <w:rFonts w:ascii="Traditional Arabic" w:eastAsia="Times New Roman" w:hAnsi="Traditional Arabic" w:cs="Royal Arabic"/>
          <w:sz w:val="38"/>
          <w:szCs w:val="38"/>
          <w:rtl/>
        </w:rPr>
        <w:t xml:space="preserve"> - </w:t>
      </w:r>
      <w:r w:rsidRPr="00E311BF">
        <w:rPr>
          <w:rFonts w:ascii="Traditional Arabic" w:eastAsia="Times New Roman" w:hAnsi="Traditional Arabic" w:cs="Royal Arabic" w:hint="cs"/>
          <w:sz w:val="38"/>
          <w:szCs w:val="38"/>
          <w:rtl/>
        </w:rPr>
        <w:t>الدعاوى</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المتعلقة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بالعقود</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تكون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جهة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الإدارة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طرفا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فيها</w:t>
      </w:r>
      <w:r w:rsidRPr="00E311BF">
        <w:rPr>
          <w:rFonts w:ascii="Traditional Arabic" w:eastAsia="Times New Roman" w:hAnsi="Traditional Arabic" w:cs="Royal Arabic"/>
          <w:sz w:val="38"/>
          <w:szCs w:val="38"/>
          <w:rtl/>
        </w:rPr>
        <w:t>.</w:t>
      </w:r>
    </w:p>
    <w:p w14:paraId="0282C500" w14:textId="4137D806" w:rsidR="005B017B" w:rsidRPr="00E311BF" w:rsidRDefault="005B017B" w:rsidP="005B017B">
      <w:pPr>
        <w:widowControl w:val="0"/>
        <w:spacing w:after="0" w:line="240" w:lineRule="auto"/>
        <w:jc w:val="lowKashida"/>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t>هـ</w:t>
      </w:r>
      <w:r w:rsidRPr="00E311BF">
        <w:rPr>
          <w:rFonts w:ascii="Traditional Arabic" w:eastAsia="Times New Roman" w:hAnsi="Traditional Arabic" w:cs="Royal Arabic"/>
          <w:sz w:val="38"/>
          <w:szCs w:val="38"/>
          <w:rtl/>
        </w:rPr>
        <w:t xml:space="preserve"> - </w:t>
      </w:r>
      <w:r w:rsidRPr="00E311BF">
        <w:rPr>
          <w:rFonts w:ascii="Traditional Arabic" w:eastAsia="Times New Roman" w:hAnsi="Traditional Arabic" w:cs="Royal Arabic" w:hint="cs"/>
          <w:sz w:val="38"/>
          <w:szCs w:val="38"/>
          <w:rtl/>
        </w:rPr>
        <w:t>الدعاوى</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التأديبية</w:t>
      </w:r>
      <w:r>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ترفعها</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الجهة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المختصة</w:t>
      </w:r>
      <w:r w:rsidRPr="00E311BF">
        <w:rPr>
          <w:rFonts w:ascii="Traditional Arabic" w:eastAsia="Times New Roman" w:hAnsi="Traditional Arabic" w:cs="Royal Arabic"/>
          <w:sz w:val="38"/>
          <w:szCs w:val="38"/>
          <w:rtl/>
        </w:rPr>
        <w:t>.</w:t>
      </w:r>
    </w:p>
    <w:p w14:paraId="6DCC3A6F" w14:textId="77777777" w:rsidR="005B017B" w:rsidRPr="00E311BF" w:rsidRDefault="005B017B" w:rsidP="005B017B">
      <w:pPr>
        <w:widowControl w:val="0"/>
        <w:spacing w:after="0" w:line="240" w:lineRule="auto"/>
        <w:jc w:val="lowKashida"/>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t>و</w:t>
      </w:r>
      <w:r w:rsidRPr="00E311BF">
        <w:rPr>
          <w:rFonts w:ascii="Traditional Arabic" w:eastAsia="Times New Roman" w:hAnsi="Traditional Arabic" w:cs="Royal Arabic"/>
          <w:sz w:val="38"/>
          <w:szCs w:val="38"/>
          <w:rtl/>
        </w:rPr>
        <w:t xml:space="preserve"> - </w:t>
      </w:r>
      <w:r w:rsidRPr="00E311BF">
        <w:rPr>
          <w:rFonts w:ascii="Traditional Arabic" w:eastAsia="Times New Roman" w:hAnsi="Traditional Arabic" w:cs="Royal Arabic" w:hint="cs"/>
          <w:sz w:val="38"/>
          <w:szCs w:val="38"/>
          <w:rtl/>
        </w:rPr>
        <w:t>المنازعات</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الإدارية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الأخرى</w:t>
      </w:r>
      <w:r w:rsidRPr="00E311BF">
        <w:rPr>
          <w:rFonts w:ascii="Traditional Arabic" w:eastAsia="Times New Roman" w:hAnsi="Traditional Arabic" w:cs="Royal Arabic"/>
          <w:sz w:val="38"/>
          <w:szCs w:val="38"/>
          <w:rtl/>
        </w:rPr>
        <w:t>.</w:t>
      </w:r>
      <w:r w:rsidRPr="00E311BF">
        <w:rPr>
          <w:rFonts w:ascii="Traditional Arabic" w:eastAsia="Times New Roman" w:hAnsi="Traditional Arabic" w:cs="Royal Arabic" w:hint="cs"/>
          <w:sz w:val="38"/>
          <w:szCs w:val="38"/>
          <w:rtl/>
        </w:rPr>
        <w:t>".</w:t>
      </w:r>
    </w:p>
    <w:p w14:paraId="4EEA9F53" w14:textId="77777777" w:rsidR="005B017B" w:rsidRPr="00E311BF" w:rsidRDefault="005B017B" w:rsidP="005B017B">
      <w:pPr>
        <w:widowControl w:val="0"/>
        <w:spacing w:after="0" w:line="240" w:lineRule="auto"/>
        <w:jc w:val="both"/>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t>وأن المختص بالنظر في التظلم من عدم قيد الصحيفة هو رئيس المحكمة المرفوع إليها طلب قيد صحيفة الدعوى، وذلك وفقاً للمادة (6/1) من اللائحة التنفيذية لنظام المرافعات أمام ديوان المظالم التي تنصّ على أن: "يفصل</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رئيس</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المحكمة</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في</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التظلم</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من</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عدم</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قيد</w:t>
      </w:r>
      <w:r w:rsidRPr="00E311BF">
        <w:rPr>
          <w:rFonts w:ascii="Traditional Arabic" w:eastAsia="Times New Roman" w:hAnsi="Traditional Arabic" w:cs="Royal Arabic"/>
          <w:sz w:val="38"/>
          <w:szCs w:val="38"/>
          <w:rtl/>
        </w:rPr>
        <w:t xml:space="preserve"> </w:t>
      </w:r>
      <w:r w:rsidRPr="00E311BF">
        <w:rPr>
          <w:rFonts w:ascii="Traditional Arabic" w:eastAsia="Times New Roman" w:hAnsi="Traditional Arabic" w:cs="Royal Arabic" w:hint="cs"/>
          <w:sz w:val="38"/>
          <w:szCs w:val="38"/>
          <w:rtl/>
        </w:rPr>
        <w:t>الصحيفة</w:t>
      </w:r>
      <w:r w:rsidRPr="00E311BF">
        <w:rPr>
          <w:rFonts w:ascii="Traditional Arabic" w:eastAsia="Times New Roman" w:hAnsi="Traditional Arabic" w:cs="Royal Arabic"/>
          <w:sz w:val="38"/>
          <w:szCs w:val="38"/>
          <w:rtl/>
        </w:rPr>
        <w:t>.</w:t>
      </w:r>
      <w:r w:rsidRPr="00E311BF">
        <w:rPr>
          <w:rFonts w:ascii="Traditional Arabic" w:eastAsia="Times New Roman" w:hAnsi="Traditional Arabic" w:cs="Royal Arabic" w:hint="cs"/>
          <w:sz w:val="38"/>
          <w:szCs w:val="38"/>
          <w:rtl/>
        </w:rPr>
        <w:t>".</w:t>
      </w:r>
    </w:p>
    <w:p w14:paraId="19EF0C65" w14:textId="5C85A888" w:rsidR="005B017B" w:rsidRDefault="005B017B" w:rsidP="005B017B">
      <w:pPr>
        <w:widowControl w:val="0"/>
        <w:spacing w:after="0" w:line="240" w:lineRule="auto"/>
        <w:jc w:val="both"/>
        <w:rPr>
          <w:rFonts w:ascii="Traditional Arabic" w:eastAsia="Times New Roman" w:hAnsi="Traditional Arabic" w:cs="Royal Arabic"/>
          <w:sz w:val="38"/>
          <w:szCs w:val="38"/>
          <w:rtl/>
        </w:rPr>
      </w:pPr>
      <w:r w:rsidRPr="00E311BF">
        <w:rPr>
          <w:rFonts w:ascii="Traditional Arabic" w:eastAsia="Times New Roman" w:hAnsi="Traditional Arabic" w:cs="Royal Arabic" w:hint="cs"/>
          <w:sz w:val="38"/>
          <w:szCs w:val="38"/>
          <w:rtl/>
        </w:rPr>
        <w:t>وعليه</w:t>
      </w:r>
      <w:r>
        <w:rPr>
          <w:rFonts w:ascii="Traditional Arabic" w:eastAsia="Times New Roman" w:hAnsi="Traditional Arabic" w:cs="Royal Arabic" w:hint="cs"/>
          <w:sz w:val="38"/>
          <w:szCs w:val="38"/>
          <w:rtl/>
        </w:rPr>
        <w:t>؛</w:t>
      </w:r>
      <w:r w:rsidRPr="00E311BF">
        <w:rPr>
          <w:rFonts w:ascii="Traditional Arabic" w:eastAsia="Times New Roman" w:hAnsi="Traditional Arabic" w:cs="Royal Arabic" w:hint="cs"/>
          <w:sz w:val="38"/>
          <w:szCs w:val="38"/>
          <w:rtl/>
        </w:rPr>
        <w:t xml:space="preserve"> فإن الديوان كهيئة قضاء إداري لا يختص بالنظر في أعمال السلطة القضائية، بل في أعمال جهات الإدارة، والطلب محل الدعوى مرتبط بأعمال السلطة القضائية.</w:t>
      </w:r>
    </w:p>
    <w:p w14:paraId="090FAC51" w14:textId="39FA6220" w:rsidR="00AD7BDE" w:rsidRPr="00E311BF" w:rsidRDefault="00AD7BDE" w:rsidP="005B017B">
      <w:pPr>
        <w:widowControl w:val="0"/>
        <w:spacing w:after="0" w:line="240" w:lineRule="auto"/>
        <w:jc w:val="both"/>
        <w:rPr>
          <w:rFonts w:ascii="Traditional Arabic" w:eastAsia="Times New Roman" w:hAnsi="Traditional Arabic" w:cs="Royal Arabic"/>
          <w:sz w:val="38"/>
          <w:szCs w:val="38"/>
          <w:rtl/>
        </w:rPr>
      </w:pPr>
      <w:r w:rsidRPr="00A0176D">
        <w:rPr>
          <w:rFonts w:ascii="Traditional Arabic" w:eastAsia="Times New Roman" w:hAnsi="Traditional Arabic" w:cs="Royal Arabic"/>
          <w:sz w:val="38"/>
          <w:szCs w:val="38"/>
          <w:rtl/>
        </w:rPr>
        <w:t>كما أنه قد سبق صدور حكم المحكمة الإدارية بالرياض في الدعوى المقيدة بالرقم (</w:t>
      </w:r>
      <w:r w:rsidRPr="00A0176D">
        <w:rPr>
          <w:rFonts w:ascii="Sakkal Majalla" w:eastAsia="Times New Roman" w:hAnsi="Sakkal Majalla" w:cs="Sakkal Majalla" w:hint="cs"/>
          <w:sz w:val="38"/>
          <w:szCs w:val="38"/>
          <w:rtl/>
        </w:rPr>
        <w:t>١١٥٧٩</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لعام</w:t>
      </w:r>
      <w:r w:rsidRPr="00A0176D">
        <w:rPr>
          <w:rFonts w:ascii="Traditional Arabic" w:eastAsia="Times New Roman" w:hAnsi="Traditional Arabic" w:cs="Royal Arabic"/>
          <w:sz w:val="38"/>
          <w:szCs w:val="38"/>
          <w:rtl/>
        </w:rPr>
        <w:t xml:space="preserve"> </w:t>
      </w:r>
      <w:r w:rsidRPr="00A0176D">
        <w:rPr>
          <w:rFonts w:ascii="Sakkal Majalla" w:eastAsia="Times New Roman" w:hAnsi="Sakkal Majalla" w:cs="Sakkal Majalla" w:hint="cs"/>
          <w:sz w:val="38"/>
          <w:szCs w:val="38"/>
          <w:rtl/>
        </w:rPr>
        <w:t>١٤٤٣</w:t>
      </w:r>
      <w:r w:rsidRPr="00A0176D">
        <w:rPr>
          <w:rFonts w:ascii="Traditional Arabic" w:eastAsia="Times New Roman" w:hAnsi="Traditional Arabic" w:cs="Royal Arabic" w:hint="cs"/>
          <w:sz w:val="38"/>
          <w:szCs w:val="38"/>
          <w:rtl/>
        </w:rPr>
        <w:t>هـ</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مرفق</w:t>
      </w:r>
      <w:r w:rsidRPr="00A0176D">
        <w:rPr>
          <w:rFonts w:ascii="Traditional Arabic" w:eastAsia="Times New Roman" w:hAnsi="Traditional Arabic" w:cs="Royal Arabic"/>
          <w:sz w:val="38"/>
          <w:szCs w:val="38"/>
          <w:rtl/>
        </w:rPr>
        <w:t>) -</w:t>
      </w:r>
      <w:r w:rsidRPr="00A0176D">
        <w:rPr>
          <w:rFonts w:ascii="Traditional Arabic" w:eastAsia="Times New Roman" w:hAnsi="Traditional Arabic" w:cs="Royal Arabic" w:hint="cs"/>
          <w:sz w:val="38"/>
          <w:szCs w:val="38"/>
          <w:rtl/>
        </w:rPr>
        <w:t>المؤيد</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بحكم</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محكمة</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الاستئناف</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الإدارية</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بمنطقة</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الرياض</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في</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طلب</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الاستئناف</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المقيد</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بالرقم</w:t>
      </w:r>
      <w:r w:rsidRPr="00A0176D">
        <w:rPr>
          <w:rFonts w:ascii="Traditional Arabic" w:eastAsia="Times New Roman" w:hAnsi="Traditional Arabic" w:cs="Royal Arabic"/>
          <w:sz w:val="38"/>
          <w:szCs w:val="38"/>
          <w:rtl/>
        </w:rPr>
        <w:t xml:space="preserve"> (</w:t>
      </w:r>
      <w:r w:rsidRPr="00A0176D">
        <w:rPr>
          <w:rFonts w:ascii="Sakkal Majalla" w:eastAsia="Times New Roman" w:hAnsi="Sakkal Majalla" w:cs="Sakkal Majalla" w:hint="cs"/>
          <w:sz w:val="38"/>
          <w:szCs w:val="38"/>
          <w:rtl/>
        </w:rPr>
        <w:t>٨٩٢٢</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لعام</w:t>
      </w:r>
      <w:r w:rsidRPr="00A0176D">
        <w:rPr>
          <w:rFonts w:ascii="Traditional Arabic" w:eastAsia="Times New Roman" w:hAnsi="Traditional Arabic" w:cs="Royal Arabic"/>
          <w:sz w:val="38"/>
          <w:szCs w:val="38"/>
          <w:rtl/>
        </w:rPr>
        <w:t xml:space="preserve"> </w:t>
      </w:r>
      <w:r w:rsidRPr="00A0176D">
        <w:rPr>
          <w:rFonts w:ascii="Sakkal Majalla" w:eastAsia="Times New Roman" w:hAnsi="Sakkal Majalla" w:cs="Sakkal Majalla" w:hint="cs"/>
          <w:sz w:val="38"/>
          <w:szCs w:val="38"/>
          <w:rtl/>
        </w:rPr>
        <w:t>١٤٤٣</w:t>
      </w:r>
      <w:r w:rsidRPr="00A0176D">
        <w:rPr>
          <w:rFonts w:ascii="Traditional Arabic" w:eastAsia="Times New Roman" w:hAnsi="Traditional Arabic" w:cs="Royal Arabic" w:hint="cs"/>
          <w:sz w:val="38"/>
          <w:szCs w:val="38"/>
          <w:rtl/>
        </w:rPr>
        <w:t>هـ</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مرفق</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بعدم</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اختصاص</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محاكم</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ديوان</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المظالم</w:t>
      </w:r>
      <w:r w:rsidRPr="00A0176D">
        <w:rPr>
          <w:rFonts w:ascii="Traditional Arabic" w:eastAsia="Times New Roman" w:hAnsi="Traditional Arabic" w:cs="Royal Arabic"/>
          <w:sz w:val="38"/>
          <w:szCs w:val="38"/>
          <w:rtl/>
        </w:rPr>
        <w:t xml:space="preserve"> </w:t>
      </w:r>
      <w:proofErr w:type="spellStart"/>
      <w:r w:rsidRPr="00A0176D">
        <w:rPr>
          <w:rFonts w:ascii="Traditional Arabic" w:eastAsia="Times New Roman" w:hAnsi="Traditional Arabic" w:cs="Royal Arabic" w:hint="cs"/>
          <w:sz w:val="38"/>
          <w:szCs w:val="38"/>
          <w:rtl/>
        </w:rPr>
        <w:t>ولائياً</w:t>
      </w:r>
      <w:proofErr w:type="spellEnd"/>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بنظر</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مثل</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هذه</w:t>
      </w:r>
      <w:r w:rsidRPr="00A0176D">
        <w:rPr>
          <w:rFonts w:ascii="Traditional Arabic" w:eastAsia="Times New Roman" w:hAnsi="Traditional Arabic" w:cs="Royal Arabic"/>
          <w:sz w:val="38"/>
          <w:szCs w:val="38"/>
          <w:rtl/>
        </w:rPr>
        <w:t xml:space="preserve"> </w:t>
      </w:r>
      <w:r w:rsidRPr="00A0176D">
        <w:rPr>
          <w:rFonts w:ascii="Traditional Arabic" w:eastAsia="Times New Roman" w:hAnsi="Traditional Arabic" w:cs="Royal Arabic" w:hint="cs"/>
          <w:sz w:val="38"/>
          <w:szCs w:val="38"/>
          <w:rtl/>
        </w:rPr>
        <w:t>الدعاوى</w:t>
      </w:r>
      <w:r w:rsidRPr="00A0176D">
        <w:rPr>
          <w:rFonts w:ascii="Traditional Arabic" w:eastAsia="Times New Roman" w:hAnsi="Traditional Arabic" w:cs="Royal Arabic"/>
          <w:sz w:val="38"/>
          <w:szCs w:val="38"/>
          <w:rtl/>
        </w:rPr>
        <w:t>.</w:t>
      </w:r>
    </w:p>
    <w:p w14:paraId="7C8683CB" w14:textId="77777777" w:rsidR="005B017B" w:rsidRDefault="005B017B" w:rsidP="005B017B">
      <w:pPr>
        <w:widowControl w:val="0"/>
        <w:spacing w:after="0" w:line="240" w:lineRule="auto"/>
        <w:jc w:val="both"/>
        <w:rPr>
          <w:rFonts w:ascii="Traditional Arabic" w:eastAsia="Times New Roman" w:hAnsi="Traditional Arabic" w:cs="Royal Arabic"/>
          <w:b/>
          <w:bCs/>
          <w:sz w:val="38"/>
          <w:szCs w:val="38"/>
          <w:rtl/>
        </w:rPr>
      </w:pPr>
    </w:p>
    <w:p w14:paraId="06347404" w14:textId="0F95AFD0" w:rsidR="005B017B" w:rsidRPr="005B017B" w:rsidRDefault="005B017B" w:rsidP="005B017B">
      <w:pPr>
        <w:widowControl w:val="0"/>
        <w:spacing w:after="0" w:line="240" w:lineRule="auto"/>
        <w:jc w:val="both"/>
        <w:rPr>
          <w:rFonts w:ascii="Traditional Arabic" w:eastAsia="Times New Roman" w:hAnsi="Traditional Arabic" w:cs="Royal Arabic"/>
          <w:b/>
          <w:bCs/>
          <w:sz w:val="40"/>
          <w:szCs w:val="40"/>
          <w:u w:val="single"/>
          <w:rtl/>
        </w:rPr>
      </w:pPr>
      <w:r w:rsidRPr="005B017B">
        <w:rPr>
          <w:rFonts w:ascii="Traditional Arabic" w:eastAsia="Times New Roman" w:hAnsi="Traditional Arabic" w:cs="Royal Arabic" w:hint="cs"/>
          <w:b/>
          <w:bCs/>
          <w:sz w:val="40"/>
          <w:szCs w:val="40"/>
          <w:u w:val="single"/>
          <w:rtl/>
        </w:rPr>
        <w:t>الطلبات؛ استناداً إلى ما تقدّم</w:t>
      </w:r>
      <w:r w:rsidRPr="005B017B">
        <w:rPr>
          <w:rFonts w:ascii="Traditional Arabic" w:eastAsia="Times New Roman" w:hAnsi="Traditional Arabic" w:cs="Royal Arabic"/>
          <w:b/>
          <w:bCs/>
          <w:sz w:val="40"/>
          <w:szCs w:val="40"/>
          <w:u w:val="single"/>
          <w:rtl/>
        </w:rPr>
        <w:t>:</w:t>
      </w:r>
    </w:p>
    <w:p w14:paraId="25538157" w14:textId="2F8067AE" w:rsidR="005B017B" w:rsidRPr="005B017B" w:rsidRDefault="005B017B" w:rsidP="005B017B">
      <w:pPr>
        <w:widowControl w:val="0"/>
        <w:spacing w:after="0" w:line="240" w:lineRule="auto"/>
        <w:jc w:val="both"/>
        <w:rPr>
          <w:rFonts w:ascii="Traditional Arabic" w:eastAsia="Times New Roman" w:hAnsi="Traditional Arabic" w:cs="Royal Arabic"/>
          <w:sz w:val="40"/>
          <w:szCs w:val="40"/>
          <w:rtl/>
        </w:rPr>
      </w:pPr>
      <w:r w:rsidRPr="005B017B">
        <w:rPr>
          <w:rFonts w:ascii="Traditional Arabic" w:eastAsia="Times New Roman" w:hAnsi="Traditional Arabic" w:cs="Royal Arabic" w:hint="cs"/>
          <w:sz w:val="40"/>
          <w:szCs w:val="40"/>
          <w:rtl/>
        </w:rPr>
        <w:t xml:space="preserve">الحكم بعدم الاختصاص </w:t>
      </w:r>
      <w:proofErr w:type="spellStart"/>
      <w:r w:rsidRPr="005B017B">
        <w:rPr>
          <w:rFonts w:ascii="Traditional Arabic" w:eastAsia="Times New Roman" w:hAnsi="Traditional Arabic" w:cs="Royal Arabic" w:hint="cs"/>
          <w:sz w:val="40"/>
          <w:szCs w:val="40"/>
          <w:rtl/>
        </w:rPr>
        <w:t>الولائي</w:t>
      </w:r>
      <w:proofErr w:type="spellEnd"/>
      <w:r w:rsidRPr="005B017B">
        <w:rPr>
          <w:rFonts w:ascii="Traditional Arabic" w:eastAsia="Times New Roman" w:hAnsi="Traditional Arabic" w:cs="Royal Arabic" w:hint="cs"/>
          <w:sz w:val="40"/>
          <w:szCs w:val="40"/>
          <w:rtl/>
        </w:rPr>
        <w:t>.</w:t>
      </w:r>
    </w:p>
    <w:p w14:paraId="720281A2" w14:textId="77777777" w:rsidR="00D02659" w:rsidRPr="00D02659" w:rsidRDefault="00D02659" w:rsidP="00E645E4">
      <w:pPr>
        <w:widowControl w:val="0"/>
        <w:spacing w:after="0" w:line="192" w:lineRule="auto"/>
        <w:jc w:val="both"/>
        <w:rPr>
          <w:rFonts w:ascii="Traditional Arabic" w:eastAsia="Times New Roman" w:hAnsi="Traditional Arabic" w:cs="Royal Arabic"/>
          <w:sz w:val="44"/>
          <w:szCs w:val="44"/>
          <w:rtl/>
        </w:rPr>
      </w:pPr>
    </w:p>
    <w:p w14:paraId="65341FA2" w14:textId="77777777" w:rsidR="003E7805" w:rsidRDefault="005D4AD5"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r w:rsidRPr="00D02659">
        <w:rPr>
          <w:rFonts w:ascii="Traditional Arabic" w:eastAsia="Times New Roman" w:hAnsi="Traditional Arabic" w:cs="Royal Arabic" w:hint="cs"/>
          <w:sz w:val="44"/>
          <w:szCs w:val="44"/>
          <w:rtl/>
          <w:lang w:bidi="ar-JO"/>
        </w:rPr>
        <w:t xml:space="preserve">                              </w:t>
      </w:r>
      <w:r w:rsidR="00014AB1">
        <w:rPr>
          <w:rFonts w:ascii="Traditional Arabic" w:eastAsia="Times New Roman" w:hAnsi="Traditional Arabic" w:cs="Royal Arabic" w:hint="cs"/>
          <w:sz w:val="44"/>
          <w:szCs w:val="44"/>
          <w:rtl/>
          <w:lang w:bidi="ar-JO"/>
        </w:rPr>
        <w:t xml:space="preserve">                         </w:t>
      </w:r>
      <w:r w:rsidR="00871CEF" w:rsidRPr="00D02659">
        <w:rPr>
          <w:rFonts w:ascii="Traditional Arabic" w:eastAsia="Times New Roman" w:hAnsi="Traditional Arabic" w:cs="Royal Arabic" w:hint="cs"/>
          <w:sz w:val="44"/>
          <w:szCs w:val="44"/>
          <w:rtl/>
          <w:lang w:bidi="ar-JO"/>
        </w:rPr>
        <w:t xml:space="preserve">ممثل </w:t>
      </w:r>
      <w:r w:rsidRPr="00D02659">
        <w:rPr>
          <w:rFonts w:ascii="Traditional Arabic" w:eastAsia="Times New Roman" w:hAnsi="Traditional Arabic" w:cs="Royal Arabic" w:hint="cs"/>
          <w:sz w:val="44"/>
          <w:szCs w:val="44"/>
          <w:rtl/>
          <w:lang w:bidi="ar-JO"/>
        </w:rPr>
        <w:t>ديوان المظالم</w:t>
      </w:r>
      <w:r w:rsidR="007A2FF6" w:rsidRPr="00D02659">
        <w:rPr>
          <w:rFonts w:ascii="Traditional Arabic" w:eastAsia="Times New Roman" w:hAnsi="Traditional Arabic" w:cs="Royal Arabic" w:hint="cs"/>
          <w:sz w:val="44"/>
          <w:szCs w:val="44"/>
          <w:rtl/>
          <w:lang w:bidi="ar-JO"/>
        </w:rPr>
        <w:t xml:space="preserve"> </w:t>
      </w:r>
    </w:p>
    <w:p w14:paraId="1BAE6664" w14:textId="77777777" w:rsidR="00D02659" w:rsidRPr="00D02659" w:rsidRDefault="00D02659"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p>
    <w:p w14:paraId="0C9ACA52" w14:textId="77777777" w:rsidR="007A2FF6" w:rsidRPr="00AE682A" w:rsidRDefault="007A2FF6"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p>
    <w:sectPr w:rsidR="007A2FF6" w:rsidRPr="00AE682A" w:rsidSect="00E645E4">
      <w:headerReference w:type="default" r:id="rId8"/>
      <w:pgSz w:w="11906" w:h="16838"/>
      <w:pgMar w:top="1440" w:right="1080" w:bottom="1440" w:left="1080"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B41998" w14:textId="77777777" w:rsidR="00EC789F" w:rsidRDefault="00EC789F" w:rsidP="00BF5FD8">
      <w:pPr>
        <w:spacing w:after="0" w:line="240" w:lineRule="auto"/>
      </w:pPr>
      <w:r>
        <w:separator/>
      </w:r>
    </w:p>
  </w:endnote>
  <w:endnote w:type="continuationSeparator" w:id="0">
    <w:p w14:paraId="2BB85DAE" w14:textId="77777777" w:rsidR="00EC789F" w:rsidRDefault="00EC789F"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5EA895" w14:textId="77777777" w:rsidR="00EC789F" w:rsidRDefault="00EC789F" w:rsidP="00BF5FD8">
      <w:pPr>
        <w:spacing w:after="0" w:line="240" w:lineRule="auto"/>
      </w:pPr>
      <w:r>
        <w:separator/>
      </w:r>
    </w:p>
  </w:footnote>
  <w:footnote w:type="continuationSeparator" w:id="0">
    <w:p w14:paraId="285ADB4A" w14:textId="77777777" w:rsidR="00EC789F" w:rsidRDefault="00EC789F"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87597" w14:textId="77777777" w:rsidR="00FB2D9A" w:rsidRDefault="00FB2D9A" w:rsidP="00D02659">
    <w:pPr>
      <w:pStyle w:val="a5"/>
      <w:jc w:val="right"/>
    </w:pPr>
  </w:p>
  <w:p w14:paraId="7A8424E7" w14:textId="77777777"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4AB1"/>
    <w:rsid w:val="0002045C"/>
    <w:rsid w:val="0005043D"/>
    <w:rsid w:val="0008156A"/>
    <w:rsid w:val="000C4AF6"/>
    <w:rsid w:val="000D7E19"/>
    <w:rsid w:val="000E2911"/>
    <w:rsid w:val="0010346F"/>
    <w:rsid w:val="00112E30"/>
    <w:rsid w:val="00126B05"/>
    <w:rsid w:val="00133D6A"/>
    <w:rsid w:val="00140BD9"/>
    <w:rsid w:val="0017256B"/>
    <w:rsid w:val="00185CA3"/>
    <w:rsid w:val="0019532D"/>
    <w:rsid w:val="001B4896"/>
    <w:rsid w:val="001B5DB6"/>
    <w:rsid w:val="001E0B03"/>
    <w:rsid w:val="001E44E0"/>
    <w:rsid w:val="001F7B99"/>
    <w:rsid w:val="002A3F41"/>
    <w:rsid w:val="002C66E8"/>
    <w:rsid w:val="002E0029"/>
    <w:rsid w:val="00303544"/>
    <w:rsid w:val="00307B08"/>
    <w:rsid w:val="0036088F"/>
    <w:rsid w:val="00382E55"/>
    <w:rsid w:val="003A4662"/>
    <w:rsid w:val="003D26FE"/>
    <w:rsid w:val="003E7805"/>
    <w:rsid w:val="004009B5"/>
    <w:rsid w:val="00415CC3"/>
    <w:rsid w:val="00424E8B"/>
    <w:rsid w:val="00434D6C"/>
    <w:rsid w:val="00473179"/>
    <w:rsid w:val="00496C9D"/>
    <w:rsid w:val="004C6568"/>
    <w:rsid w:val="004D6523"/>
    <w:rsid w:val="00506814"/>
    <w:rsid w:val="00506DC3"/>
    <w:rsid w:val="005401F8"/>
    <w:rsid w:val="0054320F"/>
    <w:rsid w:val="00544F8D"/>
    <w:rsid w:val="00551AFB"/>
    <w:rsid w:val="00557554"/>
    <w:rsid w:val="005630E4"/>
    <w:rsid w:val="005B017B"/>
    <w:rsid w:val="005B1BA4"/>
    <w:rsid w:val="005B2DF3"/>
    <w:rsid w:val="005C6E32"/>
    <w:rsid w:val="005D4AD5"/>
    <w:rsid w:val="005F2F23"/>
    <w:rsid w:val="00604B85"/>
    <w:rsid w:val="0062660A"/>
    <w:rsid w:val="0063721D"/>
    <w:rsid w:val="006512AB"/>
    <w:rsid w:val="006659FD"/>
    <w:rsid w:val="006B5B5C"/>
    <w:rsid w:val="006C1C8F"/>
    <w:rsid w:val="006C1E41"/>
    <w:rsid w:val="006C5770"/>
    <w:rsid w:val="006E5E9B"/>
    <w:rsid w:val="00724F00"/>
    <w:rsid w:val="007269C9"/>
    <w:rsid w:val="007275DC"/>
    <w:rsid w:val="007451CC"/>
    <w:rsid w:val="00763BE0"/>
    <w:rsid w:val="007A2FF6"/>
    <w:rsid w:val="007C253D"/>
    <w:rsid w:val="007C2C43"/>
    <w:rsid w:val="007D0A62"/>
    <w:rsid w:val="00832F46"/>
    <w:rsid w:val="008371FA"/>
    <w:rsid w:val="00851BE0"/>
    <w:rsid w:val="008600F6"/>
    <w:rsid w:val="00866C1A"/>
    <w:rsid w:val="00871CEF"/>
    <w:rsid w:val="0089348B"/>
    <w:rsid w:val="008B0FFD"/>
    <w:rsid w:val="008C75A6"/>
    <w:rsid w:val="008D70F8"/>
    <w:rsid w:val="008F231B"/>
    <w:rsid w:val="00966CE1"/>
    <w:rsid w:val="0098255E"/>
    <w:rsid w:val="009D6F54"/>
    <w:rsid w:val="00A0176D"/>
    <w:rsid w:val="00A23984"/>
    <w:rsid w:val="00A308AA"/>
    <w:rsid w:val="00A56343"/>
    <w:rsid w:val="00A70C90"/>
    <w:rsid w:val="00A8473B"/>
    <w:rsid w:val="00AA6C00"/>
    <w:rsid w:val="00AD6F2D"/>
    <w:rsid w:val="00AD7BDE"/>
    <w:rsid w:val="00AE682A"/>
    <w:rsid w:val="00BD4490"/>
    <w:rsid w:val="00BE7ACB"/>
    <w:rsid w:val="00BF5FD8"/>
    <w:rsid w:val="00BF7D27"/>
    <w:rsid w:val="00C0483D"/>
    <w:rsid w:val="00C159EC"/>
    <w:rsid w:val="00C7606B"/>
    <w:rsid w:val="00C83E5F"/>
    <w:rsid w:val="00CB6613"/>
    <w:rsid w:val="00CE6D06"/>
    <w:rsid w:val="00CE7438"/>
    <w:rsid w:val="00CF5DDE"/>
    <w:rsid w:val="00D02659"/>
    <w:rsid w:val="00D25A9F"/>
    <w:rsid w:val="00D85A10"/>
    <w:rsid w:val="00D86662"/>
    <w:rsid w:val="00DA601A"/>
    <w:rsid w:val="00DE4507"/>
    <w:rsid w:val="00DF594D"/>
    <w:rsid w:val="00E347A9"/>
    <w:rsid w:val="00E56867"/>
    <w:rsid w:val="00E645E4"/>
    <w:rsid w:val="00EC5B6F"/>
    <w:rsid w:val="00EC789F"/>
    <w:rsid w:val="00F174A5"/>
    <w:rsid w:val="00F70FD9"/>
    <w:rsid w:val="00F77420"/>
    <w:rsid w:val="00FB22D5"/>
    <w:rsid w:val="00FB2AE5"/>
    <w:rsid w:val="00FB2D9A"/>
    <w:rsid w:val="00FB4BB0"/>
    <w:rsid w:val="00FC2485"/>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D80F"/>
  <w15:docId w15:val="{61A39568-E775-4086-80ED-107A210E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Normal (Web)"/>
    <w:basedOn w:val="a"/>
    <w:uiPriority w:val="99"/>
    <w:semiHidden/>
    <w:unhideWhenUsed/>
    <w:rsid w:val="00E645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501925">
      <w:bodyDiv w:val="1"/>
      <w:marLeft w:val="0"/>
      <w:marRight w:val="0"/>
      <w:marTop w:val="0"/>
      <w:marBottom w:val="0"/>
      <w:divBdr>
        <w:top w:val="none" w:sz="0" w:space="0" w:color="auto"/>
        <w:left w:val="none" w:sz="0" w:space="0" w:color="auto"/>
        <w:bottom w:val="none" w:sz="0" w:space="0" w:color="auto"/>
        <w:right w:val="none" w:sz="0" w:space="0" w:color="auto"/>
      </w:divBdr>
      <w:divsChild>
        <w:div w:id="22825560">
          <w:marLeft w:val="0"/>
          <w:marRight w:val="0"/>
          <w:marTop w:val="0"/>
          <w:marBottom w:val="0"/>
          <w:divBdr>
            <w:top w:val="none" w:sz="0" w:space="0" w:color="auto"/>
            <w:left w:val="none" w:sz="0" w:space="0" w:color="auto"/>
            <w:bottom w:val="none" w:sz="0" w:space="0" w:color="auto"/>
            <w:right w:val="none" w:sz="0" w:space="0" w:color="auto"/>
          </w:divBdr>
          <w:divsChild>
            <w:div w:id="2085715853">
              <w:marLeft w:val="0"/>
              <w:marRight w:val="0"/>
              <w:marTop w:val="0"/>
              <w:marBottom w:val="0"/>
              <w:divBdr>
                <w:top w:val="none" w:sz="0" w:space="0" w:color="auto"/>
                <w:left w:val="none" w:sz="0" w:space="0" w:color="auto"/>
                <w:bottom w:val="none" w:sz="0" w:space="0" w:color="auto"/>
                <w:right w:val="none" w:sz="0" w:space="0" w:color="auto"/>
              </w:divBdr>
              <w:divsChild>
                <w:div w:id="1665813072">
                  <w:marLeft w:val="0"/>
                  <w:marRight w:val="0"/>
                  <w:marTop w:val="0"/>
                  <w:marBottom w:val="0"/>
                  <w:divBdr>
                    <w:top w:val="none" w:sz="0" w:space="0" w:color="auto"/>
                    <w:left w:val="none" w:sz="0" w:space="0" w:color="auto"/>
                    <w:bottom w:val="none" w:sz="0" w:space="0" w:color="auto"/>
                    <w:right w:val="none" w:sz="0" w:space="0" w:color="auto"/>
                  </w:divBdr>
                  <w:divsChild>
                    <w:div w:id="17577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76248">
      <w:bodyDiv w:val="1"/>
      <w:marLeft w:val="0"/>
      <w:marRight w:val="0"/>
      <w:marTop w:val="0"/>
      <w:marBottom w:val="0"/>
      <w:divBdr>
        <w:top w:val="none" w:sz="0" w:space="0" w:color="auto"/>
        <w:left w:val="none" w:sz="0" w:space="0" w:color="auto"/>
        <w:bottom w:val="none" w:sz="0" w:space="0" w:color="auto"/>
        <w:right w:val="none" w:sz="0" w:space="0" w:color="auto"/>
      </w:divBdr>
      <w:divsChild>
        <w:div w:id="523909813">
          <w:marLeft w:val="0"/>
          <w:marRight w:val="0"/>
          <w:marTop w:val="0"/>
          <w:marBottom w:val="0"/>
          <w:divBdr>
            <w:top w:val="none" w:sz="0" w:space="0" w:color="auto"/>
            <w:left w:val="none" w:sz="0" w:space="0" w:color="auto"/>
            <w:bottom w:val="none" w:sz="0" w:space="0" w:color="auto"/>
            <w:right w:val="none" w:sz="0" w:space="0" w:color="auto"/>
          </w:divBdr>
          <w:divsChild>
            <w:div w:id="140008202">
              <w:marLeft w:val="0"/>
              <w:marRight w:val="0"/>
              <w:marTop w:val="0"/>
              <w:marBottom w:val="0"/>
              <w:divBdr>
                <w:top w:val="none" w:sz="0" w:space="0" w:color="auto"/>
                <w:left w:val="none" w:sz="0" w:space="0" w:color="auto"/>
                <w:bottom w:val="none" w:sz="0" w:space="0" w:color="auto"/>
                <w:right w:val="none" w:sz="0" w:space="0" w:color="auto"/>
              </w:divBdr>
              <w:divsChild>
                <w:div w:id="318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20793">
      <w:bodyDiv w:val="1"/>
      <w:marLeft w:val="0"/>
      <w:marRight w:val="0"/>
      <w:marTop w:val="0"/>
      <w:marBottom w:val="0"/>
      <w:divBdr>
        <w:top w:val="none" w:sz="0" w:space="0" w:color="auto"/>
        <w:left w:val="none" w:sz="0" w:space="0" w:color="auto"/>
        <w:bottom w:val="none" w:sz="0" w:space="0" w:color="auto"/>
        <w:right w:val="none" w:sz="0" w:space="0" w:color="auto"/>
      </w:divBdr>
      <w:divsChild>
        <w:div w:id="258149239">
          <w:marLeft w:val="0"/>
          <w:marRight w:val="0"/>
          <w:marTop w:val="0"/>
          <w:marBottom w:val="0"/>
          <w:divBdr>
            <w:top w:val="none" w:sz="0" w:space="0" w:color="auto"/>
            <w:left w:val="none" w:sz="0" w:space="0" w:color="auto"/>
            <w:bottom w:val="none" w:sz="0" w:space="0" w:color="auto"/>
            <w:right w:val="none" w:sz="0" w:space="0" w:color="auto"/>
          </w:divBdr>
          <w:divsChild>
            <w:div w:id="750547619">
              <w:marLeft w:val="0"/>
              <w:marRight w:val="0"/>
              <w:marTop w:val="0"/>
              <w:marBottom w:val="0"/>
              <w:divBdr>
                <w:top w:val="none" w:sz="0" w:space="0" w:color="auto"/>
                <w:left w:val="none" w:sz="0" w:space="0" w:color="auto"/>
                <w:bottom w:val="none" w:sz="0" w:space="0" w:color="auto"/>
                <w:right w:val="none" w:sz="0" w:space="0" w:color="auto"/>
              </w:divBdr>
              <w:divsChild>
                <w:div w:id="1421752265">
                  <w:marLeft w:val="0"/>
                  <w:marRight w:val="0"/>
                  <w:marTop w:val="0"/>
                  <w:marBottom w:val="0"/>
                  <w:divBdr>
                    <w:top w:val="none" w:sz="0" w:space="0" w:color="auto"/>
                    <w:left w:val="none" w:sz="0" w:space="0" w:color="auto"/>
                    <w:bottom w:val="none" w:sz="0" w:space="0" w:color="auto"/>
                    <w:right w:val="none" w:sz="0" w:space="0" w:color="auto"/>
                  </w:divBdr>
                  <w:divsChild>
                    <w:div w:id="58780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933969">
      <w:bodyDiv w:val="1"/>
      <w:marLeft w:val="0"/>
      <w:marRight w:val="0"/>
      <w:marTop w:val="0"/>
      <w:marBottom w:val="0"/>
      <w:divBdr>
        <w:top w:val="none" w:sz="0" w:space="0" w:color="auto"/>
        <w:left w:val="none" w:sz="0" w:space="0" w:color="auto"/>
        <w:bottom w:val="none" w:sz="0" w:space="0" w:color="auto"/>
        <w:right w:val="none" w:sz="0" w:space="0" w:color="auto"/>
      </w:divBdr>
      <w:divsChild>
        <w:div w:id="1378235545">
          <w:marLeft w:val="0"/>
          <w:marRight w:val="0"/>
          <w:marTop w:val="0"/>
          <w:marBottom w:val="0"/>
          <w:divBdr>
            <w:top w:val="none" w:sz="0" w:space="0" w:color="auto"/>
            <w:left w:val="none" w:sz="0" w:space="0" w:color="auto"/>
            <w:bottom w:val="none" w:sz="0" w:space="0" w:color="auto"/>
            <w:right w:val="none" w:sz="0" w:space="0" w:color="auto"/>
          </w:divBdr>
          <w:divsChild>
            <w:div w:id="1960261601">
              <w:marLeft w:val="0"/>
              <w:marRight w:val="0"/>
              <w:marTop w:val="0"/>
              <w:marBottom w:val="0"/>
              <w:divBdr>
                <w:top w:val="none" w:sz="0" w:space="0" w:color="auto"/>
                <w:left w:val="none" w:sz="0" w:space="0" w:color="auto"/>
                <w:bottom w:val="none" w:sz="0" w:space="0" w:color="auto"/>
                <w:right w:val="none" w:sz="0" w:space="0" w:color="auto"/>
              </w:divBdr>
              <w:divsChild>
                <w:div w:id="1901550575">
                  <w:marLeft w:val="0"/>
                  <w:marRight w:val="0"/>
                  <w:marTop w:val="0"/>
                  <w:marBottom w:val="0"/>
                  <w:divBdr>
                    <w:top w:val="none" w:sz="0" w:space="0" w:color="auto"/>
                    <w:left w:val="none" w:sz="0" w:space="0" w:color="auto"/>
                    <w:bottom w:val="none" w:sz="0" w:space="0" w:color="auto"/>
                    <w:right w:val="none" w:sz="0" w:space="0" w:color="auto"/>
                  </w:divBdr>
                  <w:divsChild>
                    <w:div w:id="6983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177337">
      <w:bodyDiv w:val="1"/>
      <w:marLeft w:val="0"/>
      <w:marRight w:val="0"/>
      <w:marTop w:val="0"/>
      <w:marBottom w:val="0"/>
      <w:divBdr>
        <w:top w:val="none" w:sz="0" w:space="0" w:color="auto"/>
        <w:left w:val="none" w:sz="0" w:space="0" w:color="auto"/>
        <w:bottom w:val="none" w:sz="0" w:space="0" w:color="auto"/>
        <w:right w:val="none" w:sz="0" w:space="0" w:color="auto"/>
      </w:divBdr>
      <w:divsChild>
        <w:div w:id="615599542">
          <w:marLeft w:val="0"/>
          <w:marRight w:val="0"/>
          <w:marTop w:val="0"/>
          <w:marBottom w:val="0"/>
          <w:divBdr>
            <w:top w:val="none" w:sz="0" w:space="0" w:color="auto"/>
            <w:left w:val="none" w:sz="0" w:space="0" w:color="auto"/>
            <w:bottom w:val="none" w:sz="0" w:space="0" w:color="auto"/>
            <w:right w:val="none" w:sz="0" w:space="0" w:color="auto"/>
          </w:divBdr>
          <w:divsChild>
            <w:div w:id="85082861">
              <w:marLeft w:val="0"/>
              <w:marRight w:val="0"/>
              <w:marTop w:val="0"/>
              <w:marBottom w:val="0"/>
              <w:divBdr>
                <w:top w:val="none" w:sz="0" w:space="0" w:color="auto"/>
                <w:left w:val="none" w:sz="0" w:space="0" w:color="auto"/>
                <w:bottom w:val="none" w:sz="0" w:space="0" w:color="auto"/>
                <w:right w:val="none" w:sz="0" w:space="0" w:color="auto"/>
              </w:divBdr>
              <w:divsChild>
                <w:div w:id="651569178">
                  <w:marLeft w:val="0"/>
                  <w:marRight w:val="0"/>
                  <w:marTop w:val="0"/>
                  <w:marBottom w:val="0"/>
                  <w:divBdr>
                    <w:top w:val="none" w:sz="0" w:space="0" w:color="auto"/>
                    <w:left w:val="none" w:sz="0" w:space="0" w:color="auto"/>
                    <w:bottom w:val="none" w:sz="0" w:space="0" w:color="auto"/>
                    <w:right w:val="none" w:sz="0" w:space="0" w:color="auto"/>
                  </w:divBdr>
                  <w:divsChild>
                    <w:div w:id="10774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019693">
      <w:bodyDiv w:val="1"/>
      <w:marLeft w:val="0"/>
      <w:marRight w:val="0"/>
      <w:marTop w:val="0"/>
      <w:marBottom w:val="0"/>
      <w:divBdr>
        <w:top w:val="none" w:sz="0" w:space="0" w:color="auto"/>
        <w:left w:val="none" w:sz="0" w:space="0" w:color="auto"/>
        <w:bottom w:val="none" w:sz="0" w:space="0" w:color="auto"/>
        <w:right w:val="none" w:sz="0" w:space="0" w:color="auto"/>
      </w:divBdr>
      <w:divsChild>
        <w:div w:id="229970495">
          <w:marLeft w:val="0"/>
          <w:marRight w:val="0"/>
          <w:marTop w:val="0"/>
          <w:marBottom w:val="0"/>
          <w:divBdr>
            <w:top w:val="none" w:sz="0" w:space="0" w:color="auto"/>
            <w:left w:val="none" w:sz="0" w:space="0" w:color="auto"/>
            <w:bottom w:val="none" w:sz="0" w:space="0" w:color="auto"/>
            <w:right w:val="none" w:sz="0" w:space="0" w:color="auto"/>
          </w:divBdr>
          <w:divsChild>
            <w:div w:id="1245638">
              <w:marLeft w:val="0"/>
              <w:marRight w:val="0"/>
              <w:marTop w:val="0"/>
              <w:marBottom w:val="0"/>
              <w:divBdr>
                <w:top w:val="none" w:sz="0" w:space="0" w:color="auto"/>
                <w:left w:val="none" w:sz="0" w:space="0" w:color="auto"/>
                <w:bottom w:val="none" w:sz="0" w:space="0" w:color="auto"/>
                <w:right w:val="none" w:sz="0" w:space="0" w:color="auto"/>
              </w:divBdr>
              <w:divsChild>
                <w:div w:id="1143616923">
                  <w:marLeft w:val="0"/>
                  <w:marRight w:val="0"/>
                  <w:marTop w:val="0"/>
                  <w:marBottom w:val="0"/>
                  <w:divBdr>
                    <w:top w:val="none" w:sz="0" w:space="0" w:color="auto"/>
                    <w:left w:val="none" w:sz="0" w:space="0" w:color="auto"/>
                    <w:bottom w:val="none" w:sz="0" w:space="0" w:color="auto"/>
                    <w:right w:val="none" w:sz="0" w:space="0" w:color="auto"/>
                  </w:divBdr>
                  <w:divsChild>
                    <w:div w:id="19638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95EDC71-D119-41C4-8368-427C22B64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363</Words>
  <Characters>2072</Characters>
  <Application>Microsoft Office Word</Application>
  <DocSecurity>0</DocSecurity>
  <Lines>17</Lines>
  <Paragraphs>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محمد حمد محمد الزغيبي</cp:lastModifiedBy>
  <cp:revision>3</cp:revision>
  <cp:lastPrinted>2024-08-29T11:41:00Z</cp:lastPrinted>
  <dcterms:created xsi:type="dcterms:W3CDTF">2025-01-15T07:40:00Z</dcterms:created>
  <dcterms:modified xsi:type="dcterms:W3CDTF">2025-01-15T07:41:00Z</dcterms:modified>
</cp:coreProperties>
</file>