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E24181" w14:textId="77777777" w:rsidR="00175DCA" w:rsidRPr="00063E88" w:rsidRDefault="00175DCA" w:rsidP="00175DCA">
      <w:pPr>
        <w:spacing w:after="0"/>
        <w:jc w:val="center"/>
        <w:rPr>
          <w:rFonts w:cs="Royal Arabic"/>
          <w:b/>
          <w:bCs/>
          <w:sz w:val="36"/>
          <w:szCs w:val="36"/>
          <w:rtl/>
        </w:rPr>
      </w:pPr>
      <w:r w:rsidRPr="00063E88">
        <w:rPr>
          <w:rFonts w:cs="Royal Arabic" w:hint="cs"/>
          <w:b/>
          <w:bCs/>
          <w:sz w:val="36"/>
          <w:szCs w:val="36"/>
          <w:rtl/>
        </w:rPr>
        <w:t>بسم الله الرحمن الرحيم</w:t>
      </w:r>
    </w:p>
    <w:p w14:paraId="50F7B4C6" w14:textId="7E7658BF" w:rsidR="00175DCA" w:rsidRPr="00063E88" w:rsidRDefault="00175DCA" w:rsidP="00175DCA">
      <w:pPr>
        <w:spacing w:after="0"/>
        <w:jc w:val="center"/>
        <w:rPr>
          <w:rFonts w:cs="Royal Arabic"/>
          <w:b/>
          <w:bCs/>
          <w:sz w:val="36"/>
          <w:szCs w:val="36"/>
          <w:rtl/>
        </w:rPr>
      </w:pPr>
      <w:r>
        <w:rPr>
          <w:rFonts w:cs="Royal Arabic" w:hint="cs"/>
          <w:b/>
          <w:bCs/>
          <w:sz w:val="36"/>
          <w:szCs w:val="36"/>
          <w:rtl/>
        </w:rPr>
        <w:t>مذكرة جوابية</w:t>
      </w:r>
      <w:r w:rsidRPr="00063E88">
        <w:rPr>
          <w:rFonts w:cs="Royal Arabic" w:hint="cs"/>
          <w:b/>
          <w:bCs/>
          <w:sz w:val="36"/>
          <w:szCs w:val="36"/>
          <w:rtl/>
        </w:rPr>
        <w:t>، مقدمة من/ ديوان المظالم</w:t>
      </w:r>
      <w:r>
        <w:rPr>
          <w:rFonts w:cs="Royal Arabic" w:hint="cs"/>
          <w:b/>
          <w:bCs/>
          <w:sz w:val="36"/>
          <w:szCs w:val="36"/>
          <w:rtl/>
        </w:rPr>
        <w:t>، في الدعوى المقامة منه برقم (152766) لعام 1447</w:t>
      </w:r>
    </w:p>
    <w:p w14:paraId="618921AF" w14:textId="0C242FBC" w:rsidR="00ED6484" w:rsidRDefault="00175DCA" w:rsidP="00175DCA">
      <w:pPr>
        <w:spacing w:after="0"/>
        <w:jc w:val="center"/>
        <w:rPr>
          <w:rFonts w:cs="Royal Arabic"/>
          <w:b/>
          <w:bCs/>
          <w:sz w:val="36"/>
          <w:szCs w:val="36"/>
          <w:rtl/>
        </w:rPr>
      </w:pPr>
      <w:r w:rsidRPr="00063E88">
        <w:rPr>
          <w:rFonts w:cs="Royal Arabic" w:hint="cs"/>
          <w:b/>
          <w:bCs/>
          <w:sz w:val="36"/>
          <w:szCs w:val="36"/>
          <w:rtl/>
        </w:rPr>
        <w:t>ضد/ محمد بن سالم بن محمد الغامدي، هوية وطنية رقم: (1044595476</w:t>
      </w:r>
      <w:r>
        <w:rPr>
          <w:rFonts w:cs="Royal Arabic" w:hint="cs"/>
          <w:b/>
          <w:bCs/>
          <w:sz w:val="36"/>
          <w:szCs w:val="36"/>
          <w:rtl/>
        </w:rPr>
        <w:t>)</w:t>
      </w:r>
    </w:p>
    <w:p w14:paraId="5ADD403B" w14:textId="17D1AA85" w:rsidR="00175DCA" w:rsidRDefault="00175DCA" w:rsidP="00175DCA">
      <w:pPr>
        <w:spacing w:before="240" w:after="0"/>
        <w:jc w:val="both"/>
        <w:rPr>
          <w:rFonts w:cs="Royal Arabic"/>
          <w:b/>
          <w:bCs/>
          <w:sz w:val="36"/>
          <w:szCs w:val="36"/>
          <w:rtl/>
        </w:rPr>
      </w:pPr>
      <w:r>
        <w:rPr>
          <w:rFonts w:cs="Royal Arabic" w:hint="cs"/>
          <w:b/>
          <w:bCs/>
          <w:sz w:val="36"/>
          <w:szCs w:val="36"/>
          <w:rtl/>
        </w:rPr>
        <w:t>إشارة إلى المذكرة الجوابية المقدمة من وكيل المدعى عليه، فإن الديوان يجيب بما يلي:</w:t>
      </w:r>
    </w:p>
    <w:p w14:paraId="32C23295" w14:textId="0CE0F2A0" w:rsidR="00175DCA" w:rsidRPr="00175DCA" w:rsidRDefault="00831681" w:rsidP="00175DCA">
      <w:pPr>
        <w:spacing w:before="240" w:after="0"/>
        <w:jc w:val="both"/>
        <w:rPr>
          <w:rFonts w:cs="Royal Arabic"/>
          <w:sz w:val="36"/>
          <w:szCs w:val="36"/>
          <w:rtl/>
        </w:rPr>
      </w:pPr>
      <w:r>
        <w:rPr>
          <w:rFonts w:cs="Royal Arabic" w:hint="cs"/>
          <w:sz w:val="36"/>
          <w:szCs w:val="36"/>
          <w:rtl/>
        </w:rPr>
        <w:t>أشار</w:t>
      </w:r>
      <w:r w:rsidR="00175DCA">
        <w:rPr>
          <w:rFonts w:cs="Royal Arabic" w:hint="cs"/>
          <w:sz w:val="36"/>
          <w:szCs w:val="36"/>
          <w:rtl/>
        </w:rPr>
        <w:t xml:space="preserve"> وكيل المدعى عليه في (8) من مذكرته السابقة إلى: أن الديوان قام بإرسال عقد الإيجار الجديد بتاريخ 16/5/1443هـ ومدته سنة واحدة، </w:t>
      </w:r>
      <w:r w:rsidR="00175DCA" w:rsidRPr="00175DCA">
        <w:rPr>
          <w:rFonts w:cs="Royal Arabic"/>
          <w:sz w:val="36"/>
          <w:szCs w:val="36"/>
          <w:rtl/>
        </w:rPr>
        <w:t>وذلك بالمخالفة للمدة المتفق عليها في العقد الأساسي وهي ثلاث سنوات، وبالمخالفة كذلك لموافقة المؤجر على تخفيض قيمة العقد بنسبة</w:t>
      </w:r>
      <w:r w:rsidR="00175DCA">
        <w:rPr>
          <w:rFonts w:cs="Royal Arabic" w:hint="cs"/>
          <w:sz w:val="36"/>
          <w:szCs w:val="36"/>
          <w:rtl/>
        </w:rPr>
        <w:t xml:space="preserve"> 20% </w:t>
      </w:r>
      <w:r w:rsidR="00175DCA" w:rsidRPr="00175DCA">
        <w:rPr>
          <w:rFonts w:cs="Royal Arabic" w:hint="cs"/>
          <w:sz w:val="36"/>
          <w:szCs w:val="36"/>
          <w:rtl/>
        </w:rPr>
        <w:t>والمشروطة</w:t>
      </w:r>
      <w:r w:rsidR="00175DCA" w:rsidRPr="00175DCA">
        <w:rPr>
          <w:rFonts w:cs="Royal Arabic"/>
          <w:sz w:val="36"/>
          <w:szCs w:val="36"/>
          <w:rtl/>
        </w:rPr>
        <w:t xml:space="preserve"> </w:t>
      </w:r>
      <w:r w:rsidR="00175DCA" w:rsidRPr="00175DCA">
        <w:rPr>
          <w:rFonts w:cs="Royal Arabic" w:hint="cs"/>
          <w:sz w:val="36"/>
          <w:szCs w:val="36"/>
          <w:rtl/>
        </w:rPr>
        <w:t>بالإبقاء</w:t>
      </w:r>
      <w:r w:rsidR="00175DCA" w:rsidRPr="00175DCA">
        <w:rPr>
          <w:rFonts w:cs="Royal Arabic"/>
          <w:sz w:val="36"/>
          <w:szCs w:val="36"/>
          <w:rtl/>
        </w:rPr>
        <w:t xml:space="preserve"> </w:t>
      </w:r>
      <w:r w:rsidR="00175DCA" w:rsidRPr="00175DCA">
        <w:rPr>
          <w:rFonts w:cs="Royal Arabic" w:hint="cs"/>
          <w:sz w:val="36"/>
          <w:szCs w:val="36"/>
          <w:rtl/>
        </w:rPr>
        <w:t>على</w:t>
      </w:r>
      <w:r w:rsidR="00175DCA" w:rsidRPr="00175DCA">
        <w:rPr>
          <w:rFonts w:cs="Royal Arabic"/>
          <w:sz w:val="36"/>
          <w:szCs w:val="36"/>
          <w:rtl/>
        </w:rPr>
        <w:t xml:space="preserve"> </w:t>
      </w:r>
      <w:r w:rsidR="00175DCA" w:rsidRPr="00175DCA">
        <w:rPr>
          <w:rFonts w:cs="Royal Arabic" w:hint="cs"/>
          <w:sz w:val="36"/>
          <w:szCs w:val="36"/>
          <w:rtl/>
        </w:rPr>
        <w:t>كامل</w:t>
      </w:r>
      <w:r w:rsidR="00175DCA" w:rsidRPr="00175DCA">
        <w:rPr>
          <w:rFonts w:cs="Royal Arabic"/>
          <w:sz w:val="36"/>
          <w:szCs w:val="36"/>
          <w:rtl/>
        </w:rPr>
        <w:t xml:space="preserve"> </w:t>
      </w:r>
      <w:r w:rsidR="00175DCA" w:rsidRPr="00175DCA">
        <w:rPr>
          <w:rFonts w:cs="Royal Arabic" w:hint="cs"/>
          <w:sz w:val="36"/>
          <w:szCs w:val="36"/>
          <w:rtl/>
        </w:rPr>
        <w:t>بنود</w:t>
      </w:r>
      <w:r w:rsidR="00175DCA" w:rsidRPr="00175DCA">
        <w:rPr>
          <w:rFonts w:cs="Royal Arabic"/>
          <w:sz w:val="36"/>
          <w:szCs w:val="36"/>
          <w:rtl/>
        </w:rPr>
        <w:t xml:space="preserve"> </w:t>
      </w:r>
      <w:r w:rsidR="00175DCA" w:rsidRPr="00175DCA">
        <w:rPr>
          <w:rFonts w:cs="Royal Arabic" w:hint="cs"/>
          <w:sz w:val="36"/>
          <w:szCs w:val="36"/>
          <w:rtl/>
        </w:rPr>
        <w:t>واتفاقيات</w:t>
      </w:r>
      <w:r w:rsidR="00175DCA" w:rsidRPr="00175DCA">
        <w:rPr>
          <w:rFonts w:cs="Royal Arabic"/>
          <w:sz w:val="36"/>
          <w:szCs w:val="36"/>
          <w:rtl/>
        </w:rPr>
        <w:t xml:space="preserve"> </w:t>
      </w:r>
      <w:r w:rsidR="00175DCA" w:rsidRPr="00175DCA">
        <w:rPr>
          <w:rFonts w:cs="Royal Arabic" w:hint="cs"/>
          <w:sz w:val="36"/>
          <w:szCs w:val="36"/>
          <w:rtl/>
        </w:rPr>
        <w:t>العقد</w:t>
      </w:r>
      <w:r w:rsidR="00175DCA" w:rsidRPr="00175DCA">
        <w:rPr>
          <w:rFonts w:cs="Royal Arabic"/>
          <w:sz w:val="36"/>
          <w:szCs w:val="36"/>
          <w:rtl/>
        </w:rPr>
        <w:t xml:space="preserve"> </w:t>
      </w:r>
      <w:r w:rsidR="00175DCA" w:rsidRPr="00175DCA">
        <w:rPr>
          <w:rFonts w:cs="Royal Arabic" w:hint="cs"/>
          <w:sz w:val="36"/>
          <w:szCs w:val="36"/>
          <w:rtl/>
        </w:rPr>
        <w:t>السابق،</w:t>
      </w:r>
      <w:r w:rsidR="00175DCA" w:rsidRPr="00175DCA">
        <w:rPr>
          <w:rFonts w:cs="Royal Arabic"/>
          <w:sz w:val="36"/>
          <w:szCs w:val="36"/>
          <w:rtl/>
        </w:rPr>
        <w:t xml:space="preserve"> </w:t>
      </w:r>
      <w:r w:rsidR="00175DCA" w:rsidRPr="00175DCA">
        <w:rPr>
          <w:rFonts w:cs="Royal Arabic" w:hint="cs"/>
          <w:sz w:val="36"/>
          <w:szCs w:val="36"/>
          <w:rtl/>
        </w:rPr>
        <w:t>ومن</w:t>
      </w:r>
      <w:r w:rsidR="00175DCA" w:rsidRPr="00175DCA">
        <w:rPr>
          <w:rFonts w:cs="Royal Arabic"/>
          <w:sz w:val="36"/>
          <w:szCs w:val="36"/>
          <w:rtl/>
        </w:rPr>
        <w:t xml:space="preserve"> </w:t>
      </w:r>
      <w:r w:rsidR="00175DCA" w:rsidRPr="00175DCA">
        <w:rPr>
          <w:rFonts w:cs="Royal Arabic" w:hint="cs"/>
          <w:sz w:val="36"/>
          <w:szCs w:val="36"/>
          <w:rtl/>
        </w:rPr>
        <w:t>أهمها</w:t>
      </w:r>
      <w:r w:rsidR="00175DCA" w:rsidRPr="00175DCA">
        <w:rPr>
          <w:rFonts w:cs="Royal Arabic"/>
          <w:sz w:val="36"/>
          <w:szCs w:val="36"/>
          <w:rtl/>
        </w:rPr>
        <w:t xml:space="preserve"> </w:t>
      </w:r>
      <w:r w:rsidR="00175DCA" w:rsidRPr="00175DCA">
        <w:rPr>
          <w:rFonts w:cs="Royal Arabic" w:hint="cs"/>
          <w:sz w:val="36"/>
          <w:szCs w:val="36"/>
          <w:rtl/>
        </w:rPr>
        <w:t>مدة</w:t>
      </w:r>
      <w:r w:rsidR="00175DCA" w:rsidRPr="00175DCA">
        <w:rPr>
          <w:rFonts w:cs="Royal Arabic"/>
          <w:sz w:val="36"/>
          <w:szCs w:val="36"/>
          <w:rtl/>
        </w:rPr>
        <w:t xml:space="preserve"> </w:t>
      </w:r>
      <w:r w:rsidR="00175DCA" w:rsidRPr="00175DCA">
        <w:rPr>
          <w:rFonts w:cs="Royal Arabic" w:hint="cs"/>
          <w:sz w:val="36"/>
          <w:szCs w:val="36"/>
          <w:rtl/>
        </w:rPr>
        <w:t>العقد</w:t>
      </w:r>
      <w:r w:rsidR="00175DCA" w:rsidRPr="00175DCA">
        <w:rPr>
          <w:rFonts w:cs="Royal Arabic"/>
          <w:sz w:val="36"/>
          <w:szCs w:val="36"/>
          <w:rtl/>
        </w:rPr>
        <w:t xml:space="preserve"> </w:t>
      </w:r>
      <w:r w:rsidR="00175DCA" w:rsidRPr="00175DCA">
        <w:rPr>
          <w:rFonts w:cs="Royal Arabic" w:hint="cs"/>
          <w:sz w:val="36"/>
          <w:szCs w:val="36"/>
          <w:rtl/>
        </w:rPr>
        <w:t>ثلاث</w:t>
      </w:r>
      <w:r w:rsidR="00175DCA" w:rsidRPr="00175DCA">
        <w:rPr>
          <w:rFonts w:cs="Royal Arabic"/>
          <w:sz w:val="36"/>
          <w:szCs w:val="36"/>
          <w:rtl/>
        </w:rPr>
        <w:t xml:space="preserve"> </w:t>
      </w:r>
      <w:r w:rsidR="00175DCA" w:rsidRPr="00175DCA">
        <w:rPr>
          <w:rFonts w:cs="Royal Arabic" w:hint="cs"/>
          <w:sz w:val="36"/>
          <w:szCs w:val="36"/>
          <w:rtl/>
        </w:rPr>
        <w:t>سنوات،</w:t>
      </w:r>
      <w:r w:rsidR="00175DCA" w:rsidRPr="00175DCA">
        <w:rPr>
          <w:rFonts w:cs="Royal Arabic"/>
          <w:sz w:val="36"/>
          <w:szCs w:val="36"/>
          <w:rtl/>
        </w:rPr>
        <w:t xml:space="preserve"> </w:t>
      </w:r>
      <w:r w:rsidR="00175DCA" w:rsidRPr="00175DCA">
        <w:rPr>
          <w:rFonts w:cs="Royal Arabic" w:hint="cs"/>
          <w:sz w:val="36"/>
          <w:szCs w:val="36"/>
          <w:rtl/>
        </w:rPr>
        <w:t>مع</w:t>
      </w:r>
      <w:r w:rsidR="00175DCA" w:rsidRPr="00175DCA">
        <w:rPr>
          <w:rFonts w:cs="Royal Arabic"/>
          <w:sz w:val="36"/>
          <w:szCs w:val="36"/>
          <w:rtl/>
        </w:rPr>
        <w:t xml:space="preserve"> </w:t>
      </w:r>
      <w:r w:rsidR="00175DCA" w:rsidRPr="00175DCA">
        <w:rPr>
          <w:rFonts w:cs="Royal Arabic" w:hint="cs"/>
          <w:sz w:val="36"/>
          <w:szCs w:val="36"/>
          <w:rtl/>
        </w:rPr>
        <w:t>التأكيد</w:t>
      </w:r>
      <w:r w:rsidR="00175DCA" w:rsidRPr="00175DCA">
        <w:rPr>
          <w:rFonts w:cs="Royal Arabic"/>
          <w:sz w:val="36"/>
          <w:szCs w:val="36"/>
          <w:rtl/>
        </w:rPr>
        <w:t xml:space="preserve"> </w:t>
      </w:r>
      <w:r w:rsidR="00175DCA" w:rsidRPr="00175DCA">
        <w:rPr>
          <w:rFonts w:cs="Royal Arabic" w:hint="cs"/>
          <w:sz w:val="36"/>
          <w:szCs w:val="36"/>
          <w:rtl/>
        </w:rPr>
        <w:t>بأن</w:t>
      </w:r>
      <w:r w:rsidR="00175DCA" w:rsidRPr="00175DCA">
        <w:rPr>
          <w:rFonts w:cs="Royal Arabic"/>
          <w:sz w:val="36"/>
          <w:szCs w:val="36"/>
          <w:rtl/>
        </w:rPr>
        <w:t xml:space="preserve"> </w:t>
      </w:r>
      <w:r w:rsidR="00175DCA" w:rsidRPr="00175DCA">
        <w:rPr>
          <w:rFonts w:cs="Royal Arabic" w:hint="cs"/>
          <w:sz w:val="36"/>
          <w:szCs w:val="36"/>
          <w:rtl/>
        </w:rPr>
        <w:t>تعميم</w:t>
      </w:r>
      <w:r w:rsidR="00175DCA" w:rsidRPr="00175DCA">
        <w:rPr>
          <w:rFonts w:cs="Royal Arabic"/>
          <w:sz w:val="36"/>
          <w:szCs w:val="36"/>
          <w:rtl/>
        </w:rPr>
        <w:t xml:space="preserve"> </w:t>
      </w:r>
      <w:r w:rsidR="00175DCA" w:rsidRPr="00175DCA">
        <w:rPr>
          <w:rFonts w:cs="Royal Arabic" w:hint="cs"/>
          <w:sz w:val="36"/>
          <w:szCs w:val="36"/>
          <w:rtl/>
        </w:rPr>
        <w:t>وزير</w:t>
      </w:r>
      <w:r w:rsidR="00175DCA" w:rsidRPr="00175DCA">
        <w:rPr>
          <w:rFonts w:cs="Royal Arabic"/>
          <w:sz w:val="36"/>
          <w:szCs w:val="36"/>
          <w:rtl/>
        </w:rPr>
        <w:t xml:space="preserve"> </w:t>
      </w:r>
      <w:r w:rsidR="00175DCA" w:rsidRPr="00175DCA">
        <w:rPr>
          <w:rFonts w:cs="Royal Arabic" w:hint="cs"/>
          <w:sz w:val="36"/>
          <w:szCs w:val="36"/>
          <w:rtl/>
        </w:rPr>
        <w:t>المالية</w:t>
      </w:r>
      <w:r w:rsidR="00175DCA" w:rsidRPr="00175DCA">
        <w:rPr>
          <w:rFonts w:cs="Royal Arabic"/>
          <w:sz w:val="36"/>
          <w:szCs w:val="36"/>
          <w:rtl/>
        </w:rPr>
        <w:t xml:space="preserve"> </w:t>
      </w:r>
      <w:r w:rsidR="00175DCA" w:rsidRPr="00175DCA">
        <w:rPr>
          <w:rFonts w:cs="Royal Arabic" w:hint="cs"/>
          <w:sz w:val="36"/>
          <w:szCs w:val="36"/>
          <w:rtl/>
        </w:rPr>
        <w:t>نص</w:t>
      </w:r>
      <w:r w:rsidR="00175DCA" w:rsidRPr="00175DCA">
        <w:rPr>
          <w:rFonts w:cs="Royal Arabic"/>
          <w:sz w:val="36"/>
          <w:szCs w:val="36"/>
          <w:rtl/>
        </w:rPr>
        <w:t xml:space="preserve"> </w:t>
      </w:r>
      <w:r w:rsidR="00175DCA" w:rsidRPr="00175DCA">
        <w:rPr>
          <w:rFonts w:cs="Royal Arabic" w:hint="cs"/>
          <w:sz w:val="36"/>
          <w:szCs w:val="36"/>
          <w:rtl/>
        </w:rPr>
        <w:t>على</w:t>
      </w:r>
      <w:r w:rsidR="00175DCA" w:rsidRPr="00175DCA">
        <w:rPr>
          <w:rFonts w:cs="Royal Arabic"/>
          <w:sz w:val="36"/>
          <w:szCs w:val="36"/>
          <w:rtl/>
        </w:rPr>
        <w:t xml:space="preserve"> </w:t>
      </w:r>
      <w:r w:rsidR="00175DCA" w:rsidRPr="00175DCA">
        <w:rPr>
          <w:rFonts w:cs="Royal Arabic" w:hint="cs"/>
          <w:sz w:val="36"/>
          <w:szCs w:val="36"/>
          <w:rtl/>
        </w:rPr>
        <w:t>تخفيض</w:t>
      </w:r>
      <w:r w:rsidR="00175DCA" w:rsidRPr="00175DCA">
        <w:rPr>
          <w:rFonts w:cs="Royal Arabic"/>
          <w:sz w:val="36"/>
          <w:szCs w:val="36"/>
          <w:rtl/>
        </w:rPr>
        <w:t xml:space="preserve"> </w:t>
      </w:r>
      <w:r w:rsidR="00175DCA" w:rsidRPr="00175DCA">
        <w:rPr>
          <w:rFonts w:cs="Royal Arabic" w:hint="cs"/>
          <w:sz w:val="36"/>
          <w:szCs w:val="36"/>
          <w:rtl/>
        </w:rPr>
        <w:t>القيمة</w:t>
      </w:r>
      <w:r w:rsidR="00175DCA" w:rsidRPr="00175DCA">
        <w:rPr>
          <w:rFonts w:cs="Royal Arabic"/>
          <w:sz w:val="36"/>
          <w:szCs w:val="36"/>
          <w:rtl/>
        </w:rPr>
        <w:t xml:space="preserve"> </w:t>
      </w:r>
      <w:r w:rsidR="00175DCA" w:rsidRPr="00175DCA">
        <w:rPr>
          <w:rFonts w:cs="Royal Arabic" w:hint="cs"/>
          <w:sz w:val="36"/>
          <w:szCs w:val="36"/>
          <w:rtl/>
        </w:rPr>
        <w:t>الإيجارية</w:t>
      </w:r>
      <w:r w:rsidR="00175DCA" w:rsidRPr="00175DCA">
        <w:rPr>
          <w:rFonts w:cs="Royal Arabic"/>
          <w:sz w:val="36"/>
          <w:szCs w:val="36"/>
          <w:rtl/>
        </w:rPr>
        <w:t xml:space="preserve"> </w:t>
      </w:r>
      <w:r w:rsidR="00175DCA" w:rsidRPr="00175DCA">
        <w:rPr>
          <w:rFonts w:cs="Royal Arabic" w:hint="cs"/>
          <w:sz w:val="36"/>
          <w:szCs w:val="36"/>
          <w:rtl/>
        </w:rPr>
        <w:t>فقط،</w:t>
      </w:r>
      <w:r w:rsidR="00175DCA" w:rsidRPr="00175DCA">
        <w:rPr>
          <w:rFonts w:cs="Royal Arabic"/>
          <w:sz w:val="36"/>
          <w:szCs w:val="36"/>
          <w:rtl/>
        </w:rPr>
        <w:t xml:space="preserve"> </w:t>
      </w:r>
      <w:r w:rsidR="00175DCA" w:rsidRPr="00175DCA">
        <w:rPr>
          <w:rFonts w:cs="Royal Arabic" w:hint="cs"/>
          <w:sz w:val="36"/>
          <w:szCs w:val="36"/>
          <w:rtl/>
        </w:rPr>
        <w:t>ولم</w:t>
      </w:r>
      <w:r w:rsidR="00175DCA" w:rsidRPr="00175DCA">
        <w:rPr>
          <w:rFonts w:cs="Royal Arabic"/>
          <w:sz w:val="36"/>
          <w:szCs w:val="36"/>
          <w:rtl/>
        </w:rPr>
        <w:t xml:space="preserve"> </w:t>
      </w:r>
      <w:r w:rsidR="00175DCA" w:rsidRPr="00175DCA">
        <w:rPr>
          <w:rFonts w:cs="Royal Arabic" w:hint="cs"/>
          <w:sz w:val="36"/>
          <w:szCs w:val="36"/>
          <w:rtl/>
        </w:rPr>
        <w:t>يمنع</w:t>
      </w:r>
      <w:r w:rsidR="00175DCA" w:rsidRPr="00175DCA">
        <w:rPr>
          <w:rFonts w:cs="Royal Arabic"/>
          <w:sz w:val="36"/>
          <w:szCs w:val="36"/>
          <w:rtl/>
        </w:rPr>
        <w:t xml:space="preserve"> </w:t>
      </w:r>
      <w:r w:rsidR="00175DCA" w:rsidRPr="00175DCA">
        <w:rPr>
          <w:rFonts w:cs="Royal Arabic" w:hint="cs"/>
          <w:sz w:val="36"/>
          <w:szCs w:val="36"/>
          <w:rtl/>
        </w:rPr>
        <w:t>التجديد</w:t>
      </w:r>
      <w:r w:rsidR="00175DCA" w:rsidRPr="00175DCA">
        <w:rPr>
          <w:rFonts w:cs="Royal Arabic"/>
          <w:sz w:val="36"/>
          <w:szCs w:val="36"/>
          <w:rtl/>
        </w:rPr>
        <w:t xml:space="preserve"> </w:t>
      </w:r>
      <w:r w:rsidR="00175DCA" w:rsidRPr="00175DCA">
        <w:rPr>
          <w:rFonts w:cs="Royal Arabic" w:hint="cs"/>
          <w:sz w:val="36"/>
          <w:szCs w:val="36"/>
          <w:rtl/>
        </w:rPr>
        <w:t>لأكثر</w:t>
      </w:r>
      <w:r w:rsidR="00175DCA" w:rsidRPr="00175DCA">
        <w:rPr>
          <w:rFonts w:cs="Royal Arabic"/>
          <w:sz w:val="36"/>
          <w:szCs w:val="36"/>
          <w:rtl/>
        </w:rPr>
        <w:t xml:space="preserve"> </w:t>
      </w:r>
      <w:r w:rsidR="00175DCA" w:rsidRPr="00175DCA">
        <w:rPr>
          <w:rFonts w:cs="Royal Arabic" w:hint="cs"/>
          <w:sz w:val="36"/>
          <w:szCs w:val="36"/>
          <w:rtl/>
        </w:rPr>
        <w:t>من</w:t>
      </w:r>
      <w:r w:rsidR="00175DCA" w:rsidRPr="00175DCA">
        <w:rPr>
          <w:rFonts w:cs="Royal Arabic"/>
          <w:sz w:val="36"/>
          <w:szCs w:val="36"/>
          <w:rtl/>
        </w:rPr>
        <w:t xml:space="preserve"> </w:t>
      </w:r>
      <w:r w:rsidR="00175DCA" w:rsidRPr="00175DCA">
        <w:rPr>
          <w:rFonts w:cs="Royal Arabic" w:hint="cs"/>
          <w:sz w:val="36"/>
          <w:szCs w:val="36"/>
          <w:rtl/>
        </w:rPr>
        <w:t>سنة</w:t>
      </w:r>
      <w:r w:rsidR="00175DCA" w:rsidRPr="00175DCA">
        <w:rPr>
          <w:rFonts w:cs="Royal Arabic"/>
          <w:sz w:val="36"/>
          <w:szCs w:val="36"/>
          <w:rtl/>
        </w:rPr>
        <w:t xml:space="preserve"> </w:t>
      </w:r>
      <w:r w:rsidR="00175DCA" w:rsidRPr="00175DCA">
        <w:rPr>
          <w:rFonts w:cs="Royal Arabic" w:hint="cs"/>
          <w:sz w:val="36"/>
          <w:szCs w:val="36"/>
          <w:rtl/>
        </w:rPr>
        <w:t>واحدة،</w:t>
      </w:r>
      <w:r w:rsidR="00175DCA" w:rsidRPr="00175DCA">
        <w:rPr>
          <w:rFonts w:cs="Royal Arabic"/>
          <w:sz w:val="36"/>
          <w:szCs w:val="36"/>
          <w:rtl/>
        </w:rPr>
        <w:t xml:space="preserve"> </w:t>
      </w:r>
      <w:r w:rsidR="00175DCA" w:rsidRPr="00175DCA">
        <w:rPr>
          <w:rFonts w:cs="Royal Arabic" w:hint="cs"/>
          <w:sz w:val="36"/>
          <w:szCs w:val="36"/>
          <w:rtl/>
        </w:rPr>
        <w:t>وحيث</w:t>
      </w:r>
      <w:r w:rsidR="00175DCA" w:rsidRPr="00175DCA">
        <w:rPr>
          <w:rFonts w:cs="Royal Arabic"/>
          <w:sz w:val="36"/>
          <w:szCs w:val="36"/>
          <w:rtl/>
        </w:rPr>
        <w:t xml:space="preserve"> </w:t>
      </w:r>
      <w:r w:rsidR="00175DCA">
        <w:rPr>
          <w:rFonts w:cs="Royal Arabic" w:hint="cs"/>
          <w:sz w:val="36"/>
          <w:szCs w:val="36"/>
          <w:rtl/>
        </w:rPr>
        <w:t>إ</w:t>
      </w:r>
      <w:r w:rsidR="00175DCA" w:rsidRPr="00175DCA">
        <w:rPr>
          <w:rFonts w:cs="Royal Arabic" w:hint="cs"/>
          <w:sz w:val="36"/>
          <w:szCs w:val="36"/>
          <w:rtl/>
        </w:rPr>
        <w:t>ن</w:t>
      </w:r>
      <w:r w:rsidR="00175DCA" w:rsidRPr="00175DCA">
        <w:rPr>
          <w:rFonts w:cs="Royal Arabic"/>
          <w:sz w:val="36"/>
          <w:szCs w:val="36"/>
          <w:rtl/>
        </w:rPr>
        <w:t xml:space="preserve"> </w:t>
      </w:r>
      <w:r w:rsidR="00175DCA" w:rsidRPr="00175DCA">
        <w:rPr>
          <w:rFonts w:cs="Royal Arabic" w:hint="cs"/>
          <w:sz w:val="36"/>
          <w:szCs w:val="36"/>
          <w:rtl/>
        </w:rPr>
        <w:t>المستأجر</w:t>
      </w:r>
      <w:r w:rsidR="00175DCA" w:rsidRPr="00175DCA">
        <w:rPr>
          <w:rFonts w:cs="Royal Arabic"/>
          <w:sz w:val="36"/>
          <w:szCs w:val="36"/>
          <w:rtl/>
        </w:rPr>
        <w:t xml:space="preserve"> </w:t>
      </w:r>
      <w:r w:rsidR="00175DCA" w:rsidRPr="00175DCA">
        <w:rPr>
          <w:rFonts w:cs="Royal Arabic" w:hint="cs"/>
          <w:sz w:val="36"/>
          <w:szCs w:val="36"/>
          <w:rtl/>
        </w:rPr>
        <w:t>قد</w:t>
      </w:r>
      <w:r w:rsidR="00175DCA" w:rsidRPr="00175DCA">
        <w:rPr>
          <w:rFonts w:cs="Royal Arabic"/>
          <w:sz w:val="36"/>
          <w:szCs w:val="36"/>
          <w:rtl/>
        </w:rPr>
        <w:t xml:space="preserve"> </w:t>
      </w:r>
      <w:r w:rsidR="00175DCA" w:rsidRPr="00175DCA">
        <w:rPr>
          <w:rFonts w:cs="Royal Arabic" w:hint="cs"/>
          <w:sz w:val="36"/>
          <w:szCs w:val="36"/>
          <w:rtl/>
        </w:rPr>
        <w:t>خالف</w:t>
      </w:r>
      <w:r w:rsidR="00175DCA" w:rsidRPr="00175DCA">
        <w:rPr>
          <w:rFonts w:cs="Royal Arabic"/>
          <w:sz w:val="36"/>
          <w:szCs w:val="36"/>
          <w:rtl/>
        </w:rPr>
        <w:t xml:space="preserve"> </w:t>
      </w:r>
      <w:r w:rsidR="00175DCA" w:rsidRPr="00175DCA">
        <w:rPr>
          <w:rFonts w:cs="Royal Arabic" w:hint="cs"/>
          <w:sz w:val="36"/>
          <w:szCs w:val="36"/>
          <w:rtl/>
        </w:rPr>
        <w:t>شرط</w:t>
      </w:r>
      <w:r w:rsidR="00175DCA" w:rsidRPr="00175DCA">
        <w:rPr>
          <w:rFonts w:cs="Royal Arabic"/>
          <w:sz w:val="36"/>
          <w:szCs w:val="36"/>
          <w:rtl/>
        </w:rPr>
        <w:t xml:space="preserve"> </w:t>
      </w:r>
      <w:r w:rsidR="00175DCA" w:rsidRPr="00175DCA">
        <w:rPr>
          <w:rFonts w:cs="Royal Arabic" w:hint="cs"/>
          <w:sz w:val="36"/>
          <w:szCs w:val="36"/>
          <w:rtl/>
        </w:rPr>
        <w:t>المؤجر</w:t>
      </w:r>
      <w:r w:rsidR="00175DCA" w:rsidRPr="00175DCA">
        <w:rPr>
          <w:rFonts w:cs="Royal Arabic"/>
          <w:sz w:val="36"/>
          <w:szCs w:val="36"/>
          <w:rtl/>
        </w:rPr>
        <w:t xml:space="preserve"> </w:t>
      </w:r>
      <w:r w:rsidR="00175DCA" w:rsidRPr="00175DCA">
        <w:rPr>
          <w:rFonts w:cs="Royal Arabic" w:hint="cs"/>
          <w:sz w:val="36"/>
          <w:szCs w:val="36"/>
          <w:rtl/>
        </w:rPr>
        <w:t>وخالف</w:t>
      </w:r>
      <w:r w:rsidR="00175DCA" w:rsidRPr="00175DCA">
        <w:rPr>
          <w:rFonts w:cs="Royal Arabic"/>
          <w:sz w:val="36"/>
          <w:szCs w:val="36"/>
          <w:rtl/>
        </w:rPr>
        <w:t xml:space="preserve"> </w:t>
      </w:r>
      <w:r w:rsidR="00175DCA" w:rsidRPr="00175DCA">
        <w:rPr>
          <w:rFonts w:cs="Royal Arabic" w:hint="cs"/>
          <w:sz w:val="36"/>
          <w:szCs w:val="36"/>
          <w:rtl/>
        </w:rPr>
        <w:t>كذلك</w:t>
      </w:r>
      <w:r w:rsidR="00175DCA" w:rsidRPr="00175DCA">
        <w:rPr>
          <w:rFonts w:cs="Royal Arabic"/>
          <w:sz w:val="36"/>
          <w:szCs w:val="36"/>
          <w:rtl/>
        </w:rPr>
        <w:t xml:space="preserve"> </w:t>
      </w:r>
      <w:r w:rsidR="00175DCA" w:rsidRPr="00175DCA">
        <w:rPr>
          <w:rFonts w:cs="Royal Arabic" w:hint="cs"/>
          <w:sz w:val="36"/>
          <w:szCs w:val="36"/>
          <w:rtl/>
        </w:rPr>
        <w:t>التعميم</w:t>
      </w:r>
      <w:r w:rsidR="00175DCA" w:rsidRPr="00175DCA">
        <w:rPr>
          <w:rFonts w:cs="Royal Arabic"/>
          <w:sz w:val="36"/>
          <w:szCs w:val="36"/>
          <w:rtl/>
        </w:rPr>
        <w:t xml:space="preserve"> </w:t>
      </w:r>
      <w:r w:rsidR="00175DCA" w:rsidRPr="00175DCA">
        <w:rPr>
          <w:rFonts w:cs="Royal Arabic" w:hint="cs"/>
          <w:sz w:val="36"/>
          <w:szCs w:val="36"/>
          <w:rtl/>
        </w:rPr>
        <w:t>الذي</w:t>
      </w:r>
      <w:r w:rsidR="00175DCA" w:rsidRPr="00175DCA">
        <w:rPr>
          <w:rFonts w:cs="Royal Arabic"/>
          <w:sz w:val="36"/>
          <w:szCs w:val="36"/>
          <w:rtl/>
        </w:rPr>
        <w:t xml:space="preserve"> </w:t>
      </w:r>
      <w:r w:rsidR="00175DCA" w:rsidRPr="00175DCA">
        <w:rPr>
          <w:rFonts w:cs="Royal Arabic" w:hint="cs"/>
          <w:sz w:val="36"/>
          <w:szCs w:val="36"/>
          <w:rtl/>
        </w:rPr>
        <w:t>استند</w:t>
      </w:r>
      <w:r w:rsidR="00175DCA" w:rsidRPr="00175DCA">
        <w:rPr>
          <w:rFonts w:cs="Royal Arabic"/>
          <w:sz w:val="36"/>
          <w:szCs w:val="36"/>
          <w:rtl/>
        </w:rPr>
        <w:t xml:space="preserve"> </w:t>
      </w:r>
      <w:r w:rsidR="00175DCA" w:rsidRPr="00175DCA">
        <w:rPr>
          <w:rFonts w:cs="Royal Arabic" w:hint="cs"/>
          <w:sz w:val="36"/>
          <w:szCs w:val="36"/>
          <w:rtl/>
        </w:rPr>
        <w:t>عليه</w:t>
      </w:r>
      <w:r w:rsidR="00175DCA" w:rsidRPr="00175DCA">
        <w:rPr>
          <w:rFonts w:cs="Royal Arabic"/>
          <w:sz w:val="36"/>
          <w:szCs w:val="36"/>
          <w:rtl/>
        </w:rPr>
        <w:t xml:space="preserve"> </w:t>
      </w:r>
      <w:r w:rsidR="00175DCA" w:rsidRPr="00175DCA">
        <w:rPr>
          <w:rFonts w:cs="Royal Arabic" w:hint="cs"/>
          <w:sz w:val="36"/>
          <w:szCs w:val="36"/>
          <w:rtl/>
        </w:rPr>
        <w:t>ابتداء</w:t>
      </w:r>
      <w:r w:rsidR="00175DCA" w:rsidRPr="00175DCA">
        <w:rPr>
          <w:rFonts w:cs="Royal Arabic"/>
          <w:sz w:val="36"/>
          <w:szCs w:val="36"/>
          <w:rtl/>
        </w:rPr>
        <w:t xml:space="preserve"> </w:t>
      </w:r>
      <w:r w:rsidR="00175DCA" w:rsidRPr="00175DCA">
        <w:rPr>
          <w:rFonts w:cs="Royal Arabic" w:hint="cs"/>
          <w:sz w:val="36"/>
          <w:szCs w:val="36"/>
          <w:rtl/>
        </w:rPr>
        <w:t>في</w:t>
      </w:r>
      <w:r w:rsidR="00175DCA" w:rsidRPr="00175DCA">
        <w:rPr>
          <w:rFonts w:cs="Royal Arabic"/>
          <w:sz w:val="36"/>
          <w:szCs w:val="36"/>
          <w:rtl/>
        </w:rPr>
        <w:t xml:space="preserve"> </w:t>
      </w:r>
      <w:r w:rsidR="00175DCA" w:rsidRPr="00175DCA">
        <w:rPr>
          <w:rFonts w:cs="Royal Arabic" w:hint="cs"/>
          <w:sz w:val="36"/>
          <w:szCs w:val="36"/>
          <w:rtl/>
        </w:rPr>
        <w:t>طلب</w:t>
      </w:r>
      <w:r w:rsidR="00175DCA" w:rsidRPr="00175DCA">
        <w:rPr>
          <w:rFonts w:cs="Royal Arabic"/>
          <w:sz w:val="36"/>
          <w:szCs w:val="36"/>
          <w:rtl/>
        </w:rPr>
        <w:t xml:space="preserve"> </w:t>
      </w:r>
      <w:r w:rsidR="00175DCA" w:rsidRPr="00175DCA">
        <w:rPr>
          <w:rFonts w:cs="Royal Arabic" w:hint="cs"/>
          <w:sz w:val="36"/>
          <w:szCs w:val="36"/>
          <w:rtl/>
        </w:rPr>
        <w:t>التخفيض،</w:t>
      </w:r>
      <w:r w:rsidR="00175DCA" w:rsidRPr="00175DCA">
        <w:rPr>
          <w:rFonts w:cs="Royal Arabic"/>
          <w:sz w:val="36"/>
          <w:szCs w:val="36"/>
          <w:rtl/>
        </w:rPr>
        <w:t xml:space="preserve"> </w:t>
      </w:r>
      <w:r w:rsidR="00175DCA" w:rsidRPr="00175DCA">
        <w:rPr>
          <w:rFonts w:cs="Royal Arabic" w:hint="cs"/>
          <w:sz w:val="36"/>
          <w:szCs w:val="36"/>
          <w:rtl/>
        </w:rPr>
        <w:t>عليه</w:t>
      </w:r>
      <w:r w:rsidR="00175DCA" w:rsidRPr="00175DCA">
        <w:rPr>
          <w:rFonts w:cs="Royal Arabic"/>
          <w:sz w:val="36"/>
          <w:szCs w:val="36"/>
          <w:rtl/>
        </w:rPr>
        <w:t xml:space="preserve"> </w:t>
      </w:r>
      <w:r w:rsidR="00175DCA" w:rsidRPr="00175DCA">
        <w:rPr>
          <w:rFonts w:cs="Royal Arabic" w:hint="cs"/>
          <w:sz w:val="36"/>
          <w:szCs w:val="36"/>
          <w:rtl/>
        </w:rPr>
        <w:t>فلم</w:t>
      </w:r>
      <w:r w:rsidR="00175DCA" w:rsidRPr="00175DCA">
        <w:rPr>
          <w:rFonts w:cs="Royal Arabic"/>
          <w:sz w:val="36"/>
          <w:szCs w:val="36"/>
          <w:rtl/>
        </w:rPr>
        <w:t xml:space="preserve"> </w:t>
      </w:r>
      <w:r w:rsidR="00175DCA" w:rsidRPr="00175DCA">
        <w:rPr>
          <w:rFonts w:cs="Royal Arabic" w:hint="cs"/>
          <w:sz w:val="36"/>
          <w:szCs w:val="36"/>
          <w:rtl/>
        </w:rPr>
        <w:t>يقم</w:t>
      </w:r>
      <w:r w:rsidR="00175DCA">
        <w:rPr>
          <w:rFonts w:cs="Royal Arabic" w:hint="cs"/>
          <w:sz w:val="36"/>
          <w:szCs w:val="36"/>
          <w:rtl/>
        </w:rPr>
        <w:t xml:space="preserve"> </w:t>
      </w:r>
      <w:r w:rsidR="00175DCA" w:rsidRPr="00175DCA">
        <w:rPr>
          <w:rFonts w:cs="Royal Arabic"/>
          <w:sz w:val="36"/>
          <w:szCs w:val="36"/>
          <w:rtl/>
        </w:rPr>
        <w:t>المستأجر بقبول هذا التجديد ولا التوقيع عليه، ولا صحة لما ذكره المدعي من موافقة المدعى عليه.</w:t>
      </w:r>
    </w:p>
    <w:p w14:paraId="34580C3E" w14:textId="0593D2C4" w:rsidR="00175DCA" w:rsidRDefault="00175DCA" w:rsidP="00175DCA">
      <w:pPr>
        <w:spacing w:after="0"/>
        <w:jc w:val="both"/>
        <w:rPr>
          <w:rFonts w:cs="Royal Arabic"/>
          <w:sz w:val="36"/>
          <w:szCs w:val="36"/>
          <w:rtl/>
        </w:rPr>
      </w:pPr>
      <w:r w:rsidRPr="00175DCA">
        <w:rPr>
          <w:rFonts w:cs="Royal Arabic"/>
          <w:sz w:val="36"/>
          <w:szCs w:val="36"/>
          <w:rtl/>
        </w:rPr>
        <w:t>عليه فإن الحقيقة أنه لم يتم الاتفاق بين الطرفين على تجديد العقد ولم يقم المؤجر بإصدار قرار بتمديد العقد سنداً لنص الفقرة ثالثاً من المادة الحادية عشرة من اللائحة التنفيذية لنظام استئجار الدولة للعقار وإخلائ</w:t>
      </w:r>
      <w:r>
        <w:rPr>
          <w:rFonts w:cs="Royal Arabic" w:hint="cs"/>
          <w:sz w:val="36"/>
          <w:szCs w:val="36"/>
          <w:rtl/>
        </w:rPr>
        <w:t>ه 1427هـ.</w:t>
      </w:r>
    </w:p>
    <w:p w14:paraId="0C353643" w14:textId="734120B2" w:rsidR="00831681" w:rsidRDefault="00831681" w:rsidP="00175DCA">
      <w:pPr>
        <w:spacing w:after="0"/>
        <w:jc w:val="both"/>
        <w:rPr>
          <w:rFonts w:cs="Royal Arabic"/>
          <w:sz w:val="36"/>
          <w:szCs w:val="36"/>
          <w:rtl/>
        </w:rPr>
      </w:pPr>
      <w:r>
        <w:rPr>
          <w:rFonts w:cs="Royal Arabic" w:hint="cs"/>
          <w:b/>
          <w:bCs/>
          <w:sz w:val="36"/>
          <w:szCs w:val="36"/>
          <w:rtl/>
        </w:rPr>
        <w:t>ويجيب الديوان عن ذلك بما يلي:</w:t>
      </w:r>
    </w:p>
    <w:p w14:paraId="2EA12379" w14:textId="77777777" w:rsidR="00AE424C" w:rsidRDefault="00831681" w:rsidP="00175DCA">
      <w:pPr>
        <w:spacing w:after="0"/>
        <w:jc w:val="both"/>
        <w:rPr>
          <w:rFonts w:cs="Royal Arabic"/>
          <w:sz w:val="36"/>
          <w:szCs w:val="36"/>
          <w:rtl/>
        </w:rPr>
      </w:pPr>
      <w:r>
        <w:rPr>
          <w:rFonts w:cs="Royal Arabic" w:hint="cs"/>
          <w:sz w:val="36"/>
          <w:szCs w:val="36"/>
          <w:rtl/>
        </w:rPr>
        <w:t>أ- أن تعميم وزير المالية رقم (73938) وتاريخ 3/11/1441هـ بشأن عدم تجديد عقود الإيجارات إلا بعد تخفيضها بنسبة لا تقل عن (20%)، عام لجميع عقود الإيجار سواءً التي بلغت المدة المحددة نظاماً (9 سنوات)، أو حتى التي لم تبلغها</w:t>
      </w:r>
      <w:r w:rsidR="00B74CD3">
        <w:rPr>
          <w:rFonts w:cs="Royal Arabic" w:hint="cs"/>
          <w:sz w:val="36"/>
          <w:szCs w:val="36"/>
          <w:rtl/>
        </w:rPr>
        <w:t xml:space="preserve">. </w:t>
      </w:r>
    </w:p>
    <w:p w14:paraId="1FAF6B5C" w14:textId="1763ADDC" w:rsidR="00831681" w:rsidRDefault="00B74CD3" w:rsidP="00175DCA">
      <w:pPr>
        <w:spacing w:after="0"/>
        <w:jc w:val="both"/>
        <w:rPr>
          <w:rFonts w:cs="Royal Arabic"/>
          <w:sz w:val="36"/>
          <w:szCs w:val="36"/>
          <w:rtl/>
        </w:rPr>
      </w:pPr>
      <w:r>
        <w:rPr>
          <w:rFonts w:cs="Royal Arabic" w:hint="cs"/>
          <w:sz w:val="36"/>
          <w:szCs w:val="36"/>
          <w:rtl/>
        </w:rPr>
        <w:t xml:space="preserve">كما أن التعميم منحصر بتنظيم ما يتعلق بقيمة الإيجار للعقود المجددة، ولا شأن له </w:t>
      </w:r>
      <w:r w:rsidR="00AE424C">
        <w:rPr>
          <w:rFonts w:cs="Royal Arabic" w:hint="cs"/>
          <w:sz w:val="36"/>
          <w:szCs w:val="36"/>
          <w:rtl/>
        </w:rPr>
        <w:t>البتة</w:t>
      </w:r>
      <w:r>
        <w:rPr>
          <w:rFonts w:cs="Royal Arabic" w:hint="cs"/>
          <w:sz w:val="36"/>
          <w:szCs w:val="36"/>
          <w:rtl/>
        </w:rPr>
        <w:t xml:space="preserve"> بمدة الإيجار لتلك العقود، ولذلك فلا وجه للقول بمخالفة الديوان للتعميم بناءً على إرساله عقد مدته سنة واحدة</w:t>
      </w:r>
      <w:r w:rsidR="00831681">
        <w:rPr>
          <w:rFonts w:cs="Royal Arabic" w:hint="cs"/>
          <w:sz w:val="36"/>
          <w:szCs w:val="36"/>
          <w:rtl/>
        </w:rPr>
        <w:t>.</w:t>
      </w:r>
    </w:p>
    <w:p w14:paraId="55BF80AF" w14:textId="20171EE4" w:rsidR="00831681" w:rsidRDefault="00831681" w:rsidP="00175DCA">
      <w:pPr>
        <w:spacing w:after="0"/>
        <w:jc w:val="both"/>
        <w:rPr>
          <w:rFonts w:cs="Royal Arabic"/>
          <w:sz w:val="36"/>
          <w:szCs w:val="36"/>
          <w:rtl/>
        </w:rPr>
      </w:pPr>
      <w:r>
        <w:rPr>
          <w:rFonts w:cs="Royal Arabic" w:hint="cs"/>
          <w:sz w:val="36"/>
          <w:szCs w:val="36"/>
          <w:rtl/>
        </w:rPr>
        <w:t>ب- إذا تقرر ذلك؛ فإن بلوغ مدة الإيجار المدة المحددة نظاماً</w:t>
      </w:r>
      <w:r w:rsidR="00B74CD3">
        <w:rPr>
          <w:rFonts w:cs="Royal Arabic" w:hint="cs"/>
          <w:sz w:val="36"/>
          <w:szCs w:val="36"/>
          <w:rtl/>
        </w:rPr>
        <w:t xml:space="preserve"> (9 سنوات)</w:t>
      </w:r>
      <w:r>
        <w:rPr>
          <w:rFonts w:cs="Royal Arabic" w:hint="cs"/>
          <w:sz w:val="36"/>
          <w:szCs w:val="36"/>
          <w:rtl/>
        </w:rPr>
        <w:t xml:space="preserve"> </w:t>
      </w:r>
      <w:r w:rsidR="00B74CD3">
        <w:rPr>
          <w:rFonts w:cs="Royal Arabic" w:hint="cs"/>
          <w:sz w:val="36"/>
          <w:szCs w:val="36"/>
          <w:rtl/>
        </w:rPr>
        <w:t xml:space="preserve">ينبني عليه عدم جواز تجديد العقد أو تمديده أكثر من ذلك إلا وفق شرطين: 1- عدم جود عقار بديل ومناسب. 2- </w:t>
      </w:r>
      <w:r w:rsidR="00B74CD3" w:rsidRPr="00AE424C">
        <w:rPr>
          <w:rFonts w:cs="Royal Arabic" w:hint="cs"/>
          <w:sz w:val="36"/>
          <w:szCs w:val="36"/>
          <w:u w:val="single"/>
          <w:rtl/>
        </w:rPr>
        <w:t>موافقة وزارة المالية</w:t>
      </w:r>
      <w:r w:rsidR="00B74CD3">
        <w:rPr>
          <w:rFonts w:cs="Royal Arabic" w:hint="cs"/>
          <w:sz w:val="36"/>
          <w:szCs w:val="36"/>
          <w:rtl/>
        </w:rPr>
        <w:t>،</w:t>
      </w:r>
      <w:r>
        <w:rPr>
          <w:rFonts w:cs="Royal Arabic" w:hint="cs"/>
          <w:sz w:val="36"/>
          <w:szCs w:val="36"/>
          <w:rtl/>
        </w:rPr>
        <w:t xml:space="preserve"> </w:t>
      </w:r>
      <w:r w:rsidR="00B74CD3">
        <w:rPr>
          <w:rFonts w:cs="Royal Arabic" w:hint="cs"/>
          <w:sz w:val="36"/>
          <w:szCs w:val="36"/>
          <w:rtl/>
        </w:rPr>
        <w:t xml:space="preserve">وهذا منطوق </w:t>
      </w:r>
      <w:r>
        <w:rPr>
          <w:rFonts w:cs="Royal Arabic" w:hint="cs"/>
          <w:sz w:val="36"/>
          <w:szCs w:val="36"/>
          <w:rtl/>
        </w:rPr>
        <w:t xml:space="preserve">المادة الحادية عشرة من اللائحة التنفيذية لنظام استئجار الدولة للعقار وإخلائه المعدلة لعام </w:t>
      </w:r>
      <w:r>
        <w:rPr>
          <w:rFonts w:cs="Royal Arabic" w:hint="cs"/>
          <w:sz w:val="36"/>
          <w:szCs w:val="36"/>
          <w:rtl/>
        </w:rPr>
        <w:lastRenderedPageBreak/>
        <w:t>1437هـ</w:t>
      </w:r>
      <w:r w:rsidR="00B74CD3">
        <w:rPr>
          <w:rFonts w:cs="Royal Arabic" w:hint="cs"/>
          <w:sz w:val="36"/>
          <w:szCs w:val="36"/>
          <w:rtl/>
        </w:rPr>
        <w:t xml:space="preserve"> التي نصت على: "</w:t>
      </w:r>
      <w:r w:rsidR="00B74CD3" w:rsidRPr="00B74CD3">
        <w:rPr>
          <w:rFonts w:cs="Royal Arabic"/>
          <w:sz w:val="36"/>
          <w:szCs w:val="36"/>
          <w:rtl/>
        </w:rPr>
        <w:t>أولاً: يراعى في تنفيذ الفقرة (أ) من المادة (السابعة) من النظام ما يلي</w:t>
      </w:r>
      <w:proofErr w:type="gramStart"/>
      <w:r w:rsidR="00B74CD3" w:rsidRPr="00B74CD3">
        <w:rPr>
          <w:rFonts w:cs="Royal Arabic"/>
          <w:sz w:val="36"/>
          <w:szCs w:val="36"/>
          <w:rtl/>
        </w:rPr>
        <w:t>: .</w:t>
      </w:r>
      <w:proofErr w:type="gramEnd"/>
      <w:r w:rsidR="00B74CD3" w:rsidRPr="00B74CD3">
        <w:rPr>
          <w:rFonts w:cs="Royal Arabic"/>
          <w:sz w:val="36"/>
          <w:szCs w:val="36"/>
          <w:rtl/>
        </w:rPr>
        <w:t xml:space="preserve"> . 1- ألا تقل مدة عقد الاستئجار عن (سنة) ولا تزيد على (ثلاث سنوات) قابلة للتجديد أو التمديد. 3- إذا بلغت مدد الاستئجار -وفقاً للفقرة (1) من هذه المادة- فيجب البحث عن عقار مناسب، </w:t>
      </w:r>
      <w:r w:rsidR="00B74CD3" w:rsidRPr="00B74CD3">
        <w:rPr>
          <w:rFonts w:cs="Royal Arabic"/>
          <w:sz w:val="36"/>
          <w:szCs w:val="36"/>
          <w:u w:val="single"/>
          <w:rtl/>
        </w:rPr>
        <w:t>ولا يتم تجديد العقد أو تمديده أكثر من ذلك إلا في حالة عدم وجود العقار البديل والمناسب من حيث القيمة والمواصفات، ويكون ذلك بالاتفاق مع (وزارة المالية)</w:t>
      </w:r>
      <w:r w:rsidR="00B74CD3">
        <w:rPr>
          <w:rFonts w:cs="Royal Arabic" w:hint="cs"/>
          <w:sz w:val="36"/>
          <w:szCs w:val="36"/>
          <w:rtl/>
        </w:rPr>
        <w:t>".</w:t>
      </w:r>
    </w:p>
    <w:p w14:paraId="79775BB2" w14:textId="2C459096" w:rsidR="00B74CD3" w:rsidRDefault="00B74CD3" w:rsidP="00175DCA">
      <w:pPr>
        <w:spacing w:after="0"/>
        <w:jc w:val="both"/>
        <w:rPr>
          <w:rFonts w:cs="Royal Arabic"/>
          <w:sz w:val="36"/>
          <w:szCs w:val="36"/>
          <w:rtl/>
        </w:rPr>
      </w:pPr>
      <w:r>
        <w:rPr>
          <w:rFonts w:cs="Royal Arabic" w:hint="cs"/>
          <w:sz w:val="36"/>
          <w:szCs w:val="36"/>
          <w:rtl/>
        </w:rPr>
        <w:t>وعليه؛ فإن تحديد مدة العقد</w:t>
      </w:r>
      <w:r w:rsidR="00AE424C">
        <w:rPr>
          <w:rFonts w:cs="Royal Arabic" w:hint="cs"/>
          <w:sz w:val="36"/>
          <w:szCs w:val="36"/>
          <w:rtl/>
        </w:rPr>
        <w:t xml:space="preserve"> حينها</w:t>
      </w:r>
      <w:r>
        <w:rPr>
          <w:rFonts w:cs="Royal Arabic" w:hint="cs"/>
          <w:sz w:val="36"/>
          <w:szCs w:val="36"/>
          <w:rtl/>
        </w:rPr>
        <w:t xml:space="preserve"> لا تكون محصورة بإرادة طرفي العقد، بل يجب قبل ذلك أخذ الموافقة من وزارة المالية بشأن التجديد كاملاً، بما يشمل قيمة العقد ومدته.</w:t>
      </w:r>
    </w:p>
    <w:p w14:paraId="75B7BF50" w14:textId="3D5C99F7" w:rsidR="00B74CD3" w:rsidRDefault="00B74CD3" w:rsidP="00175DCA">
      <w:pPr>
        <w:spacing w:after="0"/>
        <w:jc w:val="both"/>
        <w:rPr>
          <w:rFonts w:cs="Royal Arabic"/>
          <w:sz w:val="36"/>
          <w:szCs w:val="36"/>
          <w:rtl/>
        </w:rPr>
      </w:pPr>
      <w:r>
        <w:rPr>
          <w:rFonts w:cs="Royal Arabic" w:hint="cs"/>
          <w:sz w:val="36"/>
          <w:szCs w:val="36"/>
          <w:rtl/>
        </w:rPr>
        <w:t>وبالرجوع إلى خطاب الديوان المرسل للمالك بشأن طلب التخفيض وفق تعميم وزير المالية؛ فالبيّن أن الكلام فيه منحصر بما يتعلق بقيمة العقد، دون تطرق للمدة</w:t>
      </w:r>
      <w:r w:rsidR="005D19EA">
        <w:rPr>
          <w:rFonts w:cs="Royal Arabic" w:hint="cs"/>
          <w:sz w:val="36"/>
          <w:szCs w:val="36"/>
          <w:rtl/>
        </w:rPr>
        <w:t>؛</w:t>
      </w:r>
      <w:r>
        <w:rPr>
          <w:rFonts w:cs="Royal Arabic" w:hint="cs"/>
          <w:sz w:val="36"/>
          <w:szCs w:val="36"/>
          <w:rtl/>
        </w:rPr>
        <w:t xml:space="preserve"> </w:t>
      </w:r>
      <w:r w:rsidR="005D19EA">
        <w:rPr>
          <w:rFonts w:cs="Royal Arabic" w:hint="cs"/>
          <w:sz w:val="36"/>
          <w:szCs w:val="36"/>
          <w:rtl/>
        </w:rPr>
        <w:t xml:space="preserve">حيث إن توجيه الوزارة حينها كان بأخذ موافقة المالك على التخفيض </w:t>
      </w:r>
      <w:r w:rsidR="005D19EA" w:rsidRPr="005D19EA">
        <w:rPr>
          <w:rFonts w:cs="Royal Arabic" w:hint="cs"/>
          <w:sz w:val="36"/>
          <w:szCs w:val="36"/>
          <w:u w:val="single"/>
          <w:rtl/>
        </w:rPr>
        <w:t>لدراسة إمكانية التجديد</w:t>
      </w:r>
      <w:r w:rsidR="005D19EA">
        <w:rPr>
          <w:rFonts w:cs="Royal Arabic" w:hint="cs"/>
          <w:sz w:val="36"/>
          <w:szCs w:val="36"/>
          <w:rtl/>
        </w:rPr>
        <w:t xml:space="preserve"> (مرفق1)، وقد نص الديوان في خطابه صراحةً على طلبه الإشعار بالموافقة على التخفيض لاتخاذ اللازم على ضوئه، بما يشمل الرفع لوزارة المالية بذلك لأخذ موافقتها بشأن التجديد ومدته.</w:t>
      </w:r>
    </w:p>
    <w:p w14:paraId="7E6EA469" w14:textId="279B5774" w:rsidR="005D19EA" w:rsidRDefault="005D19EA" w:rsidP="00175DCA">
      <w:pPr>
        <w:spacing w:after="0"/>
        <w:jc w:val="both"/>
        <w:rPr>
          <w:rFonts w:cs="Royal Arabic"/>
          <w:sz w:val="36"/>
          <w:szCs w:val="36"/>
          <w:rtl/>
        </w:rPr>
      </w:pPr>
      <w:r>
        <w:rPr>
          <w:rFonts w:cs="Royal Arabic" w:hint="cs"/>
          <w:sz w:val="36"/>
          <w:szCs w:val="36"/>
          <w:rtl/>
        </w:rPr>
        <w:t>وبعد ورود موافقة المالك قام الديوان برفع طلب التجديد للوزارة، فورد جوابها بعدم الممانعة بعد التخفيض بما نسبته (20%) ولمدة سنة واحدة</w:t>
      </w:r>
      <w:r w:rsidR="00AE424C">
        <w:rPr>
          <w:rFonts w:cs="Royal Arabic" w:hint="cs"/>
          <w:sz w:val="36"/>
          <w:szCs w:val="36"/>
          <w:rtl/>
        </w:rPr>
        <w:t xml:space="preserve"> (مرفق2)</w:t>
      </w:r>
      <w:r>
        <w:rPr>
          <w:rFonts w:cs="Royal Arabic" w:hint="cs"/>
          <w:sz w:val="36"/>
          <w:szCs w:val="36"/>
          <w:rtl/>
        </w:rPr>
        <w:t>.</w:t>
      </w:r>
    </w:p>
    <w:p w14:paraId="51EF77F5" w14:textId="6B474BC1" w:rsidR="005D19EA" w:rsidRDefault="005D19EA" w:rsidP="00175DCA">
      <w:pPr>
        <w:spacing w:after="0"/>
        <w:jc w:val="both"/>
        <w:rPr>
          <w:rFonts w:cs="Royal Arabic"/>
          <w:sz w:val="36"/>
          <w:szCs w:val="36"/>
          <w:rtl/>
        </w:rPr>
      </w:pPr>
      <w:r>
        <w:rPr>
          <w:rFonts w:cs="Royal Arabic" w:hint="cs"/>
          <w:sz w:val="36"/>
          <w:szCs w:val="36"/>
          <w:rtl/>
        </w:rPr>
        <w:t xml:space="preserve">عليه فإن تحديد المدة جاء من قبل وزارة المالية، وفق الصلاحيات الممنوحة لها بموجب المادة الحادية عشرة من اللائحة آنفة الذكر، </w:t>
      </w:r>
      <w:r w:rsidR="004E5E43">
        <w:rPr>
          <w:rFonts w:cs="Royal Arabic" w:hint="cs"/>
          <w:sz w:val="36"/>
          <w:szCs w:val="36"/>
          <w:rtl/>
        </w:rPr>
        <w:t>ولا يد للديوان في ذلك، والمدعى عليه يفترض به العلم بالشروط النظامية للتجديد، وأنه لا يتم إلا بموافقة وزارة المالية، وأن من صلاحياتها تحديد المدة المسموح بها للتجديد.</w:t>
      </w:r>
    </w:p>
    <w:p w14:paraId="1780E178" w14:textId="7215751B" w:rsidR="004E5E43" w:rsidRDefault="004E5E43" w:rsidP="00AE424C">
      <w:pPr>
        <w:spacing w:after="0"/>
        <w:jc w:val="both"/>
        <w:rPr>
          <w:rFonts w:cs="Royal Arabic"/>
          <w:sz w:val="36"/>
          <w:szCs w:val="36"/>
          <w:rtl/>
        </w:rPr>
      </w:pPr>
      <w:r>
        <w:rPr>
          <w:rFonts w:cs="Royal Arabic" w:hint="cs"/>
          <w:sz w:val="36"/>
          <w:szCs w:val="36"/>
          <w:rtl/>
        </w:rPr>
        <w:t>ب- يود الديوان لفت انتباه أصحاب الفضيلة إلى تناقض المدعى عليه بشأن أجرة السنة محل الدعوى</w:t>
      </w:r>
      <w:r w:rsidR="006769F3">
        <w:rPr>
          <w:rFonts w:cs="Royal Arabic" w:hint="cs"/>
          <w:sz w:val="36"/>
          <w:szCs w:val="36"/>
          <w:rtl/>
        </w:rPr>
        <w:t>، فتارةً يشير إلى استلامه لكامل مستحقاته ب</w:t>
      </w:r>
      <w:bookmarkStart w:id="0" w:name="_GoBack"/>
      <w:bookmarkEnd w:id="0"/>
      <w:r w:rsidR="006769F3">
        <w:rPr>
          <w:rFonts w:cs="Royal Arabic" w:hint="cs"/>
          <w:sz w:val="36"/>
          <w:szCs w:val="36"/>
          <w:rtl/>
        </w:rPr>
        <w:t xml:space="preserve">شأنها وإلى تجدد العقد لمدة مماثلة -كما ورد بخطابه المؤرخ في 24/5/1443هـ </w:t>
      </w:r>
      <w:r w:rsidR="00AE424C">
        <w:rPr>
          <w:rFonts w:cs="Royal Arabic" w:hint="cs"/>
          <w:sz w:val="36"/>
          <w:szCs w:val="36"/>
          <w:rtl/>
        </w:rPr>
        <w:t>(</w:t>
      </w:r>
      <w:r w:rsidR="006769F3">
        <w:rPr>
          <w:rFonts w:cs="Royal Arabic" w:hint="cs"/>
          <w:sz w:val="36"/>
          <w:szCs w:val="36"/>
          <w:rtl/>
        </w:rPr>
        <w:t>مرفق</w:t>
      </w:r>
      <w:proofErr w:type="gramStart"/>
      <w:r w:rsidR="00AE424C">
        <w:rPr>
          <w:rFonts w:cs="Royal Arabic" w:hint="cs"/>
          <w:sz w:val="36"/>
          <w:szCs w:val="36"/>
          <w:rtl/>
        </w:rPr>
        <w:t>3</w:t>
      </w:r>
      <w:r w:rsidR="006769F3">
        <w:rPr>
          <w:rFonts w:cs="Royal Arabic" w:hint="cs"/>
          <w:sz w:val="36"/>
          <w:szCs w:val="36"/>
          <w:rtl/>
        </w:rPr>
        <w:t>)</w:t>
      </w:r>
      <w:r w:rsidR="00AE424C">
        <w:rPr>
          <w:rFonts w:cs="Royal Arabic" w:hint="cs"/>
          <w:sz w:val="36"/>
          <w:szCs w:val="36"/>
          <w:rtl/>
        </w:rPr>
        <w:t>-</w:t>
      </w:r>
      <w:proofErr w:type="gramEnd"/>
      <w:r w:rsidR="006769F3">
        <w:rPr>
          <w:rFonts w:cs="Royal Arabic" w:hint="cs"/>
          <w:sz w:val="36"/>
          <w:szCs w:val="36"/>
          <w:rtl/>
        </w:rPr>
        <w:t>، وتارةً يشير إلى عدم الاتفاق على التجديد وإلى استحقاقه لما يعادل 5% من قيمة الأجرة -كما</w:t>
      </w:r>
      <w:r>
        <w:rPr>
          <w:rFonts w:cs="Royal Arabic" w:hint="cs"/>
          <w:sz w:val="36"/>
          <w:szCs w:val="36"/>
          <w:rtl/>
        </w:rPr>
        <w:t xml:space="preserve"> </w:t>
      </w:r>
      <w:r w:rsidR="006769F3">
        <w:rPr>
          <w:rFonts w:cs="Royal Arabic" w:hint="cs"/>
          <w:sz w:val="36"/>
          <w:szCs w:val="36"/>
          <w:rtl/>
        </w:rPr>
        <w:t>أشار في</w:t>
      </w:r>
      <w:r w:rsidR="00AE424C">
        <w:rPr>
          <w:rFonts w:cs="Royal Arabic" w:hint="cs"/>
          <w:sz w:val="36"/>
          <w:szCs w:val="36"/>
          <w:rtl/>
        </w:rPr>
        <w:t xml:space="preserve"> 8 و9 من مذكرته الجوابية السابقة-؛ </w:t>
      </w:r>
      <w:r w:rsidR="006769F3">
        <w:rPr>
          <w:rFonts w:cs="Royal Arabic" w:hint="cs"/>
          <w:sz w:val="36"/>
          <w:szCs w:val="36"/>
          <w:rtl/>
        </w:rPr>
        <w:t xml:space="preserve">وهو </w:t>
      </w:r>
      <w:r>
        <w:rPr>
          <w:rFonts w:cs="Royal Arabic" w:hint="cs"/>
          <w:sz w:val="36"/>
          <w:szCs w:val="36"/>
          <w:rtl/>
        </w:rPr>
        <w:t xml:space="preserve">ما </w:t>
      </w:r>
      <w:r w:rsidR="006769F3">
        <w:rPr>
          <w:rFonts w:cs="Royal Arabic" w:hint="cs"/>
          <w:sz w:val="36"/>
          <w:szCs w:val="36"/>
          <w:rtl/>
        </w:rPr>
        <w:t xml:space="preserve">يظهر معه بأن المدعى عليه لا يقصد من ذلك سوى </w:t>
      </w:r>
      <w:r w:rsidR="00AE424C">
        <w:rPr>
          <w:rFonts w:cs="Royal Arabic" w:hint="cs"/>
          <w:sz w:val="36"/>
          <w:szCs w:val="36"/>
          <w:rtl/>
        </w:rPr>
        <w:t>نفي استحقاق الديوان لرد</w:t>
      </w:r>
      <w:r w:rsidR="006769F3">
        <w:rPr>
          <w:rFonts w:cs="Royal Arabic" w:hint="cs"/>
          <w:sz w:val="36"/>
          <w:szCs w:val="36"/>
          <w:rtl/>
        </w:rPr>
        <w:t xml:space="preserve"> مبلغ الأجرة الزائدة.</w:t>
      </w:r>
    </w:p>
    <w:p w14:paraId="3C3A85AB" w14:textId="54D70179" w:rsidR="005B3EC8" w:rsidRPr="005B3EC8" w:rsidRDefault="005B3EC8" w:rsidP="005B3EC8">
      <w:pPr>
        <w:spacing w:before="360" w:after="0"/>
        <w:jc w:val="both"/>
        <w:rPr>
          <w:rFonts w:cs="Royal Arabic"/>
          <w:b/>
          <w:bCs/>
          <w:sz w:val="36"/>
          <w:szCs w:val="36"/>
        </w:rPr>
      </w:pPr>
      <w:r w:rsidRPr="005B3EC8">
        <w:rPr>
          <w:rFonts w:cs="Royal Arabic" w:hint="cs"/>
          <w:b/>
          <w:bCs/>
          <w:sz w:val="36"/>
          <w:szCs w:val="36"/>
          <w:rtl/>
        </w:rPr>
        <w:t>وعليه؛ فيؤكد الديوان على طلباته الواردة في صحيفة دعواه.</w:t>
      </w:r>
    </w:p>
    <w:sectPr w:rsidR="005B3EC8" w:rsidRPr="005B3EC8" w:rsidSect="00175DCA">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DCA"/>
    <w:rsid w:val="00175DCA"/>
    <w:rsid w:val="004E5E43"/>
    <w:rsid w:val="005B3EC8"/>
    <w:rsid w:val="005D19EA"/>
    <w:rsid w:val="006769F3"/>
    <w:rsid w:val="00831681"/>
    <w:rsid w:val="0086406F"/>
    <w:rsid w:val="008E798B"/>
    <w:rsid w:val="009D1B13"/>
    <w:rsid w:val="00AE424C"/>
    <w:rsid w:val="00B74CD3"/>
    <w:rsid w:val="00D36AED"/>
    <w:rsid w:val="00ED64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FDCE1"/>
  <w15:chartTrackingRefBased/>
  <w15:docId w15:val="{1473AF11-FC67-4A35-A119-1DE8D847C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5DCA"/>
    <w:pPr>
      <w:bidi/>
    </w:pPr>
  </w:style>
  <w:style w:type="paragraph" w:styleId="1">
    <w:name w:val="heading 1"/>
    <w:basedOn w:val="a"/>
    <w:next w:val="a"/>
    <w:link w:val="1Char"/>
    <w:uiPriority w:val="9"/>
    <w:qFormat/>
    <w:rsid w:val="00175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75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75D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75D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75D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75D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75D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75D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75D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75DC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75DC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75DC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75DC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75DCA"/>
    <w:rPr>
      <w:rFonts w:eastAsiaTheme="majorEastAsia" w:cstheme="majorBidi"/>
      <w:color w:val="2F5496" w:themeColor="accent1" w:themeShade="BF"/>
    </w:rPr>
  </w:style>
  <w:style w:type="character" w:customStyle="1" w:styleId="6Char">
    <w:name w:val="عنوان 6 Char"/>
    <w:basedOn w:val="a0"/>
    <w:link w:val="6"/>
    <w:uiPriority w:val="9"/>
    <w:semiHidden/>
    <w:rsid w:val="00175DCA"/>
    <w:rPr>
      <w:rFonts w:eastAsiaTheme="majorEastAsia" w:cstheme="majorBidi"/>
      <w:i/>
      <w:iCs/>
      <w:color w:val="595959" w:themeColor="text1" w:themeTint="A6"/>
    </w:rPr>
  </w:style>
  <w:style w:type="character" w:customStyle="1" w:styleId="7Char">
    <w:name w:val="عنوان 7 Char"/>
    <w:basedOn w:val="a0"/>
    <w:link w:val="7"/>
    <w:uiPriority w:val="9"/>
    <w:semiHidden/>
    <w:rsid w:val="00175DCA"/>
    <w:rPr>
      <w:rFonts w:eastAsiaTheme="majorEastAsia" w:cstheme="majorBidi"/>
      <w:color w:val="595959" w:themeColor="text1" w:themeTint="A6"/>
    </w:rPr>
  </w:style>
  <w:style w:type="character" w:customStyle="1" w:styleId="8Char">
    <w:name w:val="عنوان 8 Char"/>
    <w:basedOn w:val="a0"/>
    <w:link w:val="8"/>
    <w:uiPriority w:val="9"/>
    <w:semiHidden/>
    <w:rsid w:val="00175DCA"/>
    <w:rPr>
      <w:rFonts w:eastAsiaTheme="majorEastAsia" w:cstheme="majorBidi"/>
      <w:i/>
      <w:iCs/>
      <w:color w:val="272727" w:themeColor="text1" w:themeTint="D8"/>
    </w:rPr>
  </w:style>
  <w:style w:type="character" w:customStyle="1" w:styleId="9Char">
    <w:name w:val="عنوان 9 Char"/>
    <w:basedOn w:val="a0"/>
    <w:link w:val="9"/>
    <w:uiPriority w:val="9"/>
    <w:semiHidden/>
    <w:rsid w:val="00175DCA"/>
    <w:rPr>
      <w:rFonts w:eastAsiaTheme="majorEastAsia" w:cstheme="majorBidi"/>
      <w:color w:val="272727" w:themeColor="text1" w:themeTint="D8"/>
    </w:rPr>
  </w:style>
  <w:style w:type="paragraph" w:styleId="a3">
    <w:name w:val="Title"/>
    <w:basedOn w:val="a"/>
    <w:next w:val="a"/>
    <w:link w:val="Char"/>
    <w:uiPriority w:val="10"/>
    <w:qFormat/>
    <w:rsid w:val="00175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75D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75DC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75D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75DCA"/>
    <w:pPr>
      <w:spacing w:before="160"/>
      <w:jc w:val="center"/>
    </w:pPr>
    <w:rPr>
      <w:i/>
      <w:iCs/>
      <w:color w:val="404040" w:themeColor="text1" w:themeTint="BF"/>
    </w:rPr>
  </w:style>
  <w:style w:type="character" w:customStyle="1" w:styleId="Char1">
    <w:name w:val="اقتباس Char"/>
    <w:basedOn w:val="a0"/>
    <w:link w:val="a5"/>
    <w:uiPriority w:val="29"/>
    <w:rsid w:val="00175DCA"/>
    <w:rPr>
      <w:i/>
      <w:iCs/>
      <w:color w:val="404040" w:themeColor="text1" w:themeTint="BF"/>
    </w:rPr>
  </w:style>
  <w:style w:type="paragraph" w:styleId="a6">
    <w:name w:val="List Paragraph"/>
    <w:basedOn w:val="a"/>
    <w:uiPriority w:val="34"/>
    <w:qFormat/>
    <w:rsid w:val="00175DCA"/>
    <w:pPr>
      <w:ind w:left="720"/>
      <w:contextualSpacing/>
    </w:pPr>
  </w:style>
  <w:style w:type="character" w:styleId="a7">
    <w:name w:val="Intense Emphasis"/>
    <w:basedOn w:val="a0"/>
    <w:uiPriority w:val="21"/>
    <w:qFormat/>
    <w:rsid w:val="00175DCA"/>
    <w:rPr>
      <w:i/>
      <w:iCs/>
      <w:color w:val="2F5496" w:themeColor="accent1" w:themeShade="BF"/>
    </w:rPr>
  </w:style>
  <w:style w:type="paragraph" w:styleId="a8">
    <w:name w:val="Intense Quote"/>
    <w:basedOn w:val="a"/>
    <w:next w:val="a"/>
    <w:link w:val="Char2"/>
    <w:uiPriority w:val="30"/>
    <w:qFormat/>
    <w:rsid w:val="00175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75DCA"/>
    <w:rPr>
      <w:i/>
      <w:iCs/>
      <w:color w:val="2F5496" w:themeColor="accent1" w:themeShade="BF"/>
    </w:rPr>
  </w:style>
  <w:style w:type="character" w:styleId="a9">
    <w:name w:val="Intense Reference"/>
    <w:basedOn w:val="a0"/>
    <w:uiPriority w:val="32"/>
    <w:qFormat/>
    <w:rsid w:val="00175D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562</Words>
  <Characters>3205</Characters>
  <Application>Microsoft Office Word</Application>
  <DocSecurity>0</DocSecurity>
  <Lines>26</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الخضيري</dc:creator>
  <cp:keywords/>
  <dc:description/>
  <cp:lastModifiedBy>عبدالرحمن فهد محمد الخضيري</cp:lastModifiedBy>
  <cp:revision>3</cp:revision>
  <cp:lastPrinted>2026-07-09T11:17:00Z</cp:lastPrinted>
  <dcterms:created xsi:type="dcterms:W3CDTF">2026-07-09T09:45:00Z</dcterms:created>
  <dcterms:modified xsi:type="dcterms:W3CDTF">2026-07-09T11:17:00Z</dcterms:modified>
</cp:coreProperties>
</file>