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69F6" w:rsidRPr="00942F5E" w:rsidRDefault="004944D1" w:rsidP="00823D42">
      <w:pPr>
        <w:pStyle w:val="a3"/>
        <w:bidi/>
        <w:jc w:val="center"/>
        <w:rPr>
          <w:rFonts w:ascii="Traditional Arabic" w:hAnsi="Traditional Arabic" w:cs="Royal Arabic"/>
          <w:b/>
          <w:bCs/>
          <w:sz w:val="36"/>
          <w:szCs w:val="36"/>
          <w:rtl/>
        </w:rPr>
      </w:pPr>
      <w:r>
        <w:rPr>
          <w:rFonts w:ascii="Traditional Arabic" w:hAnsi="Traditional Arabic" w:cs="Royal Arabic" w:hint="cs"/>
          <w:b/>
          <w:bCs/>
          <w:sz w:val="36"/>
          <w:szCs w:val="36"/>
          <w:rtl/>
        </w:rPr>
        <w:t xml:space="preserve">مذكرة الدفاع </w:t>
      </w:r>
      <w:r w:rsidR="00823D42">
        <w:rPr>
          <w:rFonts w:ascii="Traditional Arabic" w:hAnsi="Traditional Arabic" w:cs="Royal Arabic" w:hint="cs"/>
          <w:b/>
          <w:bCs/>
          <w:sz w:val="36"/>
          <w:szCs w:val="36"/>
          <w:rtl/>
        </w:rPr>
        <w:t>الثانية</w:t>
      </w:r>
    </w:p>
    <w:p w:rsidR="00F47A38" w:rsidRPr="00942F5E" w:rsidRDefault="00F47A38" w:rsidP="00931A5B">
      <w:pPr>
        <w:pStyle w:val="a3"/>
        <w:bidi/>
        <w:jc w:val="center"/>
        <w:rPr>
          <w:rFonts w:ascii="Traditional Arabic" w:hAnsi="Traditional Arabic" w:cs="Royal Arabic"/>
          <w:b/>
          <w:bCs/>
          <w:sz w:val="36"/>
          <w:szCs w:val="36"/>
        </w:rPr>
      </w:pPr>
      <w:r w:rsidRPr="00942F5E">
        <w:rPr>
          <w:rFonts w:ascii="Traditional Arabic" w:hAnsi="Traditional Arabic" w:cs="Royal Arabic"/>
          <w:b/>
          <w:bCs/>
          <w:sz w:val="36"/>
          <w:szCs w:val="36"/>
          <w:rtl/>
        </w:rPr>
        <w:t xml:space="preserve">المحكمة: المحكمة </w:t>
      </w:r>
      <w:r w:rsidR="000F7418">
        <w:rPr>
          <w:rFonts w:ascii="Traditional Arabic" w:hAnsi="Traditional Arabic" w:cs="Royal Arabic" w:hint="cs"/>
          <w:b/>
          <w:bCs/>
          <w:sz w:val="36"/>
          <w:szCs w:val="36"/>
          <w:rtl/>
        </w:rPr>
        <w:t>الإدارية بالرياض</w:t>
      </w:r>
      <w:r w:rsidRPr="00942F5E">
        <w:rPr>
          <w:rFonts w:ascii="Traditional Arabic" w:hAnsi="Traditional Arabic" w:cs="Royal Arabic"/>
          <w:b/>
          <w:bCs/>
          <w:sz w:val="36"/>
          <w:szCs w:val="36"/>
          <w:rtl/>
        </w:rPr>
        <w:t xml:space="preserve"> </w:t>
      </w:r>
      <w:r w:rsidRPr="00942F5E">
        <w:rPr>
          <w:rFonts w:ascii="Traditional Arabic" w:hAnsi="Traditional Arabic" w:cs="Royal Arabic"/>
          <w:b/>
          <w:bCs/>
          <w:sz w:val="36"/>
          <w:szCs w:val="36"/>
          <w:rtl/>
        </w:rPr>
        <w:br/>
        <w:t xml:space="preserve">رقم الدعوى: </w:t>
      </w:r>
      <w:r w:rsidR="00942F5E" w:rsidRPr="00E54BC5">
        <w:rPr>
          <w:rFonts w:ascii="Sakkal Majalla" w:hAnsi="Sakkal Majalla" w:cs="Royal Arabic" w:hint="cs"/>
          <w:b/>
          <w:bCs/>
          <w:sz w:val="36"/>
          <w:szCs w:val="36"/>
          <w:rtl/>
        </w:rPr>
        <w:t>(</w:t>
      </w:r>
      <w:r w:rsidR="00C56477">
        <w:rPr>
          <w:rFonts w:hint="cs"/>
          <w:b/>
          <w:bCs/>
          <w:sz w:val="36"/>
          <w:szCs w:val="36"/>
          <w:rtl/>
        </w:rPr>
        <w:t>39084</w:t>
      </w:r>
      <w:r w:rsidR="00942F5E" w:rsidRPr="00E54BC5">
        <w:rPr>
          <w:rFonts w:ascii="Sakkal Majalla" w:hAnsi="Sakkal Majalla" w:cs="Royal Arabic" w:hint="cs"/>
          <w:b/>
          <w:bCs/>
          <w:sz w:val="36"/>
          <w:szCs w:val="36"/>
          <w:rtl/>
        </w:rPr>
        <w:t>)</w:t>
      </w:r>
      <w:r w:rsidR="00F269F6" w:rsidRPr="00942F5E">
        <w:rPr>
          <w:rFonts w:ascii="Traditional Arabic" w:hAnsi="Traditional Arabic" w:cs="Royal Arabic" w:hint="cs"/>
          <w:b/>
          <w:bCs/>
          <w:sz w:val="36"/>
          <w:szCs w:val="36"/>
          <w:rtl/>
        </w:rPr>
        <w:t xml:space="preserve"> لعام 144</w:t>
      </w:r>
      <w:r w:rsidR="00C56477">
        <w:rPr>
          <w:rFonts w:ascii="Traditional Arabic" w:hAnsi="Traditional Arabic" w:cs="Royal Arabic" w:hint="cs"/>
          <w:b/>
          <w:bCs/>
          <w:sz w:val="36"/>
          <w:szCs w:val="36"/>
          <w:rtl/>
        </w:rPr>
        <w:t>7</w:t>
      </w:r>
      <w:r w:rsidR="00F269F6" w:rsidRPr="00942F5E">
        <w:rPr>
          <w:rFonts w:ascii="Traditional Arabic" w:hAnsi="Traditional Arabic" w:cs="Royal Arabic" w:hint="cs"/>
          <w:b/>
          <w:bCs/>
          <w:sz w:val="36"/>
          <w:szCs w:val="36"/>
          <w:rtl/>
        </w:rPr>
        <w:t>هـ</w:t>
      </w:r>
      <w:r w:rsidRPr="00942F5E">
        <w:rPr>
          <w:rFonts w:ascii="Traditional Arabic" w:hAnsi="Traditional Arabic" w:cs="Royal Arabic"/>
          <w:b/>
          <w:bCs/>
          <w:sz w:val="36"/>
          <w:szCs w:val="36"/>
          <w:rtl/>
        </w:rPr>
        <w:br/>
        <w:t xml:space="preserve">موضوعها: </w:t>
      </w:r>
      <w:r w:rsidR="00942F5E">
        <w:rPr>
          <w:rFonts w:ascii="Traditional Arabic" w:hAnsi="Traditional Arabic" w:cs="Royal Arabic" w:hint="cs"/>
          <w:b/>
          <w:bCs/>
          <w:sz w:val="36"/>
          <w:szCs w:val="36"/>
          <w:rtl/>
        </w:rPr>
        <w:t xml:space="preserve">المطالبة </w:t>
      </w:r>
      <w:r w:rsidR="00931A5B">
        <w:rPr>
          <w:rFonts w:ascii="Traditional Arabic" w:hAnsi="Traditional Arabic" w:cs="Royal Arabic" w:hint="cs"/>
          <w:b/>
          <w:bCs/>
          <w:sz w:val="36"/>
          <w:szCs w:val="36"/>
          <w:rtl/>
        </w:rPr>
        <w:t>بالتعويض</w:t>
      </w:r>
      <w:r w:rsidRPr="00942F5E">
        <w:rPr>
          <w:rFonts w:ascii="Traditional Arabic" w:hAnsi="Traditional Arabic" w:cs="Royal Arabic"/>
          <w:b/>
          <w:bCs/>
          <w:sz w:val="36"/>
          <w:szCs w:val="36"/>
          <w:rtl/>
        </w:rPr>
        <w:t xml:space="preserve"> </w:t>
      </w:r>
      <w:r w:rsidR="00931A5B">
        <w:rPr>
          <w:rFonts w:ascii="Traditional Arabic" w:hAnsi="Traditional Arabic" w:cs="Royal Arabic" w:hint="cs"/>
          <w:b/>
          <w:bCs/>
          <w:sz w:val="36"/>
          <w:szCs w:val="36"/>
          <w:rtl/>
        </w:rPr>
        <w:t>لقاء ادعاءه بأنه كف عن العمل دون مسوغ نظامي</w:t>
      </w:r>
      <w:r w:rsidRPr="00942F5E">
        <w:rPr>
          <w:rFonts w:ascii="Traditional Arabic" w:hAnsi="Traditional Arabic" w:cs="Royal Arabic"/>
          <w:b/>
          <w:bCs/>
          <w:sz w:val="36"/>
          <w:szCs w:val="36"/>
          <w:rtl/>
        </w:rPr>
        <w:br/>
        <w:t xml:space="preserve">المدعي: </w:t>
      </w:r>
      <w:r w:rsidR="00823D42">
        <w:rPr>
          <w:rFonts w:ascii="Traditional Arabic" w:hAnsi="Traditional Arabic" w:cs="Royal Arabic" w:hint="cs"/>
          <w:b/>
          <w:bCs/>
          <w:sz w:val="36"/>
          <w:szCs w:val="36"/>
          <w:rtl/>
        </w:rPr>
        <w:t>عبدالوهاب</w:t>
      </w:r>
      <w:r w:rsidR="00F27A21">
        <w:rPr>
          <w:rFonts w:ascii="Traditional Arabic" w:hAnsi="Traditional Arabic" w:cs="Royal Arabic" w:hint="cs"/>
          <w:b/>
          <w:bCs/>
          <w:sz w:val="36"/>
          <w:szCs w:val="36"/>
          <w:rtl/>
        </w:rPr>
        <w:t xml:space="preserve"> سالم محمد داهم القحطاني</w:t>
      </w:r>
      <w:r w:rsidRPr="00942F5E">
        <w:rPr>
          <w:rFonts w:ascii="Traditional Arabic" w:hAnsi="Traditional Arabic" w:cs="Royal Arabic"/>
          <w:b/>
          <w:bCs/>
          <w:sz w:val="36"/>
          <w:szCs w:val="36"/>
          <w:rtl/>
        </w:rPr>
        <w:t xml:space="preserve"> </w:t>
      </w:r>
      <w:r w:rsidRPr="00942F5E">
        <w:rPr>
          <w:rFonts w:ascii="Traditional Arabic" w:hAnsi="Traditional Arabic" w:cs="Royal Arabic"/>
          <w:b/>
          <w:bCs/>
          <w:sz w:val="36"/>
          <w:szCs w:val="36"/>
          <w:rtl/>
        </w:rPr>
        <w:br/>
        <w:t>المدعى عليه: ديوان المظالم</w:t>
      </w:r>
      <w:r w:rsidR="00931A5B">
        <w:rPr>
          <w:rFonts w:ascii="Traditional Arabic" w:hAnsi="Traditional Arabic" w:cs="Royal Arabic" w:hint="cs"/>
          <w:b/>
          <w:bCs/>
          <w:sz w:val="36"/>
          <w:szCs w:val="36"/>
          <w:rtl/>
        </w:rPr>
        <w:t>، وآخرون</w:t>
      </w:r>
    </w:p>
    <w:p w:rsidR="00791ACD" w:rsidRDefault="008D1B02" w:rsidP="00791ACD">
      <w:pPr>
        <w:widowControl w:val="0"/>
        <w:bidi/>
        <w:spacing w:after="120" w:line="276" w:lineRule="auto"/>
        <w:ind w:firstLine="454"/>
        <w:jc w:val="both"/>
        <w:rPr>
          <w:rFonts w:ascii="Traditional Arabic" w:eastAsia="Times New Roman" w:hAnsi="Traditional Arabic" w:cs="Royal Arabic"/>
          <w:sz w:val="42"/>
          <w:szCs w:val="42"/>
          <w:rtl/>
          <w:lang w:bidi="ar-JO"/>
        </w:rPr>
      </w:pPr>
      <w:r>
        <w:rPr>
          <w:rFonts w:ascii="Traditional Arabic" w:eastAsia="Times New Roman" w:hAnsi="Traditional Arabic" w:cs="Royal Arabic" w:hint="cs"/>
          <w:sz w:val="42"/>
          <w:szCs w:val="42"/>
          <w:rtl/>
          <w:lang w:bidi="ar-JO"/>
        </w:rPr>
        <w:t xml:space="preserve">السلام عليكم ورحمة الله وبركاته ... وبعد: </w:t>
      </w:r>
    </w:p>
    <w:p w:rsidR="004F2D28" w:rsidRPr="004F2D28" w:rsidRDefault="00823D42" w:rsidP="00823D42">
      <w:pPr>
        <w:widowControl w:val="0"/>
        <w:bidi/>
        <w:spacing w:after="120" w:line="276" w:lineRule="auto"/>
        <w:ind w:firstLine="226"/>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 xml:space="preserve">وعطفًا على مذكرة الرد المقدمة من المدعي؛ فإن </w:t>
      </w:r>
      <w:r w:rsidR="004F2D28" w:rsidRPr="004F2D28">
        <w:rPr>
          <w:rFonts w:ascii="Traditional Arabic" w:eastAsia="Times New Roman" w:hAnsi="Traditional Arabic" w:cs="Royal Arabic"/>
          <w:sz w:val="36"/>
          <w:szCs w:val="36"/>
          <w:rtl/>
          <w:lang w:bidi="ar-JO"/>
        </w:rPr>
        <w:t xml:space="preserve">الديوان إزاء هذه </w:t>
      </w:r>
      <w:r>
        <w:rPr>
          <w:rFonts w:ascii="Traditional Arabic" w:eastAsia="Times New Roman" w:hAnsi="Traditional Arabic" w:cs="Royal Arabic" w:hint="cs"/>
          <w:sz w:val="36"/>
          <w:szCs w:val="36"/>
          <w:rtl/>
          <w:lang w:bidi="ar-JO"/>
        </w:rPr>
        <w:t xml:space="preserve">ذلك يتمسك بما ورد في مذكرة الدفع الأولى يضيف لها </w:t>
      </w:r>
      <w:r w:rsidR="004F2D28" w:rsidRPr="004F2D28">
        <w:rPr>
          <w:rFonts w:ascii="Traditional Arabic" w:eastAsia="Times New Roman" w:hAnsi="Traditional Arabic" w:cs="Royal Arabic"/>
          <w:sz w:val="36"/>
          <w:szCs w:val="36"/>
          <w:rtl/>
          <w:lang w:bidi="ar-JO"/>
        </w:rPr>
        <w:t>ما يلي</w:t>
      </w:r>
      <w:r w:rsidR="004F2D28" w:rsidRPr="004F2D28">
        <w:rPr>
          <w:rFonts w:ascii="Traditional Arabic" w:eastAsia="Times New Roman" w:hAnsi="Traditional Arabic" w:cs="Royal Arabic"/>
          <w:sz w:val="36"/>
          <w:szCs w:val="36"/>
          <w:lang w:bidi="ar-JO"/>
        </w:rPr>
        <w:t xml:space="preserve">: </w:t>
      </w:r>
    </w:p>
    <w:p w:rsidR="004C15D3" w:rsidRPr="004C15D3" w:rsidRDefault="004C15D3" w:rsidP="007A53A7">
      <w:pPr>
        <w:widowControl w:val="0"/>
        <w:bidi/>
        <w:spacing w:after="120" w:line="276" w:lineRule="auto"/>
        <w:ind w:firstLine="226"/>
        <w:jc w:val="both"/>
        <w:rPr>
          <w:rFonts w:ascii="Traditional Arabic" w:eastAsia="Times New Roman" w:hAnsi="Traditional Arabic" w:cs="Royal Arabic"/>
          <w:sz w:val="36"/>
          <w:szCs w:val="36"/>
        </w:rPr>
      </w:pPr>
      <w:r>
        <w:rPr>
          <w:rFonts w:ascii="Traditional Arabic" w:eastAsia="Times New Roman" w:hAnsi="Traditional Arabic" w:cs="Royal Arabic" w:hint="cs"/>
          <w:sz w:val="36"/>
          <w:szCs w:val="36"/>
          <w:rtl/>
        </w:rPr>
        <w:t>بأنه وبالرجوع</w:t>
      </w:r>
      <w:r w:rsidRPr="004C15D3">
        <w:rPr>
          <w:rFonts w:ascii="Traditional Arabic" w:eastAsia="Times New Roman" w:hAnsi="Traditional Arabic" w:cs="Royal Arabic"/>
          <w:sz w:val="36"/>
          <w:szCs w:val="36"/>
          <w:rtl/>
        </w:rPr>
        <w:t xml:space="preserve"> </w:t>
      </w:r>
      <w:r>
        <w:rPr>
          <w:rFonts w:ascii="Traditional Arabic" w:eastAsia="Times New Roman" w:hAnsi="Traditional Arabic" w:cs="Royal Arabic" w:hint="cs"/>
          <w:sz w:val="36"/>
          <w:szCs w:val="36"/>
          <w:rtl/>
        </w:rPr>
        <w:t>لل</w:t>
      </w:r>
      <w:r w:rsidRPr="004C15D3">
        <w:rPr>
          <w:rFonts w:ascii="Traditional Arabic" w:eastAsia="Times New Roman" w:hAnsi="Traditional Arabic" w:cs="Royal Arabic"/>
          <w:sz w:val="36"/>
          <w:szCs w:val="36"/>
          <w:rtl/>
        </w:rPr>
        <w:t>تقارير وسجلات الحضور والانصراف</w:t>
      </w:r>
      <w:r>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sz w:val="36"/>
          <w:szCs w:val="36"/>
          <w:rtl/>
        </w:rPr>
        <w:t>–</w:t>
      </w:r>
      <w:r>
        <w:rPr>
          <w:rFonts w:ascii="Traditional Arabic" w:eastAsia="Times New Roman" w:hAnsi="Traditional Arabic" w:cs="Royal Arabic" w:hint="cs"/>
          <w:sz w:val="36"/>
          <w:szCs w:val="36"/>
          <w:rtl/>
        </w:rPr>
        <w:t>المرفق نسخة منها-؛ تبين</w:t>
      </w:r>
      <w:r w:rsidRPr="004C15D3">
        <w:rPr>
          <w:rFonts w:ascii="Traditional Arabic" w:eastAsia="Times New Roman" w:hAnsi="Traditional Arabic" w:cs="Royal Arabic"/>
          <w:sz w:val="36"/>
          <w:szCs w:val="36"/>
          <w:rtl/>
        </w:rPr>
        <w:t xml:space="preserve"> أن المدعي في اليوم ذاته </w:t>
      </w:r>
      <w:r>
        <w:rPr>
          <w:rFonts w:ascii="Traditional Arabic" w:eastAsia="Times New Roman" w:hAnsi="Traditional Arabic" w:cs="Royal Arabic" w:hint="cs"/>
          <w:sz w:val="36"/>
          <w:szCs w:val="36"/>
          <w:rtl/>
        </w:rPr>
        <w:t>-</w:t>
      </w:r>
      <w:r w:rsidRPr="004C15D3">
        <w:rPr>
          <w:rFonts w:ascii="Traditional Arabic" w:eastAsia="Times New Roman" w:hAnsi="Traditional Arabic" w:cs="Royal Arabic"/>
          <w:sz w:val="36"/>
          <w:szCs w:val="36"/>
          <w:rtl/>
        </w:rPr>
        <w:t>الذي يدّعي فيه صدور قرار كفّ اليد</w:t>
      </w:r>
      <w:r>
        <w:rPr>
          <w:rFonts w:ascii="Traditional Arabic" w:eastAsia="Times New Roman" w:hAnsi="Traditional Arabic" w:cs="Royal Arabic" w:hint="cs"/>
          <w:sz w:val="36"/>
          <w:szCs w:val="36"/>
          <w:rtl/>
        </w:rPr>
        <w:t>-</w:t>
      </w:r>
      <w:r w:rsidRPr="004C15D3">
        <w:rPr>
          <w:rFonts w:ascii="Traditional Arabic" w:eastAsia="Times New Roman" w:hAnsi="Traditional Arabic" w:cs="Royal Arabic"/>
          <w:sz w:val="36"/>
          <w:szCs w:val="36"/>
          <w:rtl/>
        </w:rPr>
        <w:t xml:space="preserve"> قد باشر عمله فعليًا، حيث حضر إلى مقر العمل</w:t>
      </w:r>
      <w:r w:rsidR="007A53A7">
        <w:rPr>
          <w:rFonts w:ascii="Traditional Arabic" w:eastAsia="Times New Roman" w:hAnsi="Traditional Arabic" w:cs="Royal Arabic"/>
          <w:sz w:val="36"/>
          <w:szCs w:val="36"/>
          <w:rtl/>
        </w:rPr>
        <w:t xml:space="preserve"> متأخرًا وغادر قبل نهاية الدوام</w:t>
      </w:r>
      <w:r w:rsidRPr="004C15D3">
        <w:rPr>
          <w:rFonts w:ascii="Traditional Arabic" w:eastAsia="Times New Roman" w:hAnsi="Traditional Arabic" w:cs="Royal Arabic"/>
          <w:sz w:val="36"/>
          <w:szCs w:val="36"/>
          <w:rtl/>
        </w:rPr>
        <w:t>، وهو ما يُثبت أنه كان يمارس مهامه الوظيفية بصورةٍ طبيعية.</w:t>
      </w:r>
      <w:bookmarkStart w:id="0" w:name="_GoBack"/>
      <w:bookmarkEnd w:id="0"/>
    </w:p>
    <w:p w:rsidR="004C15D3" w:rsidRPr="004C15D3" w:rsidRDefault="004C15D3" w:rsidP="004C15D3">
      <w:pPr>
        <w:widowControl w:val="0"/>
        <w:bidi/>
        <w:spacing w:after="120" w:line="276" w:lineRule="auto"/>
        <w:ind w:firstLine="226"/>
        <w:jc w:val="both"/>
        <w:rPr>
          <w:rFonts w:ascii="Traditional Arabic" w:eastAsia="Times New Roman" w:hAnsi="Traditional Arabic" w:cs="Royal Arabic"/>
          <w:sz w:val="36"/>
          <w:szCs w:val="36"/>
        </w:rPr>
      </w:pPr>
      <w:r w:rsidRPr="004C15D3">
        <w:rPr>
          <w:rFonts w:ascii="Traditional Arabic" w:eastAsia="Times New Roman" w:hAnsi="Traditional Arabic" w:cs="Royal Arabic"/>
          <w:sz w:val="36"/>
          <w:szCs w:val="36"/>
          <w:rtl/>
        </w:rPr>
        <w:t xml:space="preserve">كما أن نظام البصمة الإلكتروني لا يُفعّل لمن صدر بحقه قرار كفّ يدٍ وفقًا للأنظمة الداخلية، وقد ثبت من السجلات أن بصمة المدعي كانت تعمل بصورة طبيعية في التاريخ محل الادعاء، مما </w:t>
      </w:r>
      <w:r>
        <w:rPr>
          <w:rFonts w:ascii="Traditional Arabic" w:eastAsia="Times New Roman" w:hAnsi="Traditional Arabic" w:cs="Royal Arabic" w:hint="cs"/>
          <w:sz w:val="36"/>
          <w:szCs w:val="36"/>
          <w:rtl/>
        </w:rPr>
        <w:t>يدل على</w:t>
      </w:r>
      <w:r w:rsidRPr="004C15D3">
        <w:rPr>
          <w:rFonts w:ascii="Traditional Arabic" w:eastAsia="Times New Roman" w:hAnsi="Traditional Arabic" w:cs="Royal Arabic"/>
          <w:sz w:val="36"/>
          <w:szCs w:val="36"/>
          <w:rtl/>
        </w:rPr>
        <w:t xml:space="preserve"> عدم صدور قرار كفّ يدٍ بحقه.</w:t>
      </w:r>
    </w:p>
    <w:p w:rsidR="004C15D3" w:rsidRPr="004C15D3" w:rsidRDefault="004C15D3" w:rsidP="004C15D3">
      <w:pPr>
        <w:widowControl w:val="0"/>
        <w:bidi/>
        <w:spacing w:after="120" w:line="276" w:lineRule="auto"/>
        <w:ind w:firstLine="226"/>
        <w:jc w:val="both"/>
        <w:rPr>
          <w:rFonts w:ascii="Traditional Arabic" w:eastAsia="Times New Roman" w:hAnsi="Traditional Arabic" w:cs="Royal Arabic"/>
          <w:sz w:val="36"/>
          <w:szCs w:val="36"/>
        </w:rPr>
      </w:pPr>
      <w:r w:rsidRPr="004C15D3">
        <w:rPr>
          <w:rFonts w:ascii="Traditional Arabic" w:eastAsia="Times New Roman" w:hAnsi="Traditional Arabic" w:cs="Royal Arabic"/>
          <w:sz w:val="36"/>
          <w:szCs w:val="36"/>
          <w:rtl/>
        </w:rPr>
        <w:t xml:space="preserve">بل إن الثابت من سجلّ </w:t>
      </w:r>
      <w:proofErr w:type="spellStart"/>
      <w:r w:rsidRPr="004C15D3">
        <w:rPr>
          <w:rFonts w:ascii="Traditional Arabic" w:eastAsia="Times New Roman" w:hAnsi="Traditional Arabic" w:cs="Royal Arabic"/>
          <w:sz w:val="36"/>
          <w:szCs w:val="36"/>
          <w:rtl/>
        </w:rPr>
        <w:t>الاستئذانات</w:t>
      </w:r>
      <w:proofErr w:type="spellEnd"/>
      <w:r w:rsidRPr="004C15D3">
        <w:rPr>
          <w:rFonts w:ascii="Traditional Arabic" w:eastAsia="Times New Roman" w:hAnsi="Traditional Arabic" w:cs="Royal Arabic"/>
          <w:sz w:val="36"/>
          <w:szCs w:val="36"/>
          <w:rtl/>
        </w:rPr>
        <w:t xml:space="preserve"> أن المدعي قد تقدّم بطلب استئذان لليوم التالي 2 / 11 / 1446هـ</w:t>
      </w:r>
      <w:r>
        <w:rPr>
          <w:rFonts w:ascii="Traditional Arabic" w:eastAsia="Times New Roman" w:hAnsi="Traditional Arabic" w:cs="Royal Arabic" w:hint="cs"/>
          <w:sz w:val="36"/>
          <w:szCs w:val="36"/>
          <w:rtl/>
        </w:rPr>
        <w:t xml:space="preserve"> </w:t>
      </w:r>
      <w:r w:rsidRPr="004C15D3">
        <w:rPr>
          <w:rFonts w:ascii="Traditional Arabic" w:eastAsia="Times New Roman" w:hAnsi="Traditional Arabic" w:cs="Royal Arabic"/>
          <w:sz w:val="36"/>
          <w:szCs w:val="36"/>
          <w:rtl/>
        </w:rPr>
        <w:t>في نهاية الدوام، وهو ما يُؤكد أنه كان يتمتع بكامل صلاحياته الوظيفية ويتعامل مع الأنظمة الداخلية بشكلٍ اعتيادي، دون أي تقييدٍ أو منعٍ من ممارسة عمله.</w:t>
      </w:r>
    </w:p>
    <w:p w:rsidR="004C15D3" w:rsidRPr="004C15D3" w:rsidRDefault="004C15D3" w:rsidP="004C15D3">
      <w:pPr>
        <w:widowControl w:val="0"/>
        <w:bidi/>
        <w:spacing w:after="120" w:line="276" w:lineRule="auto"/>
        <w:ind w:firstLine="226"/>
        <w:jc w:val="both"/>
        <w:rPr>
          <w:rFonts w:ascii="Traditional Arabic" w:eastAsia="Times New Roman" w:hAnsi="Traditional Arabic" w:cs="Royal Arabic"/>
          <w:sz w:val="36"/>
          <w:szCs w:val="36"/>
          <w:rtl/>
        </w:rPr>
      </w:pPr>
    </w:p>
    <w:p w:rsidR="00C16B38" w:rsidRPr="00C16B38" w:rsidRDefault="004C15D3" w:rsidP="004C15D3">
      <w:pPr>
        <w:widowControl w:val="0"/>
        <w:bidi/>
        <w:spacing w:after="120" w:line="276" w:lineRule="auto"/>
        <w:ind w:firstLine="226"/>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وبما</w:t>
      </w:r>
      <w:r>
        <w:rPr>
          <w:rFonts w:ascii="Traditional Arabic" w:eastAsia="Times New Roman" w:hAnsi="Traditional Arabic" w:cs="Royal Arabic"/>
          <w:sz w:val="36"/>
          <w:szCs w:val="36"/>
          <w:rtl/>
        </w:rPr>
        <w:t xml:space="preserve"> </w:t>
      </w:r>
      <w:r>
        <w:rPr>
          <w:rFonts w:ascii="Traditional Arabic" w:eastAsia="Times New Roman" w:hAnsi="Traditional Arabic" w:cs="Royal Arabic" w:hint="cs"/>
          <w:sz w:val="36"/>
          <w:szCs w:val="36"/>
          <w:rtl/>
        </w:rPr>
        <w:t>أ</w:t>
      </w:r>
      <w:r w:rsidRPr="004C15D3">
        <w:rPr>
          <w:rFonts w:ascii="Traditional Arabic" w:eastAsia="Times New Roman" w:hAnsi="Traditional Arabic" w:cs="Royal Arabic"/>
          <w:sz w:val="36"/>
          <w:szCs w:val="36"/>
          <w:rtl/>
        </w:rPr>
        <w:t xml:space="preserve">ن الوقائع الثابتة تُثبت أن اليوم محل الدعوى لم يشهد أي إجراء فعلي يُشكّل كفًّا </w:t>
      </w:r>
      <w:r w:rsidRPr="004C15D3">
        <w:rPr>
          <w:rFonts w:ascii="Traditional Arabic" w:eastAsia="Times New Roman" w:hAnsi="Traditional Arabic" w:cs="Royal Arabic"/>
          <w:sz w:val="36"/>
          <w:szCs w:val="36"/>
          <w:rtl/>
        </w:rPr>
        <w:lastRenderedPageBreak/>
        <w:t>عن العمل</w:t>
      </w:r>
      <w:r>
        <w:rPr>
          <w:rFonts w:ascii="Traditional Arabic" w:eastAsia="Times New Roman" w:hAnsi="Traditional Arabic" w:cs="Royal Arabic"/>
          <w:sz w:val="36"/>
          <w:szCs w:val="36"/>
          <w:rtl/>
        </w:rPr>
        <w:t>، كما أن المدعي لم يلحقه أي ضرر</w:t>
      </w:r>
      <w:r w:rsidRPr="004C15D3">
        <w:rPr>
          <w:rFonts w:ascii="Traditional Arabic" w:eastAsia="Times New Roman" w:hAnsi="Traditional Arabic" w:cs="Royal Arabic"/>
          <w:sz w:val="36"/>
          <w:szCs w:val="36"/>
          <w:rtl/>
        </w:rPr>
        <w:t xml:space="preserve">، ولم يستمر أي أثر بعد ذلك اليوم، فإن عنصر الضرر — وهو أحد الأركان الجوهرية للمسؤولية — يكون </w:t>
      </w:r>
      <w:proofErr w:type="spellStart"/>
      <w:r w:rsidRPr="004C15D3">
        <w:rPr>
          <w:rFonts w:ascii="Traditional Arabic" w:eastAsia="Times New Roman" w:hAnsi="Traditional Arabic" w:cs="Royal Arabic"/>
          <w:sz w:val="36"/>
          <w:szCs w:val="36"/>
          <w:rtl/>
        </w:rPr>
        <w:t>منتفيًا</w:t>
      </w:r>
      <w:proofErr w:type="spellEnd"/>
      <w:r>
        <w:rPr>
          <w:rFonts w:ascii="Traditional Arabic" w:eastAsia="Times New Roman" w:hAnsi="Traditional Arabic" w:cs="Royal Arabic" w:hint="cs"/>
          <w:sz w:val="36"/>
          <w:szCs w:val="36"/>
          <w:rtl/>
        </w:rPr>
        <w:t xml:space="preserve"> انتفاءً</w:t>
      </w:r>
      <w:r w:rsidRPr="004C15D3">
        <w:rPr>
          <w:rFonts w:ascii="Traditional Arabic" w:eastAsia="Times New Roman" w:hAnsi="Traditional Arabic" w:cs="Royal Arabic"/>
          <w:sz w:val="36"/>
          <w:szCs w:val="36"/>
          <w:rtl/>
        </w:rPr>
        <w:t xml:space="preserve"> كليًا.</w:t>
      </w:r>
      <w:r>
        <w:rPr>
          <w:rFonts w:ascii="Traditional Arabic" w:eastAsia="Times New Roman" w:hAnsi="Traditional Arabic" w:cs="Royal Arabic" w:hint="cs"/>
          <w:sz w:val="36"/>
          <w:szCs w:val="36"/>
          <w:rtl/>
        </w:rPr>
        <w:t xml:space="preserve"> </w:t>
      </w:r>
      <w:r w:rsidRPr="004C15D3">
        <w:rPr>
          <w:rFonts w:ascii="Traditional Arabic" w:eastAsia="Times New Roman" w:hAnsi="Traditional Arabic" w:cs="Royal Arabic"/>
          <w:sz w:val="36"/>
          <w:szCs w:val="36"/>
          <w:rtl/>
        </w:rPr>
        <w:t>وبانتفاء الضرر، تنتفي تبعًا له أحقية المطالبة بالتعويض، إذ لا تعويض إلا عن ضررٍ محققٍ وثابتٍ ومباشر، وهو ما لم يتوافر في الحالة محل الدعوى</w:t>
      </w:r>
    </w:p>
    <w:p w:rsidR="00791ACD" w:rsidRDefault="00791ACD" w:rsidP="00C16B38">
      <w:pPr>
        <w:widowControl w:val="0"/>
        <w:bidi/>
        <w:spacing w:after="120" w:line="276" w:lineRule="auto"/>
        <w:ind w:firstLine="226"/>
        <w:jc w:val="both"/>
        <w:rPr>
          <w:rFonts w:ascii="Traditional Arabic" w:eastAsia="Times New Roman" w:hAnsi="Traditional Arabic" w:cs="Royal Arabic"/>
          <w:b/>
          <w:bCs/>
          <w:sz w:val="36"/>
          <w:szCs w:val="36"/>
          <w:rtl/>
          <w:lang w:bidi="ar-JO"/>
        </w:rPr>
      </w:pPr>
      <w:r w:rsidRPr="00791ACD">
        <w:rPr>
          <w:rFonts w:ascii="Traditional Arabic" w:eastAsia="Times New Roman" w:hAnsi="Traditional Arabic" w:cs="Royal Arabic" w:hint="cs"/>
          <w:sz w:val="36"/>
          <w:szCs w:val="36"/>
          <w:rtl/>
          <w:lang w:bidi="ar-JO"/>
        </w:rPr>
        <w:t xml:space="preserve">   </w:t>
      </w:r>
      <w:r w:rsidRPr="00791ACD">
        <w:rPr>
          <w:rFonts w:ascii="Traditional Arabic" w:eastAsia="Times New Roman" w:hAnsi="Traditional Arabic" w:cs="Royal Arabic" w:hint="cs"/>
          <w:b/>
          <w:bCs/>
          <w:sz w:val="36"/>
          <w:szCs w:val="36"/>
          <w:rtl/>
          <w:lang w:bidi="ar-JO"/>
        </w:rPr>
        <w:t xml:space="preserve">وبناءً على ما تقدم؛ </w:t>
      </w:r>
      <w:r w:rsidR="004C15D3">
        <w:rPr>
          <w:rFonts w:ascii="Traditional Arabic" w:eastAsia="Times New Roman" w:hAnsi="Traditional Arabic" w:cs="Royal Arabic"/>
          <w:b/>
          <w:bCs/>
          <w:sz w:val="36"/>
          <w:szCs w:val="36"/>
          <w:rtl/>
          <w:lang w:bidi="ar-JO"/>
        </w:rPr>
        <w:t>فإن ديوان المظالم ي</w:t>
      </w:r>
      <w:r w:rsidR="004C15D3">
        <w:rPr>
          <w:rFonts w:ascii="Traditional Arabic" w:eastAsia="Times New Roman" w:hAnsi="Traditional Arabic" w:cs="Royal Arabic" w:hint="cs"/>
          <w:b/>
          <w:bCs/>
          <w:sz w:val="36"/>
          <w:szCs w:val="36"/>
          <w:rtl/>
          <w:lang w:bidi="ar-JO"/>
        </w:rPr>
        <w:t>ؤكد على مطالبته</w:t>
      </w:r>
      <w:r w:rsidR="00752D3B" w:rsidRPr="00752D3B">
        <w:rPr>
          <w:rFonts w:ascii="Traditional Arabic" w:eastAsia="Times New Roman" w:hAnsi="Traditional Arabic" w:cs="Royal Arabic"/>
          <w:b/>
          <w:bCs/>
          <w:sz w:val="36"/>
          <w:szCs w:val="36"/>
          <w:rtl/>
          <w:lang w:bidi="ar-JO"/>
        </w:rPr>
        <w:t xml:space="preserve"> </w:t>
      </w:r>
      <w:r w:rsidR="004C15D3">
        <w:rPr>
          <w:rFonts w:ascii="Traditional Arabic" w:eastAsia="Times New Roman" w:hAnsi="Traditional Arabic" w:cs="Royal Arabic" w:hint="cs"/>
          <w:b/>
          <w:bCs/>
          <w:sz w:val="36"/>
          <w:szCs w:val="36"/>
          <w:rtl/>
          <w:lang w:bidi="ar-JO"/>
        </w:rPr>
        <w:t>ب</w:t>
      </w:r>
      <w:r w:rsidR="00752D3B" w:rsidRPr="00752D3B">
        <w:rPr>
          <w:rFonts w:ascii="Traditional Arabic" w:eastAsia="Times New Roman" w:hAnsi="Traditional Arabic" w:cs="Royal Arabic"/>
          <w:b/>
          <w:bCs/>
          <w:sz w:val="36"/>
          <w:szCs w:val="36"/>
          <w:rtl/>
          <w:lang w:bidi="ar-JO"/>
        </w:rPr>
        <w:t>رفض الدعوى.</w:t>
      </w:r>
    </w:p>
    <w:p w:rsidR="00942F5E" w:rsidRDefault="00F47A38" w:rsidP="00942F5E">
      <w:pPr>
        <w:pStyle w:val="a3"/>
        <w:bidi/>
        <w:spacing w:after="240" w:afterAutospacing="0"/>
        <w:jc w:val="right"/>
        <w:rPr>
          <w:rFonts w:ascii="Traditional Arabic" w:hAnsi="Traditional Arabic" w:cs="Royal Arabic"/>
          <w:b/>
          <w:bCs/>
          <w:color w:val="FFFFFF" w:themeColor="background1"/>
          <w:sz w:val="36"/>
          <w:szCs w:val="36"/>
          <w:rtl/>
        </w:rPr>
      </w:pPr>
      <w:r w:rsidRPr="00942F5E">
        <w:rPr>
          <w:rFonts w:ascii="Traditional Arabic" w:hAnsi="Traditional Arabic" w:cs="Royal Arabic"/>
          <w:b/>
          <w:bCs/>
          <w:sz w:val="36"/>
          <w:szCs w:val="36"/>
          <w:rtl/>
        </w:rPr>
        <w:t>مثل ديوان المظالم</w:t>
      </w:r>
      <w:r w:rsidR="00942F5E">
        <w:rPr>
          <w:rFonts w:ascii="Traditional Arabic" w:hAnsi="Traditional Arabic" w:cs="Royal Arabic" w:hint="cs"/>
          <w:b/>
          <w:bCs/>
          <w:sz w:val="36"/>
          <w:szCs w:val="36"/>
          <w:rtl/>
        </w:rPr>
        <w:t xml:space="preserve">      </w:t>
      </w:r>
      <w:r w:rsidR="00942F5E" w:rsidRPr="00942F5E">
        <w:rPr>
          <w:rFonts w:ascii="Traditional Arabic" w:hAnsi="Traditional Arabic" w:cs="Royal Arabic" w:hint="cs"/>
          <w:b/>
          <w:bCs/>
          <w:color w:val="FFFFFF" w:themeColor="background1"/>
          <w:sz w:val="36"/>
          <w:szCs w:val="36"/>
          <w:rtl/>
        </w:rPr>
        <w:t>.</w:t>
      </w:r>
    </w:p>
    <w:p w:rsidR="00C76168" w:rsidRPr="00942F5E" w:rsidRDefault="00F47A38" w:rsidP="00931A5B">
      <w:pPr>
        <w:pStyle w:val="a3"/>
        <w:bidi/>
        <w:spacing w:after="240" w:afterAutospacing="0"/>
        <w:jc w:val="right"/>
        <w:rPr>
          <w:rFonts w:ascii="Traditional Arabic" w:hAnsi="Traditional Arabic" w:cs="Royal Arabic"/>
          <w:sz w:val="36"/>
          <w:szCs w:val="36"/>
        </w:rPr>
      </w:pPr>
      <w:r w:rsidRPr="00942F5E">
        <w:rPr>
          <w:rFonts w:ascii="Traditional Arabic" w:hAnsi="Traditional Arabic" w:cs="Royal Arabic"/>
          <w:b/>
          <w:bCs/>
          <w:sz w:val="36"/>
          <w:szCs w:val="36"/>
          <w:rtl/>
        </w:rPr>
        <w:br/>
      </w:r>
      <w:r w:rsidR="00931A5B">
        <w:rPr>
          <w:rFonts w:ascii="Traditional Arabic" w:hAnsi="Traditional Arabic" w:cs="Royal Arabic" w:hint="cs"/>
          <w:b/>
          <w:bCs/>
          <w:sz w:val="36"/>
          <w:szCs w:val="36"/>
          <w:rtl/>
        </w:rPr>
        <w:t>مصعب بن علي المطيري</w:t>
      </w:r>
      <w:r w:rsidR="008D1B02">
        <w:rPr>
          <w:rFonts w:ascii="Traditional Arabic" w:hAnsi="Traditional Arabic" w:cs="Royal Arabic" w:hint="cs"/>
          <w:b/>
          <w:bCs/>
          <w:sz w:val="36"/>
          <w:szCs w:val="36"/>
          <w:rtl/>
        </w:rPr>
        <w:t xml:space="preserve">  </w:t>
      </w:r>
      <w:r w:rsidR="00942F5E" w:rsidRPr="00942F5E">
        <w:rPr>
          <w:rFonts w:ascii="Traditional Arabic" w:hAnsi="Traditional Arabic" w:cs="Royal Arabic" w:hint="cs"/>
          <w:b/>
          <w:bCs/>
          <w:color w:val="FFFFFF" w:themeColor="background1"/>
          <w:sz w:val="36"/>
          <w:szCs w:val="36"/>
          <w:rtl/>
        </w:rPr>
        <w:t>.</w:t>
      </w:r>
    </w:p>
    <w:sectPr w:rsidR="00C76168" w:rsidRPr="00942F5E" w:rsidSect="00C16B38">
      <w:pgSz w:w="11906" w:h="16838"/>
      <w:pgMar w:top="1440" w:right="1800" w:bottom="1135"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A38"/>
    <w:rsid w:val="0000107F"/>
    <w:rsid w:val="00024778"/>
    <w:rsid w:val="00040C7F"/>
    <w:rsid w:val="000B593D"/>
    <w:rsid w:val="000F7418"/>
    <w:rsid w:val="0014346C"/>
    <w:rsid w:val="001B58D2"/>
    <w:rsid w:val="0022726E"/>
    <w:rsid w:val="003A626E"/>
    <w:rsid w:val="00466258"/>
    <w:rsid w:val="004944D1"/>
    <w:rsid w:val="004C15D3"/>
    <w:rsid w:val="004F2211"/>
    <w:rsid w:val="004F2D28"/>
    <w:rsid w:val="005821F2"/>
    <w:rsid w:val="00604601"/>
    <w:rsid w:val="0064002A"/>
    <w:rsid w:val="00647C77"/>
    <w:rsid w:val="00664705"/>
    <w:rsid w:val="006D320C"/>
    <w:rsid w:val="00752D3B"/>
    <w:rsid w:val="00791ACD"/>
    <w:rsid w:val="007A53A7"/>
    <w:rsid w:val="007C6555"/>
    <w:rsid w:val="008034B1"/>
    <w:rsid w:val="00823D42"/>
    <w:rsid w:val="008875E8"/>
    <w:rsid w:val="008D1B02"/>
    <w:rsid w:val="00904C71"/>
    <w:rsid w:val="00931A5B"/>
    <w:rsid w:val="00942F5E"/>
    <w:rsid w:val="00973764"/>
    <w:rsid w:val="009B4958"/>
    <w:rsid w:val="009F1CD3"/>
    <w:rsid w:val="00A07C66"/>
    <w:rsid w:val="00B10838"/>
    <w:rsid w:val="00B17365"/>
    <w:rsid w:val="00B459D4"/>
    <w:rsid w:val="00B54BB4"/>
    <w:rsid w:val="00B67297"/>
    <w:rsid w:val="00B97C22"/>
    <w:rsid w:val="00BE3502"/>
    <w:rsid w:val="00BF685D"/>
    <w:rsid w:val="00C16B38"/>
    <w:rsid w:val="00C56477"/>
    <w:rsid w:val="00C76168"/>
    <w:rsid w:val="00D120D0"/>
    <w:rsid w:val="00D2560C"/>
    <w:rsid w:val="00DA24F3"/>
    <w:rsid w:val="00DB55DF"/>
    <w:rsid w:val="00E06BD1"/>
    <w:rsid w:val="00E31300"/>
    <w:rsid w:val="00E54BC5"/>
    <w:rsid w:val="00F070D5"/>
    <w:rsid w:val="00F26350"/>
    <w:rsid w:val="00F269F6"/>
    <w:rsid w:val="00F27A21"/>
    <w:rsid w:val="00F47A38"/>
    <w:rsid w:val="00F66519"/>
    <w:rsid w:val="00FE2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7A38"/>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47A38"/>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7A38"/>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47A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497593">
      <w:bodyDiv w:val="1"/>
      <w:marLeft w:val="0"/>
      <w:marRight w:val="0"/>
      <w:marTop w:val="0"/>
      <w:marBottom w:val="0"/>
      <w:divBdr>
        <w:top w:val="none" w:sz="0" w:space="0" w:color="auto"/>
        <w:left w:val="none" w:sz="0" w:space="0" w:color="auto"/>
        <w:bottom w:val="none" w:sz="0" w:space="0" w:color="auto"/>
        <w:right w:val="none" w:sz="0" w:space="0" w:color="auto"/>
      </w:divBdr>
    </w:div>
    <w:div w:id="156653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241</Words>
  <Characters>1377</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BOG</Company>
  <LinksUpToDate>false</LinksUpToDate>
  <CharactersWithSpaces>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الهنوف سليمان صالح البهدل</dc:creator>
  <cp:lastModifiedBy>a</cp:lastModifiedBy>
  <cp:revision>4</cp:revision>
  <cp:lastPrinted>2025-09-15T10:18:00Z</cp:lastPrinted>
  <dcterms:created xsi:type="dcterms:W3CDTF">2025-10-09T12:31:00Z</dcterms:created>
  <dcterms:modified xsi:type="dcterms:W3CDTF">2025-10-09T18:46:00Z</dcterms:modified>
</cp:coreProperties>
</file>