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267F" w:rsidRPr="00D94C4A" w:rsidRDefault="00D94C4A" w:rsidP="0045162B">
      <w:pPr>
        <w:spacing w:after="0"/>
        <w:jc w:val="center"/>
        <w:rPr>
          <w:rFonts w:cs="Royal Arabic"/>
          <w:b/>
          <w:bCs/>
          <w:sz w:val="36"/>
          <w:szCs w:val="36"/>
          <w:rtl/>
        </w:rPr>
      </w:pPr>
      <w:r w:rsidRPr="00D94C4A">
        <w:rPr>
          <w:rFonts w:cs="Royal Arabic" w:hint="cs"/>
          <w:b/>
          <w:bCs/>
          <w:sz w:val="36"/>
          <w:szCs w:val="36"/>
          <w:rtl/>
        </w:rPr>
        <w:t xml:space="preserve">مذكرة الدفاع </w:t>
      </w:r>
      <w:r w:rsidR="0045162B">
        <w:rPr>
          <w:rFonts w:cs="Royal Arabic" w:hint="cs"/>
          <w:b/>
          <w:bCs/>
          <w:sz w:val="36"/>
          <w:szCs w:val="36"/>
          <w:rtl/>
        </w:rPr>
        <w:t>الثانية</w:t>
      </w:r>
    </w:p>
    <w:p w:rsidR="00D94C4A" w:rsidRPr="00D94C4A" w:rsidRDefault="00D94C4A" w:rsidP="0045162B">
      <w:pPr>
        <w:spacing w:after="0"/>
        <w:rPr>
          <w:rFonts w:cs="Royal Arabic"/>
          <w:b/>
          <w:bCs/>
          <w:sz w:val="36"/>
          <w:szCs w:val="36"/>
          <w:rtl/>
        </w:rPr>
      </w:pPr>
      <w:r w:rsidRPr="00D94C4A">
        <w:rPr>
          <w:rFonts w:cs="Royal Arabic" w:hint="cs"/>
          <w:b/>
          <w:bCs/>
          <w:sz w:val="36"/>
          <w:szCs w:val="36"/>
          <w:rtl/>
        </w:rPr>
        <w:t>المحكمة الإدارية بتبوك</w:t>
      </w:r>
    </w:p>
    <w:p w:rsidR="00D94C4A" w:rsidRPr="00D94C4A" w:rsidRDefault="00D94C4A" w:rsidP="0045162B">
      <w:pPr>
        <w:spacing w:after="0"/>
        <w:rPr>
          <w:rFonts w:cs="Royal Arabic"/>
          <w:sz w:val="36"/>
          <w:szCs w:val="36"/>
          <w:rtl/>
        </w:rPr>
      </w:pPr>
      <w:r w:rsidRPr="00D94C4A">
        <w:rPr>
          <w:rFonts w:cs="Royal Arabic" w:hint="cs"/>
          <w:b/>
          <w:bCs/>
          <w:sz w:val="36"/>
          <w:szCs w:val="36"/>
          <w:rtl/>
        </w:rPr>
        <w:t>الدعوى رقم:</w:t>
      </w:r>
      <w:r w:rsidRPr="00D94C4A">
        <w:rPr>
          <w:rFonts w:cs="Royal Arabic" w:hint="cs"/>
          <w:sz w:val="36"/>
          <w:szCs w:val="36"/>
          <w:rtl/>
        </w:rPr>
        <w:t xml:space="preserve"> (2366) لعام 1446هـ.</w:t>
      </w:r>
    </w:p>
    <w:p w:rsidR="00D94C4A" w:rsidRPr="00D94C4A" w:rsidRDefault="00D94C4A" w:rsidP="0045162B">
      <w:pPr>
        <w:spacing w:after="0"/>
        <w:rPr>
          <w:rFonts w:cs="Royal Arabic"/>
          <w:sz w:val="36"/>
          <w:szCs w:val="36"/>
          <w:rtl/>
        </w:rPr>
      </w:pPr>
      <w:r w:rsidRPr="00D94C4A">
        <w:rPr>
          <w:rFonts w:cs="Royal Arabic" w:hint="cs"/>
          <w:b/>
          <w:bCs/>
          <w:sz w:val="36"/>
          <w:szCs w:val="36"/>
          <w:rtl/>
        </w:rPr>
        <w:t>المدعي:</w:t>
      </w:r>
      <w:r w:rsidRPr="00D94C4A">
        <w:rPr>
          <w:rFonts w:cs="Royal Arabic" w:hint="cs"/>
          <w:sz w:val="36"/>
          <w:szCs w:val="36"/>
          <w:rtl/>
        </w:rPr>
        <w:t xml:space="preserve"> إبراهيم بن عيد البلوي</w:t>
      </w:r>
    </w:p>
    <w:p w:rsidR="00D94C4A" w:rsidRPr="00D94C4A" w:rsidRDefault="00D94C4A" w:rsidP="0045162B">
      <w:pPr>
        <w:spacing w:after="0"/>
        <w:rPr>
          <w:rFonts w:cs="Royal Arabic"/>
          <w:sz w:val="36"/>
          <w:szCs w:val="36"/>
          <w:rtl/>
        </w:rPr>
      </w:pPr>
      <w:r w:rsidRPr="00D94C4A">
        <w:rPr>
          <w:rFonts w:cs="Royal Arabic" w:hint="cs"/>
          <w:b/>
          <w:bCs/>
          <w:sz w:val="36"/>
          <w:szCs w:val="36"/>
          <w:rtl/>
        </w:rPr>
        <w:t>المدعى عليه:</w:t>
      </w:r>
      <w:r w:rsidRPr="00D94C4A">
        <w:rPr>
          <w:rFonts w:cs="Royal Arabic" w:hint="cs"/>
          <w:sz w:val="36"/>
          <w:szCs w:val="36"/>
          <w:rtl/>
        </w:rPr>
        <w:t xml:space="preserve"> ديوان المظالم</w:t>
      </w:r>
    </w:p>
    <w:p w:rsidR="00D94C4A" w:rsidRDefault="00D94C4A" w:rsidP="00D94C4A">
      <w:pPr>
        <w:spacing w:after="0"/>
        <w:jc w:val="center"/>
        <w:rPr>
          <w:rFonts w:cs="Royal Arabic"/>
          <w:sz w:val="32"/>
          <w:szCs w:val="32"/>
          <w:rtl/>
        </w:rPr>
      </w:pPr>
    </w:p>
    <w:p w:rsidR="000B384A" w:rsidRDefault="0045162B" w:rsidP="000B384A">
      <w:pPr>
        <w:jc w:val="both"/>
        <w:rPr>
          <w:rFonts w:cs="Royal Arabic" w:hint="cs"/>
          <w:sz w:val="36"/>
          <w:szCs w:val="36"/>
          <w:rtl/>
        </w:rPr>
      </w:pPr>
      <w:r>
        <w:rPr>
          <w:rFonts w:cs="Royal Arabic" w:hint="cs"/>
          <w:sz w:val="36"/>
          <w:szCs w:val="36"/>
          <w:rtl/>
        </w:rPr>
        <w:t>ـــــــــــــــــــــــــــــــــــــــــــ</w:t>
      </w:r>
    </w:p>
    <w:p w:rsidR="0045162B" w:rsidRPr="00B25821" w:rsidRDefault="0045162B" w:rsidP="000B384A">
      <w:pPr>
        <w:jc w:val="both"/>
        <w:rPr>
          <w:rFonts w:cs="Royal Arabic"/>
          <w:sz w:val="36"/>
          <w:szCs w:val="36"/>
        </w:rPr>
      </w:pPr>
      <w:bookmarkStart w:id="0" w:name="_GoBack"/>
      <w:bookmarkEnd w:id="0"/>
      <w:r w:rsidRPr="0045162B">
        <w:rPr>
          <w:rFonts w:cs="Royal Arabic"/>
          <w:sz w:val="36"/>
          <w:szCs w:val="36"/>
          <w:rtl/>
        </w:rPr>
        <w:t xml:space="preserve">تستند المدعى عليها (ديوان المظالم) في بقائها في العقار على ما تضمنته المادة (17) من اللائحة التنفيذية لنظام استئجار الدولة للعقار وإخلائه الصادر في عام 1427هـ: (مع عدم الإخلال بأحكام المادة (السابعة) من نظام استئجار الدولة للعقار وإخلائه، يجوز....) والمادة (6) من العقد محل الدعوى، وبالتالي فبقاء الديوان في العقار بعد انتهاء مدة التمديد ليس تمديدا للعقد؛ والمنصوص عليها في المادة الخامسة من العقد؛ وإنما بناء على ما نصت عليه المادة (6) من العقد. وتؤكد وتتمسك المدعى عليها (ديوان المظالم) على ما ورد في مذكرتها الأولى، مع عدم التسليم بما ذكره من أن المادة السادسة من العقد </w:t>
      </w:r>
      <w:r>
        <w:rPr>
          <w:rFonts w:cs="Royal Arabic"/>
          <w:sz w:val="36"/>
          <w:szCs w:val="36"/>
          <w:rtl/>
        </w:rPr>
        <w:t>علقت البقاء في العقار بموافقته.</w:t>
      </w:r>
    </w:p>
    <w:sectPr w:rsidR="0045162B" w:rsidRPr="00B25821" w:rsidSect="0040624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ylotus">
    <w:panose1 w:val="02000000000000000000"/>
    <w:charset w:val="00"/>
    <w:family w:val="auto"/>
    <w:pitch w:val="variable"/>
    <w:sig w:usb0="00002007" w:usb1="80000000" w:usb2="00000008" w:usb3="00000000" w:csb0="00000043"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353211"/>
    <w:multiLevelType w:val="hybridMultilevel"/>
    <w:tmpl w:val="CE58C63C"/>
    <w:lvl w:ilvl="0" w:tplc="22884648">
      <w:numFmt w:val="bullet"/>
      <w:lvlText w:val="-"/>
      <w:lvlJc w:val="left"/>
      <w:pPr>
        <w:ind w:left="644" w:hanging="360"/>
      </w:pPr>
      <w:rPr>
        <w:rFonts w:ascii="mylotus" w:eastAsia="Times New Roman" w:hAnsi="mylotus" w:cs="Royal Arabic"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1" w15:restartNumberingAfterBreak="0">
    <w:nsid w:val="44DB557B"/>
    <w:multiLevelType w:val="hybridMultilevel"/>
    <w:tmpl w:val="3B7C6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A86840"/>
    <w:multiLevelType w:val="hybridMultilevel"/>
    <w:tmpl w:val="EE4A4020"/>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3" w15:restartNumberingAfterBreak="0">
    <w:nsid w:val="5A3D281E"/>
    <w:multiLevelType w:val="hybridMultilevel"/>
    <w:tmpl w:val="0B9A8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5703F53"/>
    <w:multiLevelType w:val="hybridMultilevel"/>
    <w:tmpl w:val="378C5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11"/>
    <w:rsid w:val="00065A11"/>
    <w:rsid w:val="000B384A"/>
    <w:rsid w:val="00243097"/>
    <w:rsid w:val="00300F75"/>
    <w:rsid w:val="00406248"/>
    <w:rsid w:val="0045162B"/>
    <w:rsid w:val="00762A29"/>
    <w:rsid w:val="00794F0F"/>
    <w:rsid w:val="00B25821"/>
    <w:rsid w:val="00C02950"/>
    <w:rsid w:val="00D66F4C"/>
    <w:rsid w:val="00D94C4A"/>
    <w:rsid w:val="00E326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B8531"/>
  <w15:chartTrackingRefBased/>
  <w15:docId w15:val="{A247EDB5-E1C4-48B1-BBA8-86C2857C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4C4A"/>
    <w:pPr>
      <w:ind w:left="720"/>
      <w:contextualSpacing/>
    </w:pPr>
  </w:style>
  <w:style w:type="paragraph" w:styleId="a4">
    <w:name w:val="Balloon Text"/>
    <w:basedOn w:val="a"/>
    <w:link w:val="Char"/>
    <w:uiPriority w:val="99"/>
    <w:semiHidden/>
    <w:unhideWhenUsed/>
    <w:rsid w:val="00D66F4C"/>
    <w:pPr>
      <w:spacing w:after="0" w:line="240" w:lineRule="auto"/>
    </w:pPr>
    <w:rPr>
      <w:rFonts w:ascii="Tahoma" w:hAnsi="Tahoma" w:cs="Tahoma"/>
      <w:sz w:val="18"/>
      <w:szCs w:val="18"/>
    </w:rPr>
  </w:style>
  <w:style w:type="character" w:customStyle="1" w:styleId="Char">
    <w:name w:val="نص في بالون Char"/>
    <w:basedOn w:val="a0"/>
    <w:link w:val="a4"/>
    <w:uiPriority w:val="99"/>
    <w:semiHidden/>
    <w:rsid w:val="00D66F4C"/>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086683">
      <w:bodyDiv w:val="1"/>
      <w:marLeft w:val="0"/>
      <w:marRight w:val="0"/>
      <w:marTop w:val="0"/>
      <w:marBottom w:val="0"/>
      <w:divBdr>
        <w:top w:val="none" w:sz="0" w:space="0" w:color="auto"/>
        <w:left w:val="none" w:sz="0" w:space="0" w:color="auto"/>
        <w:bottom w:val="none" w:sz="0" w:space="0" w:color="auto"/>
        <w:right w:val="none" w:sz="0" w:space="0" w:color="auto"/>
      </w:divBdr>
    </w:div>
    <w:div w:id="2012752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116</Words>
  <Characters>667</Characters>
  <Application>Microsoft Office Word</Application>
  <DocSecurity>0</DocSecurity>
  <Lines>5</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احمد علي الرومي</dc:creator>
  <cp:keywords/>
  <dc:description/>
  <cp:lastModifiedBy>فاطمة صالح عبدالله الراجحي</cp:lastModifiedBy>
  <cp:revision>12</cp:revision>
  <cp:lastPrinted>2025-06-18T06:07:00Z</cp:lastPrinted>
  <dcterms:created xsi:type="dcterms:W3CDTF">2025-05-12T10:40:00Z</dcterms:created>
  <dcterms:modified xsi:type="dcterms:W3CDTF">2025-06-29T06:57:00Z</dcterms:modified>
</cp:coreProperties>
</file>