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22A8" w:rsidRDefault="007322A8" w:rsidP="00937325">
      <w:pPr>
        <w:widowControl w:val="0"/>
        <w:spacing w:line="240" w:lineRule="auto"/>
        <w:ind w:hanging="1"/>
        <w:jc w:val="center"/>
        <w:rPr>
          <w:rFonts w:ascii="Traditional Arabic" w:hAnsi="Traditional Arabic" w:cs="Royal Arabic"/>
          <w:b/>
          <w:bCs/>
          <w:sz w:val="40"/>
          <w:szCs w:val="40"/>
          <w:rtl/>
          <w:lang w:bidi="ar-JO"/>
        </w:rPr>
      </w:pPr>
    </w:p>
    <w:p w:rsidR="005D2501" w:rsidRPr="003E6924" w:rsidRDefault="005D2501" w:rsidP="00937325">
      <w:pPr>
        <w:widowControl w:val="0"/>
        <w:spacing w:line="240" w:lineRule="auto"/>
        <w:ind w:hanging="1"/>
        <w:jc w:val="center"/>
        <w:rPr>
          <w:rFonts w:ascii="Traditional Arabic" w:hAnsi="Traditional Arabic" w:cs="Royal Arabic"/>
          <w:b/>
          <w:bCs/>
          <w:sz w:val="40"/>
          <w:szCs w:val="40"/>
          <w:rtl/>
          <w:lang w:bidi="ar-JO"/>
        </w:rPr>
      </w:pPr>
      <w:bookmarkStart w:id="0" w:name="_GoBack"/>
      <w:bookmarkEnd w:id="0"/>
      <w:r w:rsidRPr="003E6924">
        <w:rPr>
          <w:rFonts w:ascii="Traditional Arabic" w:hAnsi="Traditional Arabic" w:cs="Royal Arabic" w:hint="cs"/>
          <w:b/>
          <w:bCs/>
          <w:sz w:val="40"/>
          <w:szCs w:val="40"/>
          <w:rtl/>
          <w:lang w:bidi="ar-JO"/>
        </w:rPr>
        <w:t xml:space="preserve">مذكرة </w:t>
      </w:r>
      <w:r w:rsidR="00E37BCE" w:rsidRPr="003E6924">
        <w:rPr>
          <w:rFonts w:ascii="Traditional Arabic" w:hAnsi="Traditional Arabic" w:cs="Royal Arabic" w:hint="cs"/>
          <w:b/>
          <w:bCs/>
          <w:sz w:val="40"/>
          <w:szCs w:val="40"/>
          <w:rtl/>
          <w:lang w:bidi="ar-JO"/>
        </w:rPr>
        <w:t>جوابية</w:t>
      </w:r>
    </w:p>
    <w:p w:rsidR="005D2501" w:rsidRPr="003E6924" w:rsidRDefault="005D2501" w:rsidP="00937325">
      <w:pPr>
        <w:widowControl w:val="0"/>
        <w:spacing w:after="0" w:line="240" w:lineRule="auto"/>
        <w:ind w:hanging="1"/>
        <w:jc w:val="lowKashida"/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</w:pP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الدائرة</w:t>
      </w:r>
      <w:r w:rsidRPr="003E6924"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  <w:t xml:space="preserve"> </w:t>
      </w: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الرقمية </w:t>
      </w:r>
      <w:r w:rsidR="00002E48"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الثالثة</w:t>
      </w: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.</w:t>
      </w:r>
    </w:p>
    <w:p w:rsidR="005D2501" w:rsidRPr="003E6924" w:rsidRDefault="005D2501" w:rsidP="00937325">
      <w:pPr>
        <w:widowControl w:val="0"/>
        <w:spacing w:after="0" w:line="240" w:lineRule="auto"/>
        <w:ind w:hanging="1"/>
        <w:jc w:val="lowKashida"/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</w:pP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رقم الدعوى: </w:t>
      </w:r>
      <w:r w:rsidR="00241D6E" w:rsidRPr="00937325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152292</w:t>
      </w:r>
      <w:r w:rsidR="006806B2" w:rsidRPr="006806B2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 </w:t>
      </w: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لعام 1447هـ.</w:t>
      </w:r>
    </w:p>
    <w:p w:rsidR="005D2501" w:rsidRPr="003E6924" w:rsidRDefault="005D2501" w:rsidP="00937325">
      <w:pPr>
        <w:widowControl w:val="0"/>
        <w:spacing w:after="0" w:line="240" w:lineRule="auto"/>
        <w:ind w:hanging="1"/>
        <w:jc w:val="lowKashida"/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</w:pP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موضوعها: </w:t>
      </w:r>
      <w:r w:rsidR="00241D6E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التعويض عن حفظ طلب الاعتراض أمام المحكمة الإدارية العليا</w:t>
      </w: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.</w:t>
      </w:r>
    </w:p>
    <w:p w:rsidR="00E37BCE" w:rsidRPr="003E6924" w:rsidRDefault="005D2501" w:rsidP="00937325">
      <w:pPr>
        <w:widowControl w:val="0"/>
        <w:spacing w:after="0" w:line="240" w:lineRule="auto"/>
        <w:ind w:hanging="1"/>
        <w:jc w:val="lowKashida"/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</w:pP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المدعي: </w:t>
      </w:r>
      <w:r w:rsidR="00241D6E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منصور محمد دخيل الحليس </w:t>
      </w:r>
      <w:r w:rsidR="00E37BCE" w:rsidRPr="003E6924"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  <w:t xml:space="preserve">(هوية وطنية رقم/ </w:t>
      </w:r>
      <w:r w:rsidR="00241D6E">
        <w:rPr>
          <w:rFonts w:ascii="Sakkal Majalla" w:eastAsia="Times New Roman" w:hAnsi="Sakkal Majalla" w:cs="Sakkal Majalla" w:hint="cs"/>
          <w:sz w:val="40"/>
          <w:szCs w:val="40"/>
          <w:rtl/>
          <w:lang w:bidi="ar-JO"/>
        </w:rPr>
        <w:t>1005704174</w:t>
      </w:r>
      <w:r w:rsidR="00E37BCE" w:rsidRPr="003E6924"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  <w:t>)</w:t>
      </w:r>
      <w:r w:rsidR="00E37BCE"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.</w:t>
      </w:r>
    </w:p>
    <w:p w:rsidR="00E37BCE" w:rsidRPr="003E6924" w:rsidRDefault="005D2501" w:rsidP="00937325">
      <w:pPr>
        <w:widowControl w:val="0"/>
        <w:spacing w:after="0" w:line="240" w:lineRule="auto"/>
        <w:ind w:hanging="1"/>
        <w:jc w:val="lowKashida"/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</w:pP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المدعى عليه: </w:t>
      </w:r>
      <w:r w:rsidR="00E37BCE"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ديوان المظالم.</w:t>
      </w:r>
    </w:p>
    <w:p w:rsidR="0048583B" w:rsidRPr="003E6924" w:rsidRDefault="0048583B" w:rsidP="00937325">
      <w:pPr>
        <w:spacing w:line="240" w:lineRule="auto"/>
        <w:jc w:val="center"/>
        <w:rPr>
          <w:rFonts w:asciiTheme="minorBidi" w:hAnsiTheme="minorBidi" w:cs="Royal Arabic"/>
          <w:sz w:val="40"/>
          <w:szCs w:val="40"/>
          <w:rtl/>
        </w:rPr>
      </w:pPr>
      <w:r w:rsidRPr="003E6924">
        <w:rPr>
          <w:rFonts w:cs="Royal Arabic" w:hint="cs"/>
          <w:b/>
          <w:bCs/>
          <w:sz w:val="40"/>
          <w:szCs w:val="40"/>
          <w:rtl/>
        </w:rPr>
        <w:t>ـــــــــــــــــــــــــــــــــــــ</w:t>
      </w:r>
    </w:p>
    <w:p w:rsidR="00201494" w:rsidRPr="003E6924" w:rsidRDefault="00A819A3" w:rsidP="00937325">
      <w:pPr>
        <w:widowControl w:val="0"/>
        <w:spacing w:after="0" w:line="240" w:lineRule="auto"/>
        <w:jc w:val="center"/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</w:pPr>
      <w:r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صاحب</w:t>
      </w:r>
      <w:r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 xml:space="preserve"> </w:t>
      </w:r>
      <w:r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الفضيلة</w:t>
      </w:r>
      <w:r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 xml:space="preserve"> </w:t>
      </w:r>
      <w:r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رئيس</w:t>
      </w:r>
      <w:r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 xml:space="preserve"> </w:t>
      </w:r>
      <w:r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الدائرة</w:t>
      </w:r>
      <w:r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 xml:space="preserve"> </w:t>
      </w:r>
      <w:r w:rsidR="00201494"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 xml:space="preserve">الرقمية </w:t>
      </w:r>
      <w:r w:rsidR="00E37BCE"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الثالثة</w:t>
      </w:r>
      <w:r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 xml:space="preserve"> </w:t>
      </w:r>
      <w:r w:rsidR="00201494"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ab/>
      </w:r>
      <w:r w:rsidR="00201494"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ab/>
      </w:r>
      <w:r w:rsidR="00201494"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سلمه</w:t>
      </w:r>
      <w:r w:rsidR="00201494"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 xml:space="preserve"> </w:t>
      </w:r>
      <w:r w:rsidR="00201494"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الله</w:t>
      </w:r>
      <w:r w:rsidR="00201494"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>.</w:t>
      </w:r>
    </w:p>
    <w:p w:rsidR="00241D6E" w:rsidRDefault="001A4B1A" w:rsidP="00937325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إشارة إلى </w:t>
      </w:r>
      <w:r w:rsidR="00E37BCE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صحيفة </w:t>
      </w:r>
      <w:r w:rsidR="00E37BCE"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الدعوى</w:t>
      </w:r>
      <w:r w:rsidR="00FD10CC"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 </w:t>
      </w:r>
      <w:r w:rsidR="00DA4BE6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والتي </w:t>
      </w:r>
      <w:r w:rsidR="00CF71C8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ذكر</w:t>
      </w:r>
      <w:r w:rsidR="008E542A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 المدعي</w:t>
      </w:r>
      <w:r w:rsidR="00CF71C8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 في</w:t>
      </w:r>
      <w:r w:rsidR="005A1BA9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ها</w:t>
      </w:r>
      <w:r w:rsidR="00CF71C8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 بأن اعتراض</w:t>
      </w:r>
      <w:r w:rsidR="005A1BA9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ه</w:t>
      </w:r>
      <w:r w:rsidR="008E542A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 </w:t>
      </w:r>
      <w:r w:rsidR="008E542A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رقم (3675) لعام </w:t>
      </w:r>
      <w:r w:rsidR="008E542A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1447هـ </w:t>
      </w:r>
      <w:r w:rsidR="00CF71C8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أمام المحكمة الإدارية العليا</w:t>
      </w:r>
      <w:r w:rsidR="005A1BA9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،</w:t>
      </w:r>
      <w:r w:rsidR="00CF71C8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 </w:t>
      </w:r>
      <w:r w:rsidR="005A1BA9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قد تم حفظه </w:t>
      </w:r>
      <w:r w:rsidR="00CF71C8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دون إشعاره</w:t>
      </w:r>
      <w:r w:rsidR="008E542A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، وأنه كان من الأفضل إلغاء الفاتورة الموضحة في الدعوى</w:t>
      </w:r>
      <w:r w:rsidR="005A1BA9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،</w:t>
      </w:r>
      <w:r w:rsidR="008E542A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 </w:t>
      </w:r>
      <w:r w:rsidR="005A1BA9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وأنه</w:t>
      </w:r>
      <w:r w:rsidR="008E542A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 </w:t>
      </w:r>
      <w:r w:rsidR="00DA4BE6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يطلب تعويضه عن أتعابه الشخصية في إقامة الدعوى</w:t>
      </w:r>
      <w:r w:rsidR="007F65D7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وكتابة</w:t>
      </w:r>
      <w:r w:rsidR="00DA4BE6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محتوى مقنع يوضح الأسانيد الصحيحة لأصحاب الفضيلة</w:t>
      </w:r>
      <w:r w:rsidR="005A1BA9">
        <w:rPr>
          <w:rFonts w:ascii="Traditional Arabic" w:eastAsia="Times New Roman" w:hAnsi="Traditional Arabic" w:cs="Royal Arabic" w:hint="cs"/>
          <w:sz w:val="40"/>
          <w:szCs w:val="40"/>
          <w:rtl/>
        </w:rPr>
        <w:t>.</w:t>
      </w:r>
    </w:p>
    <w:p w:rsidR="00C81337" w:rsidRPr="00D500E5" w:rsidRDefault="00D11B51" w:rsidP="00937325">
      <w:pPr>
        <w:widowControl w:val="0"/>
        <w:spacing w:after="0" w:line="240" w:lineRule="auto"/>
        <w:jc w:val="both"/>
        <w:rPr>
          <w:rtl/>
        </w:rPr>
      </w:pPr>
      <w:r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 xml:space="preserve">فإن ديوان المظالم يجيب على الدعوى </w:t>
      </w:r>
      <w:r w:rsidR="00CE35AA"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بالآت</w:t>
      </w:r>
      <w:r w:rsidR="008D7D00"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ي</w:t>
      </w:r>
      <w:r w:rsidR="00CE35AA"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:</w:t>
      </w:r>
    </w:p>
    <w:p w:rsidR="00EC7946" w:rsidRDefault="00747F87" w:rsidP="00937325">
      <w:pPr>
        <w:spacing w:after="0" w:line="240" w:lineRule="auto"/>
        <w:jc w:val="both"/>
        <w:rPr>
          <w:rFonts w:ascii="Traditional Arabic" w:eastAsia="Times New Roman" w:hAnsi="Traditional Arabic" w:cs="Royal Arabic"/>
          <w:sz w:val="40"/>
          <w:szCs w:val="40"/>
        </w:rPr>
      </w:pPr>
      <w:r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أولاً:</w:t>
      </w:r>
      <w:r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</w:t>
      </w:r>
      <w:r w:rsidR="00EC7946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الدعوى يكتنفها الغموض </w:t>
      </w:r>
      <w:r w:rsidR="008D4BC0">
        <w:rPr>
          <w:rFonts w:ascii="Traditional Arabic" w:eastAsia="Times New Roman" w:hAnsi="Traditional Arabic" w:cs="Royal Arabic" w:hint="cs"/>
          <w:sz w:val="40"/>
          <w:szCs w:val="40"/>
          <w:rtl/>
        </w:rPr>
        <w:t>م</w:t>
      </w:r>
      <w:r w:rsidR="00EC7946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ما </w:t>
      </w:r>
      <w:r>
        <w:rPr>
          <w:rFonts w:ascii="Traditional Arabic" w:eastAsia="Times New Roman" w:hAnsi="Traditional Arabic" w:cs="Royal Arabic" w:hint="cs"/>
          <w:sz w:val="40"/>
          <w:szCs w:val="40"/>
          <w:rtl/>
        </w:rPr>
        <w:t>يتطلب</w:t>
      </w:r>
      <w:r w:rsidR="008D4BC0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على المدعي تحريرها</w:t>
      </w:r>
      <w:r>
        <w:rPr>
          <w:rFonts w:ascii="Traditional Arabic" w:eastAsia="Times New Roman" w:hAnsi="Traditional Arabic" w:cs="Royal Arabic" w:hint="cs"/>
          <w:sz w:val="40"/>
          <w:szCs w:val="40"/>
          <w:rtl/>
        </w:rPr>
        <w:t>.</w:t>
      </w:r>
    </w:p>
    <w:p w:rsidR="00D56E53" w:rsidRDefault="00747F87" w:rsidP="00937325">
      <w:pPr>
        <w:spacing w:after="0" w:line="240" w:lineRule="auto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  <w:r w:rsidRPr="00817939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ثانياً:</w:t>
      </w:r>
      <w:r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بعد </w:t>
      </w:r>
      <w:r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مراجعة </w:t>
      </w:r>
      <w:r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بيانات الاعتراض رقم </w:t>
      </w:r>
      <w:r>
        <w:rPr>
          <w:rFonts w:ascii="Traditional Arabic" w:eastAsia="Times New Roman" w:hAnsi="Traditional Arabic" w:cs="Royal Arabic" w:hint="cs"/>
          <w:sz w:val="40"/>
          <w:szCs w:val="40"/>
          <w:rtl/>
        </w:rPr>
        <w:t>(3675) لعام 1447هـ</w:t>
      </w:r>
      <w:r>
        <w:rPr>
          <w:rFonts w:ascii="Traditional Arabic" w:eastAsia="Times New Roman" w:hAnsi="Traditional Arabic" w:cs="Royal Arabic" w:hint="cs"/>
          <w:sz w:val="40"/>
          <w:szCs w:val="40"/>
          <w:rtl/>
        </w:rPr>
        <w:t>، تبين أن المحكمة الإداري</w:t>
      </w:r>
      <w:r>
        <w:rPr>
          <w:rFonts w:ascii="Traditional Arabic" w:eastAsia="Times New Roman" w:hAnsi="Traditional Arabic" w:cs="Royal Arabic" w:hint="eastAsia"/>
          <w:sz w:val="40"/>
          <w:szCs w:val="40"/>
          <w:rtl/>
        </w:rPr>
        <w:t>ة</w:t>
      </w:r>
      <w:r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العليا قررت عدم قبول اعتراض المدعي على </w:t>
      </w:r>
      <w:r w:rsidR="00F3312A">
        <w:rPr>
          <w:rFonts w:ascii="Traditional Arabic" w:eastAsia="Times New Roman" w:hAnsi="Traditional Arabic" w:cs="Royal Arabic" w:hint="cs"/>
          <w:sz w:val="40"/>
          <w:szCs w:val="40"/>
          <w:rtl/>
        </w:rPr>
        <w:t>ال</w:t>
      </w:r>
      <w:r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حكم </w:t>
      </w:r>
      <w:r w:rsidR="0034146D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في الاستئناف </w:t>
      </w:r>
      <w:r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رقم </w:t>
      </w:r>
      <w:r w:rsidR="0034146D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(171) لعام 1447هـ </w:t>
      </w:r>
      <w:r w:rsidR="007F65D7">
        <w:rPr>
          <w:rFonts w:ascii="Traditional Arabic" w:eastAsia="Times New Roman" w:hAnsi="Traditional Arabic" w:cs="Royal Arabic" w:hint="cs"/>
          <w:sz w:val="40"/>
          <w:szCs w:val="40"/>
          <w:rtl/>
        </w:rPr>
        <w:t>-</w:t>
      </w:r>
      <w:r w:rsidR="0034146D">
        <w:rPr>
          <w:rFonts w:ascii="Traditional Arabic" w:eastAsia="Times New Roman" w:hAnsi="Traditional Arabic" w:cs="Royal Arabic" w:hint="cs"/>
          <w:sz w:val="40"/>
          <w:szCs w:val="40"/>
          <w:rtl/>
        </w:rPr>
        <w:t>القاضي برفض دعوى إلغاء الغرامة المالية الموقعة على المدعي</w:t>
      </w:r>
      <w:r w:rsidR="007F65D7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من قبل أمانة محافظ الطائف-</w:t>
      </w:r>
      <w:r w:rsidR="0034146D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وذلك لعدم قيام الاعتراض على أي من الأس</w:t>
      </w:r>
      <w:r w:rsidR="00F3312A">
        <w:rPr>
          <w:rFonts w:ascii="Traditional Arabic" w:eastAsia="Times New Roman" w:hAnsi="Traditional Arabic" w:cs="Royal Arabic" w:hint="cs"/>
          <w:sz w:val="40"/>
          <w:szCs w:val="40"/>
          <w:rtl/>
        </w:rPr>
        <w:t>باب النظامية لقبول الاعتراض</w:t>
      </w:r>
      <w:r w:rsidR="0034146D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أم</w:t>
      </w:r>
      <w:r w:rsidR="007F65D7">
        <w:rPr>
          <w:rFonts w:ascii="Traditional Arabic" w:eastAsia="Times New Roman" w:hAnsi="Traditional Arabic" w:cs="Royal Arabic" w:hint="cs"/>
          <w:sz w:val="40"/>
          <w:szCs w:val="40"/>
          <w:rtl/>
        </w:rPr>
        <w:t>ام</w:t>
      </w:r>
      <w:r w:rsidR="0034146D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المحكمة الإدارية العليا</w:t>
      </w:r>
      <w:r w:rsidR="00F3312A">
        <w:rPr>
          <w:rFonts w:ascii="Traditional Arabic" w:eastAsia="Times New Roman" w:hAnsi="Traditional Arabic" w:cs="Royal Arabic" w:hint="cs"/>
          <w:sz w:val="40"/>
          <w:szCs w:val="40"/>
          <w:rtl/>
        </w:rPr>
        <w:t>، وعليه؛ فإن الظاهر من هذه</w:t>
      </w:r>
      <w:r w:rsidR="007F65D7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الدعوى</w:t>
      </w:r>
      <w:r w:rsidR="00F3312A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أنها متعلقة </w:t>
      </w:r>
      <w:r w:rsidR="00656A18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بطلب التعويض عن </w:t>
      </w:r>
      <w:r w:rsidR="00F3312A">
        <w:rPr>
          <w:rFonts w:ascii="Traditional Arabic" w:eastAsia="Times New Roman" w:hAnsi="Traditional Arabic" w:cs="Royal Arabic" w:hint="cs"/>
          <w:sz w:val="40"/>
          <w:szCs w:val="40"/>
          <w:rtl/>
        </w:rPr>
        <w:lastRenderedPageBreak/>
        <w:t xml:space="preserve">الأحكام </w:t>
      </w:r>
      <w:r w:rsidR="00817939">
        <w:rPr>
          <w:rFonts w:ascii="Traditional Arabic" w:eastAsia="Times New Roman" w:hAnsi="Traditional Arabic" w:cs="Royal Arabic" w:hint="cs"/>
          <w:sz w:val="40"/>
          <w:szCs w:val="40"/>
          <w:rtl/>
        </w:rPr>
        <w:t>والقرارات</w:t>
      </w:r>
      <w:r w:rsidR="000821EB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القضائية</w:t>
      </w:r>
      <w:r w:rsidR="00656A18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؛ ومن ثم </w:t>
      </w:r>
      <w:r w:rsidR="000821EB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لا يجوز لمحاكم </w:t>
      </w:r>
      <w:r w:rsidR="00A30FC6">
        <w:rPr>
          <w:rFonts w:ascii="Traditional Arabic" w:eastAsia="Times New Roman" w:hAnsi="Traditional Arabic" w:cs="Royal Arabic" w:hint="cs"/>
          <w:sz w:val="40"/>
          <w:szCs w:val="40"/>
          <w:rtl/>
        </w:rPr>
        <w:t>ديوان المظالم</w:t>
      </w:r>
      <w:r w:rsidR="000821EB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سماعها وفق </w:t>
      </w:r>
      <w:r w:rsidR="007322A8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ما قررته </w:t>
      </w:r>
      <w:r w:rsidR="000821EB">
        <w:rPr>
          <w:rFonts w:ascii="Traditional Arabic" w:eastAsia="Times New Roman" w:hAnsi="Traditional Arabic" w:cs="Royal Arabic" w:hint="cs"/>
          <w:sz w:val="40"/>
          <w:szCs w:val="40"/>
          <w:rtl/>
        </w:rPr>
        <w:t>المادة (14) من نظام ديوان المظالم.</w:t>
      </w:r>
    </w:p>
    <w:p w:rsidR="00656A18" w:rsidRPr="003E6924" w:rsidRDefault="00656A18" w:rsidP="00937325">
      <w:pPr>
        <w:spacing w:after="0" w:line="240" w:lineRule="auto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  <w:r w:rsidRPr="007322A8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ثالثاً:</w:t>
      </w:r>
      <w:r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</w:t>
      </w:r>
      <w:r w:rsidR="00937325">
        <w:rPr>
          <w:rFonts w:ascii="Traditional Arabic" w:eastAsia="Times New Roman" w:hAnsi="Traditional Arabic" w:cs="Royal Arabic" w:hint="cs"/>
          <w:sz w:val="40"/>
          <w:szCs w:val="40"/>
          <w:rtl/>
        </w:rPr>
        <w:t>ي</w:t>
      </w: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فتقر </w:t>
      </w:r>
      <w:r w:rsidR="00937325">
        <w:rPr>
          <w:rFonts w:ascii="Traditional Arabic" w:eastAsia="Times New Roman" w:hAnsi="Traditional Arabic" w:cs="Royal Arabic" w:hint="cs"/>
          <w:sz w:val="40"/>
          <w:szCs w:val="40"/>
          <w:rtl/>
        </w:rPr>
        <w:t>الطلب</w:t>
      </w:r>
      <w:r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في الدعوى</w:t>
      </w: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إلى المستند النظامي.</w:t>
      </w:r>
    </w:p>
    <w:p w:rsidR="00937325" w:rsidRDefault="00937325" w:rsidP="00937325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</w:p>
    <w:p w:rsidR="00023CB1" w:rsidRPr="007322A8" w:rsidRDefault="00023CB1" w:rsidP="00937325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</w:pPr>
      <w:r w:rsidRPr="007322A8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الطلبات</w:t>
      </w:r>
      <w:r w:rsidRPr="007322A8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>:</w:t>
      </w:r>
    </w:p>
    <w:p w:rsidR="001F01F3" w:rsidRPr="003E6924" w:rsidRDefault="001F01F3" w:rsidP="00937325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  <w:r>
        <w:rPr>
          <w:rFonts w:ascii="Traditional Arabic" w:eastAsia="Times New Roman" w:hAnsi="Traditional Arabic" w:cs="Royal Arabic" w:hint="cs"/>
          <w:sz w:val="40"/>
          <w:szCs w:val="40"/>
          <w:rtl/>
        </w:rPr>
        <w:t>ولما سبق؛ فإن المدعى عليه يطلب الحكم بعد جواز سماع الدعوى، واحتياطياً الحكم بعدم قبول الدعوى أو الحكم برفض الدعوى.</w:t>
      </w:r>
    </w:p>
    <w:p w:rsidR="001F01F3" w:rsidRPr="003E6924" w:rsidRDefault="001F01F3" w:rsidP="00937325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</w:p>
    <w:p w:rsidR="003E6924" w:rsidRPr="003E6924" w:rsidRDefault="003E6924" w:rsidP="00937325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</w:p>
    <w:p w:rsidR="003B5B08" w:rsidRPr="003E6924" w:rsidRDefault="003B5B08" w:rsidP="00937325">
      <w:pPr>
        <w:spacing w:line="240" w:lineRule="auto"/>
        <w:jc w:val="center"/>
        <w:rPr>
          <w:rFonts w:cs="Royal Arabic"/>
          <w:b/>
          <w:bCs/>
          <w:sz w:val="40"/>
          <w:szCs w:val="40"/>
          <w:rtl/>
        </w:rPr>
      </w:pPr>
      <w:r w:rsidRPr="003E6924">
        <w:rPr>
          <w:rFonts w:cs="Royal Arabic" w:hint="cs"/>
          <w:b/>
          <w:bCs/>
          <w:sz w:val="40"/>
          <w:szCs w:val="40"/>
          <w:rtl/>
        </w:rPr>
        <w:t xml:space="preserve">                                                         ممثل ديوان المظالم</w:t>
      </w:r>
    </w:p>
    <w:p w:rsidR="003B5B08" w:rsidRPr="00937325" w:rsidRDefault="003B5B08" w:rsidP="00937325">
      <w:pPr>
        <w:spacing w:line="240" w:lineRule="auto"/>
        <w:jc w:val="center"/>
        <w:rPr>
          <w:rFonts w:cs="Royal Arabic"/>
          <w:b/>
          <w:bCs/>
          <w:rtl/>
        </w:rPr>
      </w:pPr>
    </w:p>
    <w:p w:rsidR="003B5B08" w:rsidRPr="003E6924" w:rsidRDefault="003B5B08" w:rsidP="00937325">
      <w:pPr>
        <w:spacing w:line="240" w:lineRule="auto"/>
        <w:jc w:val="center"/>
        <w:rPr>
          <w:rFonts w:cs="Traditional Arabic"/>
          <w:b/>
          <w:bCs/>
          <w:sz w:val="40"/>
          <w:szCs w:val="40"/>
        </w:rPr>
      </w:pPr>
      <w:r w:rsidRPr="003E6924">
        <w:rPr>
          <w:rFonts w:cs="Royal Arabic" w:hint="cs"/>
          <w:b/>
          <w:bCs/>
          <w:sz w:val="40"/>
          <w:szCs w:val="40"/>
          <w:rtl/>
        </w:rPr>
        <w:t xml:space="preserve">                                                         </w:t>
      </w:r>
      <w:r w:rsidR="00937325">
        <w:rPr>
          <w:rFonts w:cs="Royal Arabic" w:hint="cs"/>
          <w:b/>
          <w:bCs/>
          <w:sz w:val="40"/>
          <w:szCs w:val="40"/>
          <w:rtl/>
        </w:rPr>
        <w:t xml:space="preserve">إبراهيم </w:t>
      </w:r>
      <w:proofErr w:type="gramStart"/>
      <w:r w:rsidR="00937325">
        <w:rPr>
          <w:rFonts w:cs="Royal Arabic" w:hint="cs"/>
          <w:b/>
          <w:bCs/>
          <w:sz w:val="40"/>
          <w:szCs w:val="40"/>
          <w:rtl/>
        </w:rPr>
        <w:t>عبدالله</w:t>
      </w:r>
      <w:proofErr w:type="gramEnd"/>
      <w:r w:rsidR="00937325">
        <w:rPr>
          <w:rFonts w:cs="Royal Arabic" w:hint="cs"/>
          <w:b/>
          <w:bCs/>
          <w:sz w:val="40"/>
          <w:szCs w:val="40"/>
          <w:rtl/>
        </w:rPr>
        <w:t xml:space="preserve"> المحيميد</w:t>
      </w:r>
    </w:p>
    <w:sectPr w:rsidR="003B5B08" w:rsidRPr="003E6924" w:rsidSect="0011620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CD36E9"/>
    <w:multiLevelType w:val="hybridMultilevel"/>
    <w:tmpl w:val="31C23096"/>
    <w:lvl w:ilvl="0" w:tplc="3CAABC5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210662"/>
    <w:multiLevelType w:val="multilevel"/>
    <w:tmpl w:val="29E8F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D2614A"/>
    <w:multiLevelType w:val="hybridMultilevel"/>
    <w:tmpl w:val="3AD68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18DA"/>
    <w:rsid w:val="00002E48"/>
    <w:rsid w:val="00023CB1"/>
    <w:rsid w:val="000821EB"/>
    <w:rsid w:val="00084486"/>
    <w:rsid w:val="000E2857"/>
    <w:rsid w:val="000F2074"/>
    <w:rsid w:val="00116208"/>
    <w:rsid w:val="0012658C"/>
    <w:rsid w:val="00130E9C"/>
    <w:rsid w:val="00183AA4"/>
    <w:rsid w:val="001A4B1A"/>
    <w:rsid w:val="001F01F3"/>
    <w:rsid w:val="00201494"/>
    <w:rsid w:val="00201D5D"/>
    <w:rsid w:val="00205793"/>
    <w:rsid w:val="00241D6E"/>
    <w:rsid w:val="002460A6"/>
    <w:rsid w:val="002606E9"/>
    <w:rsid w:val="00272F3E"/>
    <w:rsid w:val="00290D93"/>
    <w:rsid w:val="002B3463"/>
    <w:rsid w:val="002F3D9D"/>
    <w:rsid w:val="0034146D"/>
    <w:rsid w:val="003518DA"/>
    <w:rsid w:val="00361261"/>
    <w:rsid w:val="003B5B08"/>
    <w:rsid w:val="003B71E0"/>
    <w:rsid w:val="003D6421"/>
    <w:rsid w:val="003E6924"/>
    <w:rsid w:val="00406085"/>
    <w:rsid w:val="00425A47"/>
    <w:rsid w:val="004654F2"/>
    <w:rsid w:val="0048583B"/>
    <w:rsid w:val="004A1771"/>
    <w:rsid w:val="004D774B"/>
    <w:rsid w:val="0051365E"/>
    <w:rsid w:val="0052186C"/>
    <w:rsid w:val="00587D67"/>
    <w:rsid w:val="005A047D"/>
    <w:rsid w:val="005A1BA9"/>
    <w:rsid w:val="005D2501"/>
    <w:rsid w:val="005D365D"/>
    <w:rsid w:val="005F7E23"/>
    <w:rsid w:val="006133C5"/>
    <w:rsid w:val="00656A18"/>
    <w:rsid w:val="00672303"/>
    <w:rsid w:val="006806B2"/>
    <w:rsid w:val="006A2BC3"/>
    <w:rsid w:val="006A5703"/>
    <w:rsid w:val="006C5FDC"/>
    <w:rsid w:val="006F3F8E"/>
    <w:rsid w:val="00712F51"/>
    <w:rsid w:val="007322A8"/>
    <w:rsid w:val="00747F87"/>
    <w:rsid w:val="007F171E"/>
    <w:rsid w:val="007F65D7"/>
    <w:rsid w:val="00817939"/>
    <w:rsid w:val="008228AC"/>
    <w:rsid w:val="008B3108"/>
    <w:rsid w:val="008D4BC0"/>
    <w:rsid w:val="008D7D00"/>
    <w:rsid w:val="008E542A"/>
    <w:rsid w:val="008F067B"/>
    <w:rsid w:val="00907AEE"/>
    <w:rsid w:val="00925183"/>
    <w:rsid w:val="00937325"/>
    <w:rsid w:val="00940AAF"/>
    <w:rsid w:val="00964A7E"/>
    <w:rsid w:val="00985329"/>
    <w:rsid w:val="009D7ACE"/>
    <w:rsid w:val="00A30FC6"/>
    <w:rsid w:val="00A32B04"/>
    <w:rsid w:val="00A35F0B"/>
    <w:rsid w:val="00A5117A"/>
    <w:rsid w:val="00A720D0"/>
    <w:rsid w:val="00A819A3"/>
    <w:rsid w:val="00AB78D6"/>
    <w:rsid w:val="00AC19DD"/>
    <w:rsid w:val="00AE60D4"/>
    <w:rsid w:val="00AF34E0"/>
    <w:rsid w:val="00B4761B"/>
    <w:rsid w:val="00BD3519"/>
    <w:rsid w:val="00C45977"/>
    <w:rsid w:val="00C81337"/>
    <w:rsid w:val="00CA2FF6"/>
    <w:rsid w:val="00CE35AA"/>
    <w:rsid w:val="00CF71C8"/>
    <w:rsid w:val="00D11B51"/>
    <w:rsid w:val="00D500E5"/>
    <w:rsid w:val="00D56E53"/>
    <w:rsid w:val="00D92AA1"/>
    <w:rsid w:val="00DA4BE6"/>
    <w:rsid w:val="00DE516E"/>
    <w:rsid w:val="00E2267B"/>
    <w:rsid w:val="00E37BCE"/>
    <w:rsid w:val="00EC7946"/>
    <w:rsid w:val="00F3312A"/>
    <w:rsid w:val="00F95A15"/>
    <w:rsid w:val="00FD1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A37AE0C7-B522-4698-A916-1FC5B07DC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33C5"/>
    <w:pPr>
      <w:spacing w:after="0" w:line="240" w:lineRule="auto"/>
      <w:ind w:left="720"/>
      <w:contextualSpacing/>
      <w:jc w:val="center"/>
    </w:pPr>
    <w:rPr>
      <w:rFonts w:ascii="Calibri" w:eastAsia="Calibri" w:hAnsi="Calibri" w:cs="Arial"/>
    </w:rPr>
  </w:style>
  <w:style w:type="paragraph" w:styleId="a4">
    <w:name w:val="Normal (Web)"/>
    <w:basedOn w:val="a"/>
    <w:uiPriority w:val="99"/>
    <w:unhideWhenUsed/>
    <w:rsid w:val="00D11B51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D56E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625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B8A1B0-3CFB-4400-A193-36475A5023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2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عبدالرحمن بن عبدالله العمر</dc:creator>
  <cp:lastModifiedBy>أحمد صالح عبدالله السحيمان</cp:lastModifiedBy>
  <cp:revision>24</cp:revision>
  <cp:lastPrinted>2023-01-09T11:42:00Z</cp:lastPrinted>
  <dcterms:created xsi:type="dcterms:W3CDTF">2022-02-17T11:17:00Z</dcterms:created>
  <dcterms:modified xsi:type="dcterms:W3CDTF">2026-05-13T10:55:00Z</dcterms:modified>
</cp:coreProperties>
</file>