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C12D" w14:textId="77777777" w:rsidR="00307B08" w:rsidRPr="00EE40D8" w:rsidRDefault="00307B08" w:rsidP="00271A97">
      <w:pPr>
        <w:widowControl w:val="0"/>
        <w:spacing w:line="420" w:lineRule="exact"/>
        <w:ind w:hanging="1"/>
        <w:jc w:val="center"/>
        <w:rPr>
          <w:rFonts w:ascii="Traditional Arabic" w:hAnsi="Traditional Arabic" w:cs="Royal Arabic"/>
          <w:b/>
          <w:bCs/>
          <w:sz w:val="38"/>
          <w:szCs w:val="38"/>
          <w:rtl/>
          <w:lang w:bidi="ar-JO"/>
        </w:rPr>
      </w:pPr>
      <w:r w:rsidRPr="00EE40D8">
        <w:rPr>
          <w:rFonts w:ascii="Traditional Arabic" w:hAnsi="Traditional Arabic" w:cs="Royal Arabic" w:hint="cs"/>
          <w:b/>
          <w:bCs/>
          <w:sz w:val="38"/>
          <w:szCs w:val="38"/>
          <w:rtl/>
          <w:lang w:bidi="ar-JO"/>
        </w:rPr>
        <w:t xml:space="preserve">مذكرة </w:t>
      </w:r>
      <w:r w:rsidR="00C54042" w:rsidRPr="00EE40D8">
        <w:rPr>
          <w:rFonts w:ascii="Traditional Arabic" w:hAnsi="Traditional Arabic" w:cs="Royal Arabic" w:hint="cs"/>
          <w:b/>
          <w:bCs/>
          <w:sz w:val="38"/>
          <w:szCs w:val="38"/>
          <w:rtl/>
          <w:lang w:bidi="ar-JO"/>
        </w:rPr>
        <w:t xml:space="preserve">الدفاع </w:t>
      </w:r>
      <w:r w:rsidR="00271A97" w:rsidRPr="00EE40D8">
        <w:rPr>
          <w:rFonts w:ascii="Traditional Arabic" w:hAnsi="Traditional Arabic" w:cs="Royal Arabic" w:hint="cs"/>
          <w:b/>
          <w:bCs/>
          <w:sz w:val="38"/>
          <w:szCs w:val="38"/>
          <w:rtl/>
          <w:lang w:bidi="ar-JO"/>
        </w:rPr>
        <w:t>الأولى</w:t>
      </w:r>
      <w:r w:rsidRPr="00EE40D8">
        <w:rPr>
          <w:rFonts w:ascii="Traditional Arabic" w:hAnsi="Traditional Arabic" w:cs="Royal Arabic" w:hint="cs"/>
          <w:b/>
          <w:bCs/>
          <w:sz w:val="38"/>
          <w:szCs w:val="38"/>
          <w:rtl/>
          <w:lang w:bidi="ar-JO"/>
        </w:rPr>
        <w:t xml:space="preserve"> </w:t>
      </w:r>
      <w:r w:rsidR="009116A5" w:rsidRPr="00EE40D8">
        <w:rPr>
          <w:rFonts w:ascii="Traditional Arabic" w:hAnsi="Traditional Arabic" w:cs="Royal Arabic" w:hint="cs"/>
          <w:b/>
          <w:bCs/>
          <w:sz w:val="38"/>
          <w:szCs w:val="38"/>
          <w:rtl/>
          <w:lang w:bidi="ar-JO"/>
        </w:rPr>
        <w:t>في</w:t>
      </w:r>
      <w:r w:rsidRPr="00EE40D8">
        <w:rPr>
          <w:rFonts w:ascii="Traditional Arabic" w:hAnsi="Traditional Arabic" w:cs="Royal Arabic" w:hint="cs"/>
          <w:b/>
          <w:bCs/>
          <w:sz w:val="38"/>
          <w:szCs w:val="38"/>
          <w:rtl/>
          <w:lang w:bidi="ar-JO"/>
        </w:rPr>
        <w:t xml:space="preserve"> دعوى</w:t>
      </w:r>
    </w:p>
    <w:p w14:paraId="55B3CCDD" w14:textId="03DAC661" w:rsidR="00307B08" w:rsidRPr="00EE40D8" w:rsidRDefault="00307B08" w:rsidP="009C5DC5">
      <w:pPr>
        <w:widowControl w:val="0"/>
        <w:spacing w:after="0" w:line="240" w:lineRule="auto"/>
        <w:ind w:hanging="1"/>
        <w:jc w:val="lowKashida"/>
        <w:rPr>
          <w:rFonts w:ascii="Traditional Arabic" w:hAnsi="Traditional Arabic" w:cs="Royal Arabic"/>
          <w:sz w:val="38"/>
          <w:szCs w:val="38"/>
          <w:rtl/>
          <w:lang w:bidi="ar-JO"/>
        </w:rPr>
      </w:pPr>
      <w:r w:rsidRPr="00EE40D8">
        <w:rPr>
          <w:rFonts w:ascii="Traditional Arabic" w:eastAsia="Times New Roman" w:hAnsi="Traditional Arabic" w:cs="Royal Arabic" w:hint="cs"/>
          <w:sz w:val="38"/>
          <w:szCs w:val="38"/>
          <w:rtl/>
          <w:lang w:bidi="ar-JO"/>
        </w:rPr>
        <w:t>المحكمة</w:t>
      </w:r>
      <w:r w:rsidRPr="00EE40D8">
        <w:rPr>
          <w:rFonts w:ascii="Traditional Arabic" w:hAnsi="Traditional Arabic" w:cs="Royal Arabic" w:hint="cs"/>
          <w:sz w:val="38"/>
          <w:szCs w:val="38"/>
          <w:rtl/>
          <w:lang w:bidi="ar-JO"/>
        </w:rPr>
        <w:t xml:space="preserve">: </w:t>
      </w:r>
      <w:r w:rsidR="00055D8B">
        <w:rPr>
          <w:rFonts w:ascii="Traditional Arabic" w:hAnsi="Traditional Arabic" w:cs="Royal Arabic" w:hint="cs"/>
          <w:sz w:val="38"/>
          <w:szCs w:val="38"/>
          <w:rtl/>
          <w:lang w:bidi="ar-JO"/>
        </w:rPr>
        <w:t xml:space="preserve">المحكمة </w:t>
      </w:r>
      <w:r w:rsidRPr="00EE40D8">
        <w:rPr>
          <w:rFonts w:ascii="Traditional Arabic" w:hAnsi="Traditional Arabic" w:cs="Royal Arabic" w:hint="cs"/>
          <w:sz w:val="38"/>
          <w:szCs w:val="38"/>
          <w:rtl/>
          <w:lang w:bidi="ar-JO"/>
        </w:rPr>
        <w:t>الإدارية</w:t>
      </w:r>
      <w:r w:rsidR="00271A97" w:rsidRPr="00EE40D8">
        <w:rPr>
          <w:rFonts w:ascii="Traditional Arabic" w:hAnsi="Traditional Arabic" w:cs="Royal Arabic" w:hint="cs"/>
          <w:sz w:val="38"/>
          <w:szCs w:val="38"/>
          <w:rtl/>
          <w:lang w:bidi="ar-JO"/>
        </w:rPr>
        <w:t xml:space="preserve"> </w:t>
      </w:r>
      <w:r w:rsidR="005F5681">
        <w:rPr>
          <w:rFonts w:ascii="Traditional Arabic" w:hAnsi="Traditional Arabic" w:cs="Royal Arabic" w:hint="cs"/>
          <w:sz w:val="38"/>
          <w:szCs w:val="38"/>
          <w:rtl/>
          <w:lang w:bidi="ar-JO"/>
        </w:rPr>
        <w:t>بالرياض</w:t>
      </w:r>
      <w:r w:rsidRPr="00EE40D8">
        <w:rPr>
          <w:rFonts w:ascii="Traditional Arabic" w:hAnsi="Traditional Arabic" w:cs="Royal Arabic" w:hint="cs"/>
          <w:sz w:val="38"/>
          <w:szCs w:val="38"/>
          <w:rtl/>
          <w:lang w:bidi="ar-JO"/>
        </w:rPr>
        <w:t>.</w:t>
      </w:r>
    </w:p>
    <w:p w14:paraId="6DC71B3D" w14:textId="6C959F49" w:rsidR="007C253D" w:rsidRPr="00EE40D8" w:rsidRDefault="00307B08" w:rsidP="00B061CD">
      <w:pPr>
        <w:widowControl w:val="0"/>
        <w:spacing w:after="0" w:line="240" w:lineRule="auto"/>
        <w:ind w:hanging="1"/>
        <w:jc w:val="lowKashida"/>
        <w:rPr>
          <w:rFonts w:asciiTheme="minorBidi" w:hAnsiTheme="minorBidi" w:cs="Royal Arabic"/>
          <w:b/>
          <w:bCs/>
          <w:sz w:val="38"/>
          <w:szCs w:val="38"/>
          <w:u w:val="single"/>
          <w:rtl/>
        </w:rPr>
      </w:pPr>
      <w:r w:rsidRPr="00EE40D8">
        <w:rPr>
          <w:rFonts w:ascii="Traditional Arabic" w:hAnsi="Traditional Arabic" w:cs="Royal Arabic" w:hint="cs"/>
          <w:sz w:val="38"/>
          <w:szCs w:val="38"/>
          <w:rtl/>
          <w:lang w:bidi="ar-JO"/>
        </w:rPr>
        <w:t xml:space="preserve">رقم </w:t>
      </w:r>
      <w:r w:rsidRPr="00EE40D8">
        <w:rPr>
          <w:rFonts w:ascii="Traditional Arabic" w:eastAsia="Times New Roman" w:hAnsi="Traditional Arabic" w:cs="Royal Arabic" w:hint="cs"/>
          <w:sz w:val="38"/>
          <w:szCs w:val="38"/>
          <w:rtl/>
          <w:lang w:bidi="ar-JO"/>
        </w:rPr>
        <w:t>الدعوى</w:t>
      </w:r>
      <w:r w:rsidRPr="00EE40D8">
        <w:rPr>
          <w:rFonts w:ascii="Traditional Arabic" w:hAnsi="Traditional Arabic" w:cs="Royal Arabic" w:hint="cs"/>
          <w:sz w:val="38"/>
          <w:szCs w:val="38"/>
          <w:rtl/>
          <w:lang w:bidi="ar-JO"/>
        </w:rPr>
        <w:t>:</w:t>
      </w:r>
      <w:r w:rsidR="007F1311">
        <w:rPr>
          <w:rFonts w:ascii="Traditional Arabic" w:hAnsi="Traditional Arabic" w:cs="Royal Arabic" w:hint="cs"/>
          <w:sz w:val="38"/>
          <w:szCs w:val="38"/>
          <w:rtl/>
          <w:lang w:bidi="ar-JO"/>
        </w:rPr>
        <w:t xml:space="preserve"> ١١٠٥٩٣</w:t>
      </w:r>
      <w:r w:rsidRPr="00EE40D8">
        <w:rPr>
          <w:rFonts w:ascii="Traditional Arabic" w:hAnsi="Traditional Arabic" w:cs="Royal Arabic" w:hint="cs"/>
          <w:sz w:val="38"/>
          <w:szCs w:val="38"/>
          <w:rtl/>
          <w:lang w:bidi="ar-JO"/>
        </w:rPr>
        <w:t xml:space="preserve"> لعام </w:t>
      </w:r>
      <w:r w:rsidR="007F1311">
        <w:rPr>
          <w:rFonts w:ascii="Traditional Arabic" w:hAnsi="Traditional Arabic" w:cs="Royal Arabic" w:hint="cs"/>
          <w:sz w:val="38"/>
          <w:szCs w:val="38"/>
          <w:rtl/>
          <w:lang w:bidi="ar-JO"/>
        </w:rPr>
        <w:t>١٤٤٧</w:t>
      </w:r>
      <w:r w:rsidR="006A4D9F" w:rsidRPr="00EE40D8">
        <w:rPr>
          <w:rFonts w:ascii="Traditional Arabic" w:hAnsi="Traditional Arabic" w:cs="Royal Arabic" w:hint="cs"/>
          <w:sz w:val="38"/>
          <w:szCs w:val="38"/>
          <w:rtl/>
          <w:lang w:bidi="ar-JO"/>
        </w:rPr>
        <w:t>هـ.</w:t>
      </w:r>
    </w:p>
    <w:p w14:paraId="0A6CF504" w14:textId="6BAFB948" w:rsidR="00307B08" w:rsidRPr="00EE40D8" w:rsidRDefault="00307B08" w:rsidP="00B061CD">
      <w:pPr>
        <w:widowControl w:val="0"/>
        <w:spacing w:after="0" w:line="240" w:lineRule="auto"/>
        <w:ind w:hanging="1"/>
        <w:jc w:val="lowKashida"/>
        <w:rPr>
          <w:rFonts w:asciiTheme="minorBidi" w:hAnsiTheme="minorBidi" w:cs="Royal Arabic"/>
          <w:sz w:val="38"/>
          <w:szCs w:val="38"/>
          <w:rtl/>
        </w:rPr>
      </w:pPr>
      <w:r w:rsidRPr="00EE40D8">
        <w:rPr>
          <w:rFonts w:asciiTheme="minorBidi" w:hAnsiTheme="minorBidi" w:cs="Royal Arabic" w:hint="cs"/>
          <w:sz w:val="38"/>
          <w:szCs w:val="38"/>
          <w:rtl/>
        </w:rPr>
        <w:t>موضوعها:</w:t>
      </w:r>
      <w:r w:rsidRPr="00EE40D8">
        <w:rPr>
          <w:rFonts w:asciiTheme="minorBidi" w:hAnsiTheme="minorBidi" w:cs="Royal Arabic" w:hint="cs"/>
          <w:b/>
          <w:bCs/>
          <w:sz w:val="38"/>
          <w:szCs w:val="38"/>
          <w:rtl/>
        </w:rPr>
        <w:t xml:space="preserve"> </w:t>
      </w:r>
      <w:r w:rsidR="006B5C17">
        <w:rPr>
          <w:rFonts w:asciiTheme="minorBidi" w:hAnsiTheme="minorBidi" w:cs="Royal Arabic" w:hint="cs"/>
          <w:sz w:val="38"/>
          <w:szCs w:val="38"/>
          <w:rtl/>
        </w:rPr>
        <w:t>طلب</w:t>
      </w:r>
      <w:r w:rsidR="00B061CD">
        <w:rPr>
          <w:rFonts w:asciiTheme="minorBidi" w:hAnsiTheme="minorBidi" w:cs="Royal Arabic" w:hint="cs"/>
          <w:sz w:val="38"/>
          <w:szCs w:val="38"/>
          <w:rtl/>
        </w:rPr>
        <w:t xml:space="preserve"> المدعي إلغاء تقييم الأداء.</w:t>
      </w:r>
    </w:p>
    <w:p w14:paraId="4033A46F" w14:textId="3E5F438A" w:rsidR="00205E4F" w:rsidRPr="00205E4F" w:rsidRDefault="009C5DC5" w:rsidP="009C5DC5">
      <w:pPr>
        <w:widowControl w:val="0"/>
        <w:spacing w:after="0" w:line="240" w:lineRule="auto"/>
        <w:ind w:hanging="1"/>
        <w:jc w:val="lowKashida"/>
        <w:rPr>
          <w:rFonts w:asciiTheme="minorBidi" w:hAnsiTheme="minorBidi" w:cs="Royal Arabic"/>
          <w:sz w:val="38"/>
          <w:szCs w:val="38"/>
          <w:rtl/>
        </w:rPr>
      </w:pPr>
      <w:r>
        <w:rPr>
          <w:rFonts w:ascii="Traditional Arabic" w:eastAsia="Times New Roman" w:hAnsi="Traditional Arabic" w:cs="Royal Arabic" w:hint="cs"/>
          <w:sz w:val="38"/>
          <w:szCs w:val="38"/>
          <w:rtl/>
          <w:lang w:bidi="ar-JO"/>
        </w:rPr>
        <w:t>المدعي</w:t>
      </w:r>
      <w:r w:rsidR="00205E4F" w:rsidRPr="00205E4F">
        <w:rPr>
          <w:rFonts w:asciiTheme="minorBidi" w:hAnsiTheme="minorBidi" w:cs="Royal Arabic" w:hint="cs"/>
          <w:sz w:val="38"/>
          <w:szCs w:val="38"/>
          <w:rtl/>
        </w:rPr>
        <w:t>: عبدالوهاب</w:t>
      </w:r>
      <w:r w:rsidR="00101480">
        <w:rPr>
          <w:rFonts w:asciiTheme="minorBidi" w:hAnsiTheme="minorBidi" w:cs="Royal Arabic" w:hint="cs"/>
          <w:sz w:val="38"/>
          <w:szCs w:val="38"/>
          <w:rtl/>
        </w:rPr>
        <w:t xml:space="preserve"> بن سالم القحطاني (هوية وطنية:</w:t>
      </w:r>
      <w:r w:rsidR="007F1311">
        <w:rPr>
          <w:rFonts w:asciiTheme="minorBidi" w:hAnsiTheme="minorBidi" w:cs="Royal Arabic" w:hint="cs"/>
          <w:sz w:val="38"/>
          <w:szCs w:val="38"/>
          <w:rtl/>
        </w:rPr>
        <w:t xml:space="preserve"> ١٠٦٦٩١٦٧٦٦</w:t>
      </w:r>
      <w:r w:rsidR="00205E4F" w:rsidRPr="00205E4F">
        <w:rPr>
          <w:rFonts w:asciiTheme="minorBidi" w:hAnsiTheme="minorBidi" w:cs="Royal Arabic" w:hint="cs"/>
          <w:sz w:val="38"/>
          <w:szCs w:val="38"/>
          <w:rtl/>
        </w:rPr>
        <w:t>)</w:t>
      </w:r>
    </w:p>
    <w:p w14:paraId="18381171" w14:textId="77777777" w:rsidR="00205E4F" w:rsidRPr="00205E4F" w:rsidRDefault="00205E4F" w:rsidP="009C5DC5">
      <w:pPr>
        <w:widowControl w:val="0"/>
        <w:spacing w:after="0" w:line="240" w:lineRule="auto"/>
        <w:ind w:hanging="1"/>
        <w:jc w:val="lowKashida"/>
        <w:rPr>
          <w:rFonts w:asciiTheme="minorBidi" w:hAnsiTheme="minorBidi" w:cs="Royal Arabic"/>
          <w:sz w:val="38"/>
          <w:szCs w:val="38"/>
          <w:rtl/>
        </w:rPr>
      </w:pPr>
      <w:r w:rsidRPr="00205E4F">
        <w:rPr>
          <w:rFonts w:ascii="Traditional Arabic" w:eastAsia="Times New Roman" w:hAnsi="Traditional Arabic" w:cs="Royal Arabic" w:hint="cs"/>
          <w:sz w:val="38"/>
          <w:szCs w:val="38"/>
          <w:rtl/>
          <w:lang w:bidi="ar-JO"/>
        </w:rPr>
        <w:t>المدعى</w:t>
      </w:r>
      <w:r w:rsidRPr="00205E4F">
        <w:rPr>
          <w:rFonts w:asciiTheme="minorBidi" w:hAnsiTheme="minorBidi" w:cs="Royal Arabic" w:hint="cs"/>
          <w:sz w:val="38"/>
          <w:szCs w:val="38"/>
          <w:rtl/>
        </w:rPr>
        <w:t xml:space="preserve"> عليه: ديوان المظالم.</w:t>
      </w:r>
    </w:p>
    <w:p w14:paraId="47F24702" w14:textId="77777777" w:rsidR="000B0D97" w:rsidRPr="005D4CB4" w:rsidRDefault="00307B08" w:rsidP="005D4CB4">
      <w:pPr>
        <w:jc w:val="center"/>
        <w:rPr>
          <w:rFonts w:ascii="Traditional Arabic" w:eastAsia="Times New Roman" w:hAnsi="Traditional Arabic" w:cs="Royal Arabic"/>
          <w:b/>
          <w:bCs/>
          <w:sz w:val="38"/>
          <w:szCs w:val="38"/>
          <w:rtl/>
        </w:rPr>
      </w:pPr>
      <w:r w:rsidRPr="005D4CB4">
        <w:rPr>
          <w:rFonts w:ascii="Traditional Arabic" w:eastAsia="Times New Roman" w:hAnsi="Traditional Arabic" w:cs="Royal Arabic" w:hint="cs"/>
          <w:b/>
          <w:bCs/>
          <w:sz w:val="38"/>
          <w:szCs w:val="38"/>
          <w:rtl/>
        </w:rPr>
        <w:t>ـــــــــــــــــــــــــــــــــــــ</w:t>
      </w:r>
    </w:p>
    <w:p w14:paraId="60703AF1" w14:textId="618318C5" w:rsidR="003307CD" w:rsidRPr="005D4CB4" w:rsidRDefault="003307CD" w:rsidP="006B5C17">
      <w:pPr>
        <w:rPr>
          <w:rFonts w:ascii="Traditional Arabic" w:eastAsia="Times New Roman" w:hAnsi="Traditional Arabic" w:cs="Royal Arabic"/>
          <w:b/>
          <w:bCs/>
          <w:sz w:val="38"/>
          <w:szCs w:val="38"/>
          <w:rtl/>
        </w:rPr>
      </w:pPr>
      <w:r w:rsidRPr="005D4CB4">
        <w:rPr>
          <w:rFonts w:ascii="Traditional Arabic" w:eastAsia="Times New Roman" w:hAnsi="Traditional Arabic" w:cs="Royal Arabic" w:hint="cs"/>
          <w:b/>
          <w:bCs/>
          <w:sz w:val="38"/>
          <w:szCs w:val="38"/>
          <w:rtl/>
        </w:rPr>
        <w:t xml:space="preserve">فضيلة رئيس الدائرة </w:t>
      </w:r>
      <w:r w:rsidR="005D4CB4" w:rsidRPr="005D4CB4">
        <w:rPr>
          <w:rFonts w:ascii="Traditional Arabic" w:eastAsia="Times New Roman" w:hAnsi="Traditional Arabic" w:cs="Royal Arabic" w:hint="cs"/>
          <w:b/>
          <w:bCs/>
          <w:sz w:val="38"/>
          <w:szCs w:val="38"/>
          <w:rtl/>
        </w:rPr>
        <w:t xml:space="preserve">الرقمية </w:t>
      </w:r>
      <w:r w:rsidR="006B5C17">
        <w:rPr>
          <w:rFonts w:ascii="Traditional Arabic" w:eastAsia="Times New Roman" w:hAnsi="Traditional Arabic" w:cs="Royal Arabic" w:hint="cs"/>
          <w:b/>
          <w:bCs/>
          <w:sz w:val="38"/>
          <w:szCs w:val="38"/>
          <w:rtl/>
        </w:rPr>
        <w:t>الخامسة</w:t>
      </w:r>
      <w:r w:rsidR="00B061CD">
        <w:rPr>
          <w:rFonts w:ascii="Traditional Arabic" w:eastAsia="Times New Roman" w:hAnsi="Traditional Arabic" w:cs="Royal Arabic" w:hint="cs"/>
          <w:b/>
          <w:bCs/>
          <w:sz w:val="38"/>
          <w:szCs w:val="38"/>
          <w:rtl/>
        </w:rPr>
        <w:t xml:space="preserve"> والعشري</w:t>
      </w:r>
      <w:r w:rsidR="005D4CB4" w:rsidRPr="005D4CB4">
        <w:rPr>
          <w:rFonts w:ascii="Traditional Arabic" w:eastAsia="Times New Roman" w:hAnsi="Traditional Arabic" w:cs="Royal Arabic" w:hint="cs"/>
          <w:b/>
          <w:bCs/>
          <w:sz w:val="38"/>
          <w:szCs w:val="38"/>
          <w:rtl/>
        </w:rPr>
        <w:t>ن</w:t>
      </w:r>
      <w:r w:rsidRPr="005D4CB4">
        <w:rPr>
          <w:rFonts w:ascii="Traditional Arabic" w:eastAsia="Times New Roman" w:hAnsi="Traditional Arabic" w:cs="Royal Arabic" w:hint="cs"/>
          <w:b/>
          <w:bCs/>
          <w:sz w:val="38"/>
          <w:szCs w:val="38"/>
          <w:rtl/>
        </w:rPr>
        <w:t xml:space="preserve"> بالمحكمة الإدارية </w:t>
      </w:r>
      <w:r w:rsidR="007F1311">
        <w:rPr>
          <w:rFonts w:ascii="Traditional Arabic" w:eastAsia="Times New Roman" w:hAnsi="Traditional Arabic" w:cs="Royal Arabic" w:hint="cs"/>
          <w:b/>
          <w:bCs/>
          <w:sz w:val="38"/>
          <w:szCs w:val="38"/>
          <w:rtl/>
        </w:rPr>
        <w:t xml:space="preserve">         </w:t>
      </w:r>
      <w:r w:rsidR="005D4CB4" w:rsidRPr="005D4CB4">
        <w:rPr>
          <w:rFonts w:ascii="Traditional Arabic" w:eastAsia="Times New Roman" w:hAnsi="Traditional Arabic" w:cs="Royal Arabic" w:hint="cs"/>
          <w:b/>
          <w:bCs/>
          <w:sz w:val="38"/>
          <w:szCs w:val="38"/>
          <w:rtl/>
        </w:rPr>
        <w:t xml:space="preserve">   </w:t>
      </w:r>
      <w:r w:rsidR="006B5C17">
        <w:rPr>
          <w:rFonts w:ascii="Traditional Arabic" w:eastAsia="Times New Roman" w:hAnsi="Traditional Arabic" w:cs="Royal Arabic" w:hint="cs"/>
          <w:b/>
          <w:bCs/>
          <w:sz w:val="38"/>
          <w:szCs w:val="38"/>
          <w:rtl/>
        </w:rPr>
        <w:t xml:space="preserve">   </w:t>
      </w:r>
      <w:r w:rsidR="006A4D9F" w:rsidRPr="005D4CB4">
        <w:rPr>
          <w:rFonts w:ascii="Traditional Arabic" w:eastAsia="Times New Roman" w:hAnsi="Traditional Arabic" w:cs="Royal Arabic" w:hint="cs"/>
          <w:b/>
          <w:bCs/>
          <w:sz w:val="38"/>
          <w:szCs w:val="38"/>
          <w:rtl/>
        </w:rPr>
        <w:t xml:space="preserve">   </w:t>
      </w:r>
      <w:r w:rsidRPr="005D4CB4">
        <w:rPr>
          <w:rFonts w:ascii="Traditional Arabic" w:eastAsia="Times New Roman" w:hAnsi="Traditional Arabic" w:cs="Royal Arabic" w:hint="cs"/>
          <w:b/>
          <w:bCs/>
          <w:sz w:val="38"/>
          <w:szCs w:val="38"/>
          <w:rtl/>
        </w:rPr>
        <w:t>سل</w:t>
      </w:r>
      <w:r w:rsidR="009C5DC5" w:rsidRPr="005D4CB4">
        <w:rPr>
          <w:rFonts w:ascii="Traditional Arabic" w:eastAsia="Times New Roman" w:hAnsi="Traditional Arabic" w:cs="Royal Arabic" w:hint="cs"/>
          <w:b/>
          <w:bCs/>
          <w:sz w:val="38"/>
          <w:szCs w:val="38"/>
          <w:rtl/>
        </w:rPr>
        <w:t>ّ</w:t>
      </w:r>
      <w:r w:rsidRPr="005D4CB4">
        <w:rPr>
          <w:rFonts w:ascii="Traditional Arabic" w:eastAsia="Times New Roman" w:hAnsi="Traditional Arabic" w:cs="Royal Arabic" w:hint="cs"/>
          <w:b/>
          <w:bCs/>
          <w:sz w:val="38"/>
          <w:szCs w:val="38"/>
          <w:rtl/>
        </w:rPr>
        <w:t>مه الله</w:t>
      </w:r>
    </w:p>
    <w:p w14:paraId="4C92256A" w14:textId="28980D8E" w:rsidR="003307CD" w:rsidRPr="00EE40D8" w:rsidRDefault="000B0D97" w:rsidP="00556CDF">
      <w:pPr>
        <w:widowControl w:val="0"/>
        <w:spacing w:after="0" w:line="240" w:lineRule="auto"/>
        <w:jc w:val="both"/>
        <w:rPr>
          <w:rFonts w:ascii="Traditional Arabic" w:eastAsia="Times New Roman" w:hAnsi="Traditional Arabic" w:cs="Royal Arabic"/>
          <w:b/>
          <w:bCs/>
          <w:sz w:val="38"/>
          <w:szCs w:val="38"/>
          <w:rtl/>
        </w:rPr>
      </w:pPr>
      <w:r>
        <w:rPr>
          <w:rFonts w:ascii="Traditional Arabic" w:eastAsia="Times New Roman" w:hAnsi="Traditional Arabic" w:cs="Royal Arabic" w:hint="cs"/>
          <w:b/>
          <w:bCs/>
          <w:sz w:val="38"/>
          <w:szCs w:val="38"/>
          <w:rtl/>
        </w:rPr>
        <w:t>ا</w:t>
      </w:r>
      <w:r w:rsidR="003307CD" w:rsidRPr="00EE40D8">
        <w:rPr>
          <w:rFonts w:ascii="Traditional Arabic" w:eastAsia="Times New Roman" w:hAnsi="Traditional Arabic" w:cs="Royal Arabic" w:hint="cs"/>
          <w:b/>
          <w:bCs/>
          <w:sz w:val="38"/>
          <w:szCs w:val="38"/>
          <w:rtl/>
        </w:rPr>
        <w:t>لسلام عليكم ورحمة الله وبركاته، وبعد:</w:t>
      </w:r>
    </w:p>
    <w:p w14:paraId="2BD8AAD3" w14:textId="09ACEE77" w:rsidR="00B061CD" w:rsidRPr="00B061CD" w:rsidRDefault="00787A35" w:rsidP="00B061CD">
      <w:pPr>
        <w:widowControl w:val="0"/>
        <w:spacing w:after="0" w:line="240" w:lineRule="auto"/>
        <w:jc w:val="both"/>
        <w:rPr>
          <w:rFonts w:ascii="Traditional Arabic" w:eastAsia="Times New Roman" w:hAnsi="Traditional Arabic" w:cs="Royal Arabic"/>
          <w:sz w:val="38"/>
          <w:szCs w:val="38"/>
          <w:rtl/>
        </w:rPr>
      </w:pPr>
      <w:r w:rsidRPr="00EE40D8">
        <w:rPr>
          <w:rFonts w:ascii="Traditional Arabic" w:eastAsia="Times New Roman" w:hAnsi="Traditional Arabic" w:cs="Royal Arabic" w:hint="cs"/>
          <w:sz w:val="38"/>
          <w:szCs w:val="38"/>
          <w:rtl/>
        </w:rPr>
        <w:t>إشارة</w:t>
      </w:r>
      <w:r>
        <w:rPr>
          <w:rFonts w:ascii="Traditional Arabic" w:eastAsia="Times New Roman" w:hAnsi="Traditional Arabic" w:cs="Royal Arabic" w:hint="cs"/>
          <w:sz w:val="38"/>
          <w:szCs w:val="38"/>
          <w:rtl/>
        </w:rPr>
        <w:t>ً إلى ا</w:t>
      </w:r>
      <w:r w:rsidRPr="00EE40D8">
        <w:rPr>
          <w:rFonts w:ascii="Traditional Arabic" w:eastAsia="Times New Roman" w:hAnsi="Traditional Arabic" w:cs="Royal Arabic" w:hint="cs"/>
          <w:sz w:val="38"/>
          <w:szCs w:val="38"/>
          <w:rtl/>
        </w:rPr>
        <w:t xml:space="preserve">لدعوى </w:t>
      </w:r>
      <w:r>
        <w:rPr>
          <w:rFonts w:ascii="Traditional Arabic" w:eastAsia="Times New Roman" w:hAnsi="Traditional Arabic" w:cs="Royal Arabic" w:hint="cs"/>
          <w:sz w:val="38"/>
          <w:szCs w:val="38"/>
          <w:rtl/>
        </w:rPr>
        <w:t>المُشار إليها</w:t>
      </w:r>
      <w:r w:rsidRPr="00EE40D8">
        <w:rPr>
          <w:rFonts w:ascii="Traditional Arabic" w:eastAsia="Times New Roman" w:hAnsi="Traditional Arabic" w:cs="Royal Arabic" w:hint="cs"/>
          <w:sz w:val="38"/>
          <w:szCs w:val="38"/>
          <w:rtl/>
        </w:rPr>
        <w:t xml:space="preserve"> </w:t>
      </w:r>
      <w:r w:rsidR="00B061CD">
        <w:rPr>
          <w:rFonts w:ascii="Traditional Arabic" w:eastAsia="Times New Roman" w:hAnsi="Traditional Arabic" w:cs="Royal Arabic" w:hint="cs"/>
          <w:sz w:val="38"/>
          <w:szCs w:val="38"/>
          <w:rtl/>
        </w:rPr>
        <w:t xml:space="preserve">أعلاه، وبعد الاطلاع على صحيفتها، </w:t>
      </w:r>
      <w:r w:rsidR="00B061CD" w:rsidRPr="00B061CD">
        <w:rPr>
          <w:rFonts w:ascii="Traditional Arabic" w:eastAsia="Times New Roman" w:hAnsi="Traditional Arabic" w:cs="Royal Arabic" w:hint="cs"/>
          <w:sz w:val="38"/>
          <w:szCs w:val="38"/>
          <w:rtl/>
        </w:rPr>
        <w:t>يجيب الديوان بالآتي:</w:t>
      </w:r>
    </w:p>
    <w:p w14:paraId="321E303A" w14:textId="50A1CA37" w:rsidR="00B061CD" w:rsidRDefault="007F1311" w:rsidP="008F155B">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B061CD" w:rsidRPr="00CA6729">
        <w:rPr>
          <w:rFonts w:ascii="Traditional Arabic" w:eastAsia="Times New Roman" w:hAnsi="Traditional Arabic" w:cs="Royal Arabic" w:hint="cs"/>
          <w:b/>
          <w:bCs/>
          <w:sz w:val="38"/>
          <w:szCs w:val="38"/>
          <w:rtl/>
        </w:rPr>
        <w:t>أولاً:</w:t>
      </w:r>
      <w:r w:rsidR="00B061CD">
        <w:rPr>
          <w:rFonts w:ascii="Traditional Arabic" w:eastAsia="Times New Roman" w:hAnsi="Traditional Arabic" w:cs="Royal Arabic" w:hint="cs"/>
          <w:sz w:val="38"/>
          <w:szCs w:val="38"/>
          <w:rtl/>
        </w:rPr>
        <w:t xml:space="preserve"> بالنظر في صحيفة الدعوى</w:t>
      </w:r>
      <w:r w:rsidR="00B061CD" w:rsidRPr="00B061CD">
        <w:rPr>
          <w:rFonts w:ascii="Traditional Arabic" w:eastAsia="Times New Roman" w:hAnsi="Traditional Arabic" w:cs="Royal Arabic" w:hint="cs"/>
          <w:sz w:val="38"/>
          <w:szCs w:val="38"/>
          <w:rtl/>
        </w:rPr>
        <w:t>،</w:t>
      </w:r>
      <w:r w:rsidR="00B061CD">
        <w:rPr>
          <w:rFonts w:ascii="Traditional Arabic" w:eastAsia="Times New Roman" w:hAnsi="Traditional Arabic" w:cs="Royal Arabic" w:hint="cs"/>
          <w:sz w:val="38"/>
          <w:szCs w:val="38"/>
          <w:rtl/>
        </w:rPr>
        <w:t xml:space="preserve"> يتبيَّن عدم تحريرها وتحديد طلب واضح لها،</w:t>
      </w:r>
      <w:r w:rsidR="004A587E">
        <w:rPr>
          <w:rFonts w:ascii="Traditional Arabic" w:eastAsia="Times New Roman" w:hAnsi="Traditional Arabic" w:cs="Royal Arabic" w:hint="cs"/>
          <w:sz w:val="38"/>
          <w:szCs w:val="38"/>
          <w:rtl/>
        </w:rPr>
        <w:t xml:space="preserve"> ومن ذلك عدم تحديد عام التقييم المطلوب إلغاؤه، وعدم تضمُّن الدعوى بياناً للتقييم، أو محل مطعنه عليه</w:t>
      </w:r>
      <w:r w:rsidR="00CA6729">
        <w:rPr>
          <w:rFonts w:ascii="Traditional Arabic" w:eastAsia="Times New Roman" w:hAnsi="Traditional Arabic" w:cs="Royal Arabic" w:hint="cs"/>
          <w:sz w:val="38"/>
          <w:szCs w:val="38"/>
          <w:rtl/>
        </w:rPr>
        <w:t>؛ بما يجعل الدعوى غير محررة</w:t>
      </w:r>
      <w:r w:rsidR="00B061CD" w:rsidRPr="00B061CD">
        <w:rPr>
          <w:rFonts w:ascii="Traditional Arabic" w:eastAsia="Times New Roman" w:hAnsi="Traditional Arabic" w:cs="Royal Arabic" w:hint="cs"/>
          <w:sz w:val="38"/>
          <w:szCs w:val="38"/>
          <w:rtl/>
        </w:rPr>
        <w:t xml:space="preserve">. </w:t>
      </w:r>
    </w:p>
    <w:p w14:paraId="78682E1B" w14:textId="3FB57B50" w:rsidR="007F1311" w:rsidRDefault="007F1311" w:rsidP="007F1311">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tab/>
      </w:r>
      <w:r w:rsidR="004A587E" w:rsidRPr="00CA6729">
        <w:rPr>
          <w:rFonts w:ascii="Traditional Arabic" w:eastAsia="Times New Roman" w:hAnsi="Traditional Arabic" w:cs="Royal Arabic" w:hint="cs"/>
          <w:b/>
          <w:bCs/>
          <w:sz w:val="38"/>
          <w:szCs w:val="38"/>
          <w:rtl/>
        </w:rPr>
        <w:t>ثانياً:</w:t>
      </w:r>
      <w:r w:rsidR="004A587E">
        <w:rPr>
          <w:rFonts w:ascii="Traditional Arabic" w:eastAsia="Times New Roman" w:hAnsi="Traditional Arabic" w:cs="Royal Arabic" w:hint="cs"/>
          <w:sz w:val="38"/>
          <w:szCs w:val="38"/>
          <w:rtl/>
        </w:rPr>
        <w:t xml:space="preserve"> </w:t>
      </w:r>
      <w:r>
        <w:rPr>
          <w:rFonts w:ascii="Traditional Arabic" w:eastAsia="Times New Roman" w:hAnsi="Traditional Arabic" w:cs="Royal Arabic" w:hint="cs"/>
          <w:sz w:val="38"/>
          <w:szCs w:val="38"/>
          <w:rtl/>
        </w:rPr>
        <w:t>تنص المادة (١٢٣) من اللائحة التنفيذية للموارد البشرية على أنه: (</w:t>
      </w:r>
      <w:r w:rsidRPr="007F1311">
        <w:rPr>
          <w:rFonts w:ascii="Traditional Arabic" w:eastAsia="Times New Roman" w:hAnsi="Traditional Arabic" w:cs="Royal Arabic"/>
          <w:i/>
          <w:iCs/>
          <w:sz w:val="38"/>
          <w:szCs w:val="38"/>
          <w:rtl/>
        </w:rPr>
        <w:t>يجوز للموظف أن يتظلم من نتيجة تقويم الأداء وذلك وفقاً لإجراءات التظلم الواردة في إطار العمل التنظيمي</w:t>
      </w:r>
      <w:r>
        <w:rPr>
          <w:rFonts w:ascii="Traditional Arabic" w:eastAsia="Times New Roman" w:hAnsi="Traditional Arabic" w:cs="Royal Arabic" w:hint="cs"/>
          <w:sz w:val="38"/>
          <w:szCs w:val="38"/>
          <w:rtl/>
        </w:rPr>
        <w:t>)، وتنص المادة (الخامسة عشرة) من الإطار التنظيمي لإدارة الأداء على أن: (</w:t>
      </w:r>
      <w:r w:rsidRPr="007F1311">
        <w:rPr>
          <w:rFonts w:ascii="Traditional Arabic" w:eastAsia="Times New Roman" w:hAnsi="Traditional Arabic" w:cs="Royal Arabic"/>
          <w:i/>
          <w:iCs/>
          <w:sz w:val="38"/>
          <w:szCs w:val="38"/>
          <w:rtl/>
        </w:rPr>
        <w:t>تشكل في الجهة الحكومية بقرار من الوزير المختص لجنة من ثلاثة أعضاء يكون مدير عام الموارد البشرية من بينهم، تكون مهمتها فحص التظلمات الخاصة بعمليات الأداء في الجهة، وتكون مداولات اللجنة سرية، وعلى اللجنة فحص التظلم المقدم لها ودراسته، ولها مناقشة الموظف المتظلم ومعد ومعتمد التقرير، على أن ترفع اللجنة توصياتها خلال مدة لا تزيد على شهر من تاريخ تقديم التظلم لها إلى الوزير المختص ليقرر ما يراه ويكون قراره نهائيا</w:t>
      </w:r>
      <w:r>
        <w:rPr>
          <w:rFonts w:ascii="Traditional Arabic" w:eastAsia="Times New Roman" w:hAnsi="Traditional Arabic" w:cs="Royal Arabic" w:hint="cs"/>
          <w:sz w:val="38"/>
          <w:szCs w:val="38"/>
          <w:rtl/>
        </w:rPr>
        <w:t xml:space="preserve">)، </w:t>
      </w:r>
      <w:r w:rsidRPr="007F1311">
        <w:rPr>
          <w:rFonts w:ascii="Traditional Arabic" w:eastAsia="Times New Roman" w:hAnsi="Traditional Arabic" w:cs="Royal Arabic" w:hint="cs"/>
          <w:b/>
          <w:bCs/>
          <w:sz w:val="38"/>
          <w:szCs w:val="38"/>
          <w:rtl/>
        </w:rPr>
        <w:t>ولم يتقدم المدعي بتظلمه إلى تلك اللجنة</w:t>
      </w:r>
      <w:r>
        <w:rPr>
          <w:rFonts w:ascii="Traditional Arabic" w:eastAsia="Times New Roman" w:hAnsi="Traditional Arabic" w:cs="Royal Arabic" w:hint="cs"/>
          <w:sz w:val="38"/>
          <w:szCs w:val="38"/>
          <w:rtl/>
        </w:rPr>
        <w:t xml:space="preserve">، ومن ثم؛ فإن دعواه مخالفة للإجراء النظامي وحرية بعدم القبول. </w:t>
      </w:r>
    </w:p>
    <w:p w14:paraId="0124CC46" w14:textId="0608BDAF" w:rsidR="004A587E" w:rsidRPr="004A587E" w:rsidRDefault="007F1311" w:rsidP="00340B8A">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b/>
          <w:bCs/>
          <w:sz w:val="38"/>
          <w:szCs w:val="38"/>
          <w:rtl/>
        </w:rPr>
        <w:lastRenderedPageBreak/>
        <w:tab/>
      </w:r>
      <w:r w:rsidRPr="007F1311">
        <w:rPr>
          <w:rFonts w:ascii="Traditional Arabic" w:eastAsia="Times New Roman" w:hAnsi="Traditional Arabic" w:cs="Royal Arabic" w:hint="cs"/>
          <w:b/>
          <w:bCs/>
          <w:sz w:val="38"/>
          <w:szCs w:val="38"/>
          <w:rtl/>
        </w:rPr>
        <w:t>ثالثاً</w:t>
      </w:r>
      <w:r>
        <w:rPr>
          <w:rFonts w:ascii="Traditional Arabic" w:eastAsia="Times New Roman" w:hAnsi="Traditional Arabic" w:cs="Royal Arabic" w:hint="cs"/>
          <w:sz w:val="38"/>
          <w:szCs w:val="38"/>
          <w:rtl/>
        </w:rPr>
        <w:t xml:space="preserve">: </w:t>
      </w:r>
      <w:r w:rsidR="004A587E">
        <w:rPr>
          <w:rFonts w:ascii="Traditional Arabic" w:eastAsia="Times New Roman" w:hAnsi="Traditional Arabic" w:cs="Royal Arabic" w:hint="cs"/>
          <w:sz w:val="38"/>
          <w:szCs w:val="38"/>
          <w:rtl/>
        </w:rPr>
        <w:t xml:space="preserve">تبعاً لما سبق في (أولاً) من خلو ما أورده المدعي في صحيفة الدعوى مما </w:t>
      </w:r>
      <w:r w:rsidR="00CA6729">
        <w:rPr>
          <w:rFonts w:ascii="Traditional Arabic" w:eastAsia="Times New Roman" w:hAnsi="Traditional Arabic" w:cs="Royal Arabic" w:hint="cs"/>
          <w:sz w:val="38"/>
          <w:szCs w:val="38"/>
          <w:rtl/>
        </w:rPr>
        <w:t xml:space="preserve">يتعلق بالتقييم، ومن ثم عدم وجود ما </w:t>
      </w:r>
      <w:r w:rsidR="004A587E">
        <w:rPr>
          <w:rFonts w:ascii="Traditional Arabic" w:eastAsia="Times New Roman" w:hAnsi="Traditional Arabic" w:cs="Royal Arabic" w:hint="cs"/>
          <w:sz w:val="38"/>
          <w:szCs w:val="38"/>
          <w:rtl/>
        </w:rPr>
        <w:t>يغير من سلامة ما تضمنه، وبما أن ما أورده فيها هي أقوال مرسلة لا يتبيَّن منه</w:t>
      </w:r>
      <w:r w:rsidR="00CA6729">
        <w:rPr>
          <w:rFonts w:ascii="Traditional Arabic" w:eastAsia="Times New Roman" w:hAnsi="Traditional Arabic" w:cs="Royal Arabic" w:hint="cs"/>
          <w:sz w:val="38"/>
          <w:szCs w:val="38"/>
          <w:rtl/>
        </w:rPr>
        <w:t>ا</w:t>
      </w:r>
      <w:r w:rsidR="004A587E">
        <w:rPr>
          <w:rFonts w:ascii="Traditional Arabic" w:eastAsia="Times New Roman" w:hAnsi="Traditional Arabic" w:cs="Royal Arabic" w:hint="cs"/>
          <w:sz w:val="38"/>
          <w:szCs w:val="38"/>
          <w:rtl/>
        </w:rPr>
        <w:t xml:space="preserve"> الاستناد إلى ما يُخل بتقييم الأداء، ووفقاً للأصل المقرر بصحة القرارات الإدارية، ولوقوع عبء إثبات خلاف ذلك على المدعي</w:t>
      </w:r>
      <w:r w:rsidR="00340B8A">
        <w:rPr>
          <w:rFonts w:ascii="Traditional Arabic" w:eastAsia="Times New Roman" w:hAnsi="Traditional Arabic" w:cs="Royal Arabic" w:hint="cs"/>
          <w:sz w:val="38"/>
          <w:szCs w:val="38"/>
          <w:rtl/>
        </w:rPr>
        <w:t>، ولجميع ما سبق</w:t>
      </w:r>
      <w:r w:rsidR="004A587E">
        <w:rPr>
          <w:rFonts w:ascii="Traditional Arabic" w:eastAsia="Times New Roman" w:hAnsi="Traditional Arabic" w:cs="Royal Arabic" w:hint="cs"/>
          <w:sz w:val="38"/>
          <w:szCs w:val="38"/>
          <w:rtl/>
        </w:rPr>
        <w:t xml:space="preserve">؛ فإن الديوان يطلب </w:t>
      </w:r>
      <w:r w:rsidR="00CA6729">
        <w:rPr>
          <w:rFonts w:ascii="Traditional Arabic" w:eastAsia="Times New Roman" w:hAnsi="Traditional Arabic" w:cs="Royal Arabic" w:hint="cs"/>
          <w:sz w:val="38"/>
          <w:szCs w:val="38"/>
          <w:rtl/>
        </w:rPr>
        <w:t>الحكم بعدم قبول الدعوى، واحتياطياً</w:t>
      </w:r>
      <w:r w:rsidR="004A587E" w:rsidRPr="004A587E">
        <w:rPr>
          <w:rFonts w:ascii="Traditional Arabic" w:eastAsia="Times New Roman" w:hAnsi="Traditional Arabic" w:cs="Royal Arabic" w:hint="cs"/>
          <w:sz w:val="38"/>
          <w:szCs w:val="38"/>
          <w:rtl/>
        </w:rPr>
        <w:t xml:space="preserve"> الحكم برفض الدعوى؛ استناداً إلى ما تقدّم.  </w:t>
      </w:r>
    </w:p>
    <w:p w14:paraId="7E4EB3E0" w14:textId="484F579C" w:rsidR="00C64D47" w:rsidRDefault="00C64D47" w:rsidP="00C64D47">
      <w:pPr>
        <w:widowControl w:val="0"/>
        <w:spacing w:after="0" w:line="240" w:lineRule="auto"/>
        <w:jc w:val="both"/>
        <w:rPr>
          <w:rFonts w:ascii="Traditional Arabic" w:eastAsia="Times New Roman" w:hAnsi="Traditional Arabic" w:cs="Royal Arabic"/>
          <w:sz w:val="38"/>
          <w:szCs w:val="38"/>
          <w:rtl/>
        </w:rPr>
      </w:pPr>
    </w:p>
    <w:p w14:paraId="225B237A" w14:textId="66A689BE" w:rsidR="00D02659" w:rsidRPr="00512DA4" w:rsidRDefault="00871CEF" w:rsidP="00101480">
      <w:pPr>
        <w:widowControl w:val="0"/>
        <w:spacing w:after="0" w:line="240" w:lineRule="auto"/>
        <w:ind w:left="5760" w:hanging="658"/>
        <w:jc w:val="center"/>
        <w:rPr>
          <w:rFonts w:ascii="Traditional Arabic" w:eastAsia="Times New Roman" w:hAnsi="Traditional Arabic" w:cs="Royal Arabic"/>
          <w:b/>
          <w:bCs/>
          <w:sz w:val="38"/>
          <w:szCs w:val="38"/>
          <w:rtl/>
          <w:lang w:bidi="ar-JO"/>
        </w:rPr>
      </w:pPr>
      <w:r w:rsidRPr="00512DA4">
        <w:rPr>
          <w:rFonts w:ascii="Traditional Arabic" w:eastAsia="Times New Roman" w:hAnsi="Traditional Arabic" w:cs="Royal Arabic" w:hint="cs"/>
          <w:b/>
          <w:bCs/>
          <w:sz w:val="38"/>
          <w:szCs w:val="38"/>
          <w:rtl/>
          <w:lang w:bidi="ar-JO"/>
        </w:rPr>
        <w:t xml:space="preserve">ممثل </w:t>
      </w:r>
      <w:r w:rsidR="005D4AD5" w:rsidRPr="00512DA4">
        <w:rPr>
          <w:rFonts w:ascii="Traditional Arabic" w:eastAsia="Times New Roman" w:hAnsi="Traditional Arabic" w:cs="Royal Arabic" w:hint="cs"/>
          <w:b/>
          <w:bCs/>
          <w:sz w:val="38"/>
          <w:szCs w:val="38"/>
          <w:rtl/>
          <w:lang w:bidi="ar-JO"/>
        </w:rPr>
        <w:t>ديوان المظالم</w:t>
      </w:r>
    </w:p>
    <w:p w14:paraId="1D6CC947" w14:textId="51FD06CF" w:rsidR="007A2FF6" w:rsidRPr="00512DA4" w:rsidRDefault="007A2FF6" w:rsidP="00556CDF">
      <w:pPr>
        <w:widowControl w:val="0"/>
        <w:spacing w:after="0" w:line="240" w:lineRule="auto"/>
        <w:ind w:left="5760" w:hanging="658"/>
        <w:jc w:val="center"/>
        <w:rPr>
          <w:rFonts w:ascii="Traditional Arabic" w:eastAsia="Times New Roman" w:hAnsi="Traditional Arabic" w:cs="Royal Arabic"/>
          <w:b/>
          <w:bCs/>
          <w:sz w:val="38"/>
          <w:szCs w:val="38"/>
          <w:rtl/>
          <w:lang w:bidi="ar-JO"/>
        </w:rPr>
      </w:pPr>
    </w:p>
    <w:p w14:paraId="72FB0DB6" w14:textId="5456EB29" w:rsidR="00E872F9" w:rsidRPr="00512DA4" w:rsidRDefault="00CA6729" w:rsidP="00101480">
      <w:pPr>
        <w:widowControl w:val="0"/>
        <w:spacing w:after="0" w:line="240" w:lineRule="auto"/>
        <w:ind w:left="5760" w:hanging="658"/>
        <w:jc w:val="center"/>
        <w:rPr>
          <w:rFonts w:ascii="Traditional Arabic" w:eastAsia="Times New Roman" w:hAnsi="Traditional Arabic" w:cs="Royal Arabic"/>
          <w:b/>
          <w:bCs/>
          <w:sz w:val="38"/>
          <w:szCs w:val="38"/>
          <w:rtl/>
          <w:lang w:bidi="ar-JO"/>
        </w:rPr>
      </w:pPr>
      <w:r>
        <w:rPr>
          <w:rFonts w:ascii="Traditional Arabic" w:eastAsia="Times New Roman" w:hAnsi="Traditional Arabic" w:cs="Royal Arabic" w:hint="cs"/>
          <w:b/>
          <w:bCs/>
          <w:sz w:val="38"/>
          <w:szCs w:val="38"/>
          <w:rtl/>
          <w:lang w:bidi="ar-JO"/>
        </w:rPr>
        <w:t>ناصر بن سالم الرشيد</w:t>
      </w:r>
    </w:p>
    <w:sectPr w:rsidR="00E872F9" w:rsidRPr="00512DA4"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FA1C" w14:textId="77777777" w:rsidR="00C01FB3" w:rsidRDefault="00C01FB3" w:rsidP="00BF5FD8">
      <w:pPr>
        <w:spacing w:after="0" w:line="240" w:lineRule="auto"/>
      </w:pPr>
      <w:r>
        <w:separator/>
      </w:r>
    </w:p>
  </w:endnote>
  <w:endnote w:type="continuationSeparator" w:id="0">
    <w:p w14:paraId="7BC006A3" w14:textId="77777777" w:rsidR="00C01FB3" w:rsidRDefault="00C01FB3"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yal Arabic">
    <w:panose1 w:val="020B0604020202020204"/>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3B03" w14:textId="77777777" w:rsidR="00C01FB3" w:rsidRDefault="00C01FB3" w:rsidP="00BF5FD8">
      <w:pPr>
        <w:spacing w:after="0" w:line="240" w:lineRule="auto"/>
      </w:pPr>
      <w:r>
        <w:separator/>
      </w:r>
    </w:p>
  </w:footnote>
  <w:footnote w:type="continuationSeparator" w:id="0">
    <w:p w14:paraId="53BABF1B" w14:textId="77777777" w:rsidR="00C01FB3" w:rsidRDefault="00C01FB3"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2110" w14:textId="77777777" w:rsidR="00FB2D9A" w:rsidRDefault="00FB2D9A" w:rsidP="00D02659">
    <w:pPr>
      <w:pStyle w:val="a5"/>
      <w:jc w:val="right"/>
    </w:pPr>
  </w:p>
  <w:p w14:paraId="544C3F46"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9174738">
    <w:abstractNumId w:val="2"/>
  </w:num>
  <w:num w:numId="2" w16cid:durableId="1203707026">
    <w:abstractNumId w:val="3"/>
  </w:num>
  <w:num w:numId="3" w16cid:durableId="1958247731">
    <w:abstractNumId w:val="0"/>
  </w:num>
  <w:num w:numId="4" w16cid:durableId="1390883009">
    <w:abstractNumId w:val="4"/>
  </w:num>
  <w:num w:numId="5" w16cid:durableId="1504971023">
    <w:abstractNumId w:val="5"/>
  </w:num>
  <w:num w:numId="6" w16cid:durableId="410203084">
    <w:abstractNumId w:val="1"/>
  </w:num>
  <w:num w:numId="7" w16cid:durableId="1165977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0255B"/>
    <w:rsid w:val="000043C4"/>
    <w:rsid w:val="00010F40"/>
    <w:rsid w:val="00014AB1"/>
    <w:rsid w:val="0002045C"/>
    <w:rsid w:val="000215F7"/>
    <w:rsid w:val="0005043D"/>
    <w:rsid w:val="00055D8B"/>
    <w:rsid w:val="00061765"/>
    <w:rsid w:val="0008156A"/>
    <w:rsid w:val="000839E4"/>
    <w:rsid w:val="000907CE"/>
    <w:rsid w:val="000A60FB"/>
    <w:rsid w:val="000A6B64"/>
    <w:rsid w:val="000B0D97"/>
    <w:rsid w:val="000C4AF6"/>
    <w:rsid w:val="000D5CD2"/>
    <w:rsid w:val="000D7E19"/>
    <w:rsid w:val="00101480"/>
    <w:rsid w:val="00112E30"/>
    <w:rsid w:val="001132BA"/>
    <w:rsid w:val="00126B05"/>
    <w:rsid w:val="00130B5A"/>
    <w:rsid w:val="00133D6A"/>
    <w:rsid w:val="00140BD9"/>
    <w:rsid w:val="00154EF9"/>
    <w:rsid w:val="00163D89"/>
    <w:rsid w:val="0017256B"/>
    <w:rsid w:val="00177FFA"/>
    <w:rsid w:val="0018533B"/>
    <w:rsid w:val="00185CA3"/>
    <w:rsid w:val="00193BCA"/>
    <w:rsid w:val="001A4D2F"/>
    <w:rsid w:val="001B35D8"/>
    <w:rsid w:val="001B5DB6"/>
    <w:rsid w:val="001D4896"/>
    <w:rsid w:val="001D59B5"/>
    <w:rsid w:val="001E0B03"/>
    <w:rsid w:val="001E44E0"/>
    <w:rsid w:val="001F7B99"/>
    <w:rsid w:val="00204F72"/>
    <w:rsid w:val="00205E4F"/>
    <w:rsid w:val="002248C8"/>
    <w:rsid w:val="002353D2"/>
    <w:rsid w:val="0024429A"/>
    <w:rsid w:val="00271A97"/>
    <w:rsid w:val="00272EEB"/>
    <w:rsid w:val="002C44A3"/>
    <w:rsid w:val="002C66E8"/>
    <w:rsid w:val="002D611F"/>
    <w:rsid w:val="002F786E"/>
    <w:rsid w:val="00303544"/>
    <w:rsid w:val="0030363B"/>
    <w:rsid w:val="00307B08"/>
    <w:rsid w:val="00313D4E"/>
    <w:rsid w:val="003307CD"/>
    <w:rsid w:val="00340B8A"/>
    <w:rsid w:val="00345976"/>
    <w:rsid w:val="0036088F"/>
    <w:rsid w:val="003620ED"/>
    <w:rsid w:val="003A4662"/>
    <w:rsid w:val="003B0E4F"/>
    <w:rsid w:val="003C7431"/>
    <w:rsid w:val="003D26FE"/>
    <w:rsid w:val="003E7805"/>
    <w:rsid w:val="003F3683"/>
    <w:rsid w:val="00415CC3"/>
    <w:rsid w:val="00417308"/>
    <w:rsid w:val="00424E8B"/>
    <w:rsid w:val="00434D6C"/>
    <w:rsid w:val="00462E6F"/>
    <w:rsid w:val="00463E4A"/>
    <w:rsid w:val="0047102F"/>
    <w:rsid w:val="00473179"/>
    <w:rsid w:val="0047513B"/>
    <w:rsid w:val="00483272"/>
    <w:rsid w:val="00496C9D"/>
    <w:rsid w:val="004A587E"/>
    <w:rsid w:val="004B132C"/>
    <w:rsid w:val="004C6568"/>
    <w:rsid w:val="004D058C"/>
    <w:rsid w:val="004D6523"/>
    <w:rsid w:val="004F2597"/>
    <w:rsid w:val="00503D0D"/>
    <w:rsid w:val="00506814"/>
    <w:rsid w:val="00506DC3"/>
    <w:rsid w:val="00512DA4"/>
    <w:rsid w:val="005401F8"/>
    <w:rsid w:val="0054320F"/>
    <w:rsid w:val="00544F8D"/>
    <w:rsid w:val="00551AFB"/>
    <w:rsid w:val="00556B71"/>
    <w:rsid w:val="00556CDF"/>
    <w:rsid w:val="005630E4"/>
    <w:rsid w:val="005B1BA4"/>
    <w:rsid w:val="005B2DF3"/>
    <w:rsid w:val="005C5746"/>
    <w:rsid w:val="005C6E32"/>
    <w:rsid w:val="005D2DC9"/>
    <w:rsid w:val="005D4AD5"/>
    <w:rsid w:val="005D4CB4"/>
    <w:rsid w:val="005F2F23"/>
    <w:rsid w:val="005F5681"/>
    <w:rsid w:val="00604B85"/>
    <w:rsid w:val="0061334F"/>
    <w:rsid w:val="0062660A"/>
    <w:rsid w:val="00635FCC"/>
    <w:rsid w:val="0063721D"/>
    <w:rsid w:val="006659FD"/>
    <w:rsid w:val="00686E19"/>
    <w:rsid w:val="00695E9E"/>
    <w:rsid w:val="006A1872"/>
    <w:rsid w:val="006A4D9F"/>
    <w:rsid w:val="006B5332"/>
    <w:rsid w:val="006B5C17"/>
    <w:rsid w:val="006C1C8F"/>
    <w:rsid w:val="006C1E41"/>
    <w:rsid w:val="006C5770"/>
    <w:rsid w:val="006D06C4"/>
    <w:rsid w:val="006D3781"/>
    <w:rsid w:val="006E0C21"/>
    <w:rsid w:val="006E5E9B"/>
    <w:rsid w:val="006F14BD"/>
    <w:rsid w:val="00700281"/>
    <w:rsid w:val="00712BA2"/>
    <w:rsid w:val="00716FE3"/>
    <w:rsid w:val="00724F00"/>
    <w:rsid w:val="007275DC"/>
    <w:rsid w:val="007416F3"/>
    <w:rsid w:val="007451CC"/>
    <w:rsid w:val="00763BE0"/>
    <w:rsid w:val="00767A61"/>
    <w:rsid w:val="00777DDE"/>
    <w:rsid w:val="00787A35"/>
    <w:rsid w:val="007A2AAF"/>
    <w:rsid w:val="007A2FF6"/>
    <w:rsid w:val="007A757A"/>
    <w:rsid w:val="007C253D"/>
    <w:rsid w:val="007C2B4C"/>
    <w:rsid w:val="007C2C43"/>
    <w:rsid w:val="007D0A62"/>
    <w:rsid w:val="007D3E48"/>
    <w:rsid w:val="007F1311"/>
    <w:rsid w:val="0081597E"/>
    <w:rsid w:val="0083220F"/>
    <w:rsid w:val="00851BE0"/>
    <w:rsid w:val="00866C1A"/>
    <w:rsid w:val="00871CEF"/>
    <w:rsid w:val="0089348B"/>
    <w:rsid w:val="008B0FFD"/>
    <w:rsid w:val="008C75A6"/>
    <w:rsid w:val="008D5826"/>
    <w:rsid w:val="008D635C"/>
    <w:rsid w:val="008D70F8"/>
    <w:rsid w:val="008F155B"/>
    <w:rsid w:val="008F231B"/>
    <w:rsid w:val="00904084"/>
    <w:rsid w:val="00910D07"/>
    <w:rsid w:val="009116A5"/>
    <w:rsid w:val="009443A9"/>
    <w:rsid w:val="0095499C"/>
    <w:rsid w:val="00963185"/>
    <w:rsid w:val="00966CE1"/>
    <w:rsid w:val="0098255E"/>
    <w:rsid w:val="009C5DC5"/>
    <w:rsid w:val="009D6F54"/>
    <w:rsid w:val="009F1DA5"/>
    <w:rsid w:val="00A135BA"/>
    <w:rsid w:val="00A23D3D"/>
    <w:rsid w:val="00A274E2"/>
    <w:rsid w:val="00A308AA"/>
    <w:rsid w:val="00A367D9"/>
    <w:rsid w:val="00A56343"/>
    <w:rsid w:val="00A6348A"/>
    <w:rsid w:val="00A70C90"/>
    <w:rsid w:val="00A8473B"/>
    <w:rsid w:val="00A94BDF"/>
    <w:rsid w:val="00AA01F7"/>
    <w:rsid w:val="00AA6C00"/>
    <w:rsid w:val="00AB0D08"/>
    <w:rsid w:val="00AD6F2D"/>
    <w:rsid w:val="00AE570C"/>
    <w:rsid w:val="00AE682A"/>
    <w:rsid w:val="00B034D3"/>
    <w:rsid w:val="00B061CD"/>
    <w:rsid w:val="00B16DED"/>
    <w:rsid w:val="00B17B64"/>
    <w:rsid w:val="00B5693D"/>
    <w:rsid w:val="00B573E1"/>
    <w:rsid w:val="00B83F09"/>
    <w:rsid w:val="00BC03E2"/>
    <w:rsid w:val="00BD4137"/>
    <w:rsid w:val="00BF5FD8"/>
    <w:rsid w:val="00BF7D27"/>
    <w:rsid w:val="00C01FB3"/>
    <w:rsid w:val="00C0483D"/>
    <w:rsid w:val="00C12FBD"/>
    <w:rsid w:val="00C159EC"/>
    <w:rsid w:val="00C170AD"/>
    <w:rsid w:val="00C3510B"/>
    <w:rsid w:val="00C437EC"/>
    <w:rsid w:val="00C54042"/>
    <w:rsid w:val="00C64D47"/>
    <w:rsid w:val="00C7606B"/>
    <w:rsid w:val="00C83E5F"/>
    <w:rsid w:val="00C8528B"/>
    <w:rsid w:val="00C860F1"/>
    <w:rsid w:val="00CA5385"/>
    <w:rsid w:val="00CA6729"/>
    <w:rsid w:val="00CB6613"/>
    <w:rsid w:val="00CB7F2B"/>
    <w:rsid w:val="00CD6372"/>
    <w:rsid w:val="00CD63BB"/>
    <w:rsid w:val="00CE6D06"/>
    <w:rsid w:val="00CE7438"/>
    <w:rsid w:val="00CF5DDE"/>
    <w:rsid w:val="00CF6AEB"/>
    <w:rsid w:val="00CF736A"/>
    <w:rsid w:val="00D02659"/>
    <w:rsid w:val="00D059C2"/>
    <w:rsid w:val="00D2474A"/>
    <w:rsid w:val="00D34813"/>
    <w:rsid w:val="00D36CCD"/>
    <w:rsid w:val="00D41CD9"/>
    <w:rsid w:val="00D52859"/>
    <w:rsid w:val="00D85259"/>
    <w:rsid w:val="00D86662"/>
    <w:rsid w:val="00D952FD"/>
    <w:rsid w:val="00DA07CC"/>
    <w:rsid w:val="00DA601A"/>
    <w:rsid w:val="00DF691F"/>
    <w:rsid w:val="00E076D9"/>
    <w:rsid w:val="00E139CD"/>
    <w:rsid w:val="00E33A00"/>
    <w:rsid w:val="00E56867"/>
    <w:rsid w:val="00E872F9"/>
    <w:rsid w:val="00EC475E"/>
    <w:rsid w:val="00EC5383"/>
    <w:rsid w:val="00EC5B6F"/>
    <w:rsid w:val="00ED2B18"/>
    <w:rsid w:val="00ED49EA"/>
    <w:rsid w:val="00EE3D96"/>
    <w:rsid w:val="00EE40D8"/>
    <w:rsid w:val="00EE7643"/>
    <w:rsid w:val="00F06AE3"/>
    <w:rsid w:val="00F174A5"/>
    <w:rsid w:val="00F70FD9"/>
    <w:rsid w:val="00F85FDF"/>
    <w:rsid w:val="00F920D4"/>
    <w:rsid w:val="00F952B6"/>
    <w:rsid w:val="00FB22D5"/>
    <w:rsid w:val="00FB2AE5"/>
    <w:rsid w:val="00FB2D9A"/>
    <w:rsid w:val="00FB4BB0"/>
    <w:rsid w:val="00FB6949"/>
    <w:rsid w:val="00FC2485"/>
    <w:rsid w:val="00FD1112"/>
    <w:rsid w:val="00FE3951"/>
    <w:rsid w:val="00FE56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675F5"/>
  <w15:docId w15:val="{7518EEF7-469B-4458-B737-661DCC7F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table" w:styleId="a7">
    <w:name w:val="Table Grid"/>
    <w:basedOn w:val="a1"/>
    <w:uiPriority w:val="59"/>
    <w:rsid w:val="00B56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1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D2B6A9E-6ED3-4FB5-A9AE-6C2733752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282</Words>
  <Characters>1614</Characters>
  <Application>Microsoft Office Word</Application>
  <DocSecurity>0</DocSecurity>
  <Lines>13</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2026-03-30T07:26:00Z</cp:lastPrinted>
  <dcterms:created xsi:type="dcterms:W3CDTF">2026-03-30T07:26:00Z</dcterms:created>
  <dcterms:modified xsi:type="dcterms:W3CDTF">2026-03-30T07:26:00Z</dcterms:modified>
</cp:coreProperties>
</file>