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6B" w:rsidRPr="005A346B" w:rsidRDefault="005A346B" w:rsidP="005E15AA">
      <w:pPr>
        <w:shd w:val="clear" w:color="auto" w:fill="E9E9E9"/>
        <w:spacing w:before="100" w:beforeAutospacing="1" w:after="100" w:afterAutospacing="1" w:line="276" w:lineRule="auto"/>
        <w:jc w:val="both"/>
        <w:outlineLvl w:val="4"/>
        <w:rPr>
          <w:rFonts w:asciiTheme="majorHAnsi" w:eastAsia="Times New Roman" w:hAnsiTheme="majorHAnsi" w:cstheme="majorHAnsi"/>
          <w:color w:val="3A3A3A"/>
          <w:sz w:val="24"/>
          <w:szCs w:val="24"/>
          <w:lang w:val="es-ES"/>
        </w:rPr>
      </w:pPr>
      <w:r w:rsidRPr="005A346B">
        <w:rPr>
          <w:rFonts w:asciiTheme="majorHAnsi" w:eastAsia="Times New Roman" w:hAnsiTheme="majorHAnsi" w:cstheme="majorHAnsi"/>
          <w:color w:val="3A3A3A"/>
          <w:sz w:val="24"/>
          <w:szCs w:val="24"/>
          <w:lang w:val="es-ES"/>
        </w:rPr>
        <w:t xml:space="preserve">Investigar sobre acciones que se realiza con un </w:t>
      </w:r>
      <w:proofErr w:type="spellStart"/>
      <w:r w:rsidRPr="005A346B">
        <w:rPr>
          <w:rFonts w:asciiTheme="majorHAnsi" w:eastAsia="Times New Roman" w:hAnsiTheme="majorHAnsi" w:cstheme="majorHAnsi"/>
          <w:color w:val="3A3A3A"/>
          <w:sz w:val="24"/>
          <w:szCs w:val="24"/>
          <w:lang w:val="es-ES"/>
        </w:rPr>
        <w:t>versionador</w:t>
      </w:r>
      <w:proofErr w:type="spellEnd"/>
      <w:r w:rsidRPr="005A346B">
        <w:rPr>
          <w:rFonts w:asciiTheme="majorHAnsi" w:eastAsia="Times New Roman" w:hAnsiTheme="majorHAnsi" w:cstheme="majorHAnsi"/>
          <w:color w:val="3A3A3A"/>
          <w:sz w:val="24"/>
          <w:szCs w:val="24"/>
          <w:lang w:val="es-ES"/>
        </w:rPr>
        <w:t xml:space="preserve"> de código:</w:t>
      </w:r>
      <w:r w:rsidRPr="005A346B">
        <w:rPr>
          <w:rFonts w:asciiTheme="majorHAnsi" w:eastAsia="Times New Roman" w:hAnsiTheme="majorHAnsi" w:cstheme="majorHAnsi"/>
          <w:color w:val="3A3A3A"/>
          <w:sz w:val="24"/>
          <w:szCs w:val="24"/>
          <w:lang w:val="es-ES"/>
        </w:rPr>
        <w:br/>
        <w:t>Explica ¿En qué consiste un...?</w:t>
      </w:r>
    </w:p>
    <w:p w:rsidR="005A346B" w:rsidRPr="005A346B" w:rsidRDefault="005A346B" w:rsidP="005E15AA">
      <w:pPr>
        <w:shd w:val="clear" w:color="auto" w:fill="E9E9E9"/>
        <w:spacing w:before="100" w:beforeAutospacing="1" w:after="100" w:afterAutospacing="1" w:line="276" w:lineRule="auto"/>
        <w:ind w:left="360"/>
        <w:jc w:val="both"/>
        <w:rPr>
          <w:rFonts w:asciiTheme="majorHAnsi" w:eastAsia="Times New Roman" w:hAnsiTheme="majorHAnsi" w:cstheme="majorHAnsi"/>
          <w:bCs/>
          <w:color w:val="3A3A3A"/>
          <w:sz w:val="24"/>
          <w:szCs w:val="24"/>
          <w:lang w:val="es-ES"/>
        </w:rPr>
      </w:pPr>
      <w:proofErr w:type="spellStart"/>
      <w:r w:rsidRPr="005A346B">
        <w:rPr>
          <w:rFonts w:asciiTheme="majorHAnsi" w:eastAsia="Times New Roman" w:hAnsiTheme="majorHAnsi" w:cstheme="majorHAnsi"/>
          <w:bCs/>
          <w:color w:val="3A3A3A"/>
          <w:sz w:val="24"/>
          <w:szCs w:val="24"/>
          <w:lang w:val="es-ES"/>
        </w:rPr>
        <w:t>Commit</w:t>
      </w:r>
      <w:proofErr w:type="spellEnd"/>
      <w:r w:rsidRPr="005E15AA">
        <w:rPr>
          <w:rFonts w:asciiTheme="majorHAnsi" w:eastAsia="Times New Roman" w:hAnsiTheme="majorHAnsi" w:cstheme="majorHAnsi"/>
          <w:bCs/>
          <w:color w:val="3A3A3A"/>
          <w:sz w:val="24"/>
          <w:szCs w:val="24"/>
          <w:lang w:val="es-ES"/>
        </w:rPr>
        <w:t>:</w:t>
      </w:r>
      <w:r w:rsidRPr="005E15AA"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  <w:lang w:val="es-ES"/>
        </w:rPr>
        <w:t xml:space="preserve"> Consolidar, confirmar o hacer un </w:t>
      </w:r>
      <w:proofErr w:type="spellStart"/>
      <w:r w:rsidRPr="005E15AA"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  <w:lang w:val="es-ES"/>
        </w:rPr>
        <w:t>commit</w:t>
      </w:r>
      <w:proofErr w:type="spellEnd"/>
      <w:r w:rsidRPr="005E15AA"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  <w:lang w:val="es-ES"/>
        </w:rPr>
        <w:t xml:space="preserve"> se refiere, en el contexto de la ciencia de la computación y la gestión de datos, a la idea de confirmar un conjunto de cambios provisionales de forma permanente. Un uso popular es al final de una transacción de base de datos.</w:t>
      </w:r>
    </w:p>
    <w:p w:rsidR="005A346B" w:rsidRPr="005A346B" w:rsidRDefault="005A346B" w:rsidP="005E15AA">
      <w:pPr>
        <w:numPr>
          <w:ilvl w:val="0"/>
          <w:numId w:val="1"/>
        </w:numPr>
        <w:shd w:val="clear" w:color="auto" w:fill="E9E9E9"/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  <w:bCs/>
          <w:color w:val="3A3A3A"/>
          <w:sz w:val="24"/>
          <w:szCs w:val="24"/>
          <w:lang w:val="es-ES"/>
        </w:rPr>
      </w:pPr>
      <w:proofErr w:type="spellStart"/>
      <w:r w:rsidRPr="005A346B">
        <w:rPr>
          <w:rFonts w:asciiTheme="majorHAnsi" w:eastAsia="Times New Roman" w:hAnsiTheme="majorHAnsi" w:cstheme="majorHAnsi"/>
          <w:bCs/>
          <w:color w:val="3A3A3A"/>
          <w:sz w:val="24"/>
          <w:szCs w:val="24"/>
          <w:lang w:val="es-ES"/>
        </w:rPr>
        <w:t>Push</w:t>
      </w:r>
      <w:proofErr w:type="spellEnd"/>
      <w:r w:rsidRPr="005E15AA">
        <w:rPr>
          <w:rFonts w:asciiTheme="majorHAnsi" w:eastAsia="Times New Roman" w:hAnsiTheme="majorHAnsi" w:cstheme="majorHAnsi"/>
          <w:bCs/>
          <w:color w:val="3A3A3A"/>
          <w:sz w:val="24"/>
          <w:szCs w:val="24"/>
          <w:lang w:val="es-ES"/>
        </w:rPr>
        <w:t>:</w:t>
      </w:r>
      <w:r w:rsidRPr="005E15AA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  <w:lang w:val="es-ES"/>
        </w:rPr>
        <w:t xml:space="preserve"> La tecnología </w:t>
      </w:r>
      <w:proofErr w:type="spellStart"/>
      <w:r w:rsidRPr="005E15AA">
        <w:rPr>
          <w:rStyle w:val="Textoennegrita"/>
          <w:rFonts w:asciiTheme="majorHAnsi" w:hAnsiTheme="majorHAnsi" w:cstheme="majorHAnsi"/>
          <w:color w:val="111111"/>
          <w:sz w:val="24"/>
          <w:szCs w:val="24"/>
          <w:shd w:val="clear" w:color="auto" w:fill="FFFFFF"/>
          <w:lang w:val="es-ES"/>
        </w:rPr>
        <w:t>Push</w:t>
      </w:r>
      <w:proofErr w:type="spellEnd"/>
      <w:r w:rsidRPr="005E15AA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  <w:lang w:val="es-ES"/>
        </w:rPr>
        <w:t> es una forma de comunicación en la que una aplicación servidora envía un mensaje a un cliente-consumidor. Es decir, es un mensaje que un servidor envía a una persona alertándolo de que tiene una información nueva.</w:t>
      </w:r>
    </w:p>
    <w:p w:rsidR="005A346B" w:rsidRPr="005A346B" w:rsidRDefault="005A346B" w:rsidP="005E15AA">
      <w:pPr>
        <w:numPr>
          <w:ilvl w:val="0"/>
          <w:numId w:val="1"/>
        </w:numPr>
        <w:shd w:val="clear" w:color="auto" w:fill="E9E9E9"/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  <w:bCs/>
          <w:color w:val="3A3A3A"/>
          <w:sz w:val="24"/>
          <w:szCs w:val="24"/>
          <w:lang w:val="es-ES"/>
        </w:rPr>
      </w:pPr>
      <w:proofErr w:type="spellStart"/>
      <w:r w:rsidRPr="005A346B">
        <w:rPr>
          <w:rFonts w:asciiTheme="majorHAnsi" w:eastAsia="Times New Roman" w:hAnsiTheme="majorHAnsi" w:cstheme="majorHAnsi"/>
          <w:bCs/>
          <w:color w:val="3A3A3A"/>
          <w:sz w:val="24"/>
          <w:szCs w:val="24"/>
          <w:lang w:val="es-ES"/>
        </w:rPr>
        <w:t>Pull</w:t>
      </w:r>
      <w:proofErr w:type="spellEnd"/>
      <w:r w:rsidRPr="005E15AA">
        <w:rPr>
          <w:rFonts w:asciiTheme="majorHAnsi" w:eastAsia="Times New Roman" w:hAnsiTheme="majorHAnsi" w:cstheme="majorHAnsi"/>
          <w:bCs/>
          <w:color w:val="3A3A3A"/>
          <w:sz w:val="24"/>
          <w:szCs w:val="24"/>
          <w:lang w:val="es-ES"/>
        </w:rPr>
        <w:t>:</w:t>
      </w:r>
      <w:r w:rsidRPr="005E15AA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  <w:lang w:val="es-ES"/>
        </w:rPr>
        <w:t xml:space="preserve"> Un sistema </w:t>
      </w:r>
      <w:proofErr w:type="spellStart"/>
      <w:r w:rsidRPr="005E15AA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  <w:lang w:val="es-ES"/>
        </w:rPr>
        <w:t>pull</w:t>
      </w:r>
      <w:proofErr w:type="spellEnd"/>
      <w:r w:rsidRPr="005E15AA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  <w:lang w:val="es-ES"/>
        </w:rPr>
        <w:t xml:space="preserve"> es una </w:t>
      </w:r>
      <w:r w:rsidRPr="005E15AA">
        <w:rPr>
          <w:rStyle w:val="Textoennegrita"/>
          <w:rFonts w:asciiTheme="majorHAnsi" w:hAnsiTheme="majorHAnsi" w:cstheme="majorHAnsi"/>
          <w:color w:val="111111"/>
          <w:sz w:val="24"/>
          <w:szCs w:val="24"/>
          <w:shd w:val="clear" w:color="auto" w:fill="FFFFFF"/>
          <w:lang w:val="es-ES"/>
        </w:rPr>
        <w:t>técnica de manufactura esbelta</w:t>
      </w:r>
      <w:r w:rsidRPr="005E15AA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  <w:lang w:val="es-ES"/>
        </w:rPr>
        <w:t xml:space="preserve"> para reducir el desperdicio de cualquier proceso de producción. La aplicación de un sistema </w:t>
      </w:r>
      <w:proofErr w:type="spellStart"/>
      <w:r w:rsidRPr="005E15AA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  <w:lang w:val="es-ES"/>
        </w:rPr>
        <w:t>pull</w:t>
      </w:r>
      <w:proofErr w:type="spellEnd"/>
      <w:r w:rsidRPr="005E15AA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  <w:lang w:val="es-ES"/>
        </w:rPr>
        <w:t xml:space="preserve"> permite comenzar un nuevo trabajo solo cuando exista una demanda de producto por parte del cliente.</w:t>
      </w:r>
    </w:p>
    <w:p w:rsidR="005A346B" w:rsidRPr="005A346B" w:rsidRDefault="005A346B" w:rsidP="005E15AA">
      <w:pPr>
        <w:numPr>
          <w:ilvl w:val="0"/>
          <w:numId w:val="1"/>
        </w:numPr>
        <w:shd w:val="clear" w:color="auto" w:fill="E9E9E9"/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  <w:bCs/>
          <w:color w:val="3A3A3A"/>
          <w:sz w:val="24"/>
          <w:szCs w:val="24"/>
          <w:lang w:val="es-ES"/>
        </w:rPr>
      </w:pPr>
      <w:proofErr w:type="spellStart"/>
      <w:r w:rsidRPr="005A346B">
        <w:rPr>
          <w:rFonts w:asciiTheme="majorHAnsi" w:eastAsia="Times New Roman" w:hAnsiTheme="majorHAnsi" w:cstheme="majorHAnsi"/>
          <w:bCs/>
          <w:color w:val="3A3A3A"/>
          <w:sz w:val="24"/>
          <w:szCs w:val="24"/>
          <w:lang w:val="es-ES"/>
        </w:rPr>
        <w:t>Branch</w:t>
      </w:r>
      <w:proofErr w:type="spellEnd"/>
      <w:r w:rsidRPr="005E15AA">
        <w:rPr>
          <w:rFonts w:asciiTheme="majorHAnsi" w:eastAsia="Times New Roman" w:hAnsiTheme="majorHAnsi" w:cstheme="majorHAnsi"/>
          <w:bCs/>
          <w:color w:val="3A3A3A"/>
          <w:sz w:val="24"/>
          <w:szCs w:val="24"/>
          <w:lang w:val="es-ES"/>
        </w:rPr>
        <w:t>:</w:t>
      </w:r>
      <w:r w:rsidRPr="005E15AA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  <w:lang w:val="es-ES"/>
        </w:rPr>
        <w:t xml:space="preserve"> El término (del inglés, </w:t>
      </w:r>
      <w:proofErr w:type="spellStart"/>
      <w:r w:rsidRPr="005E15AA">
        <w:rPr>
          <w:rStyle w:val="Textoennegrita"/>
          <w:rFonts w:asciiTheme="majorHAnsi" w:hAnsiTheme="majorHAnsi" w:cstheme="majorHAnsi"/>
          <w:color w:val="111111"/>
          <w:sz w:val="24"/>
          <w:szCs w:val="24"/>
          <w:shd w:val="clear" w:color="auto" w:fill="FFFFFF"/>
          <w:lang w:val="es-ES"/>
        </w:rPr>
        <w:t>Branch</w:t>
      </w:r>
      <w:proofErr w:type="spellEnd"/>
      <w:r w:rsidRPr="005E15AA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  <w:lang w:val="es-ES"/>
        </w:rPr>
        <w:t> and </w:t>
      </w:r>
      <w:proofErr w:type="spellStart"/>
      <w:r w:rsidRPr="005E15AA">
        <w:rPr>
          <w:rStyle w:val="Textoennegrita"/>
          <w:rFonts w:asciiTheme="majorHAnsi" w:hAnsiTheme="majorHAnsi" w:cstheme="majorHAnsi"/>
          <w:color w:val="111111"/>
          <w:sz w:val="24"/>
          <w:szCs w:val="24"/>
          <w:shd w:val="clear" w:color="auto" w:fill="FFFFFF"/>
          <w:lang w:val="es-ES"/>
        </w:rPr>
        <w:t>Bound</w:t>
      </w:r>
      <w:proofErr w:type="spellEnd"/>
      <w:r w:rsidRPr="005E15AA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  <w:lang w:val="es-ES"/>
        </w:rPr>
        <w:t>) se aplica mayoritariamente para resolver cuestiones o problemas de optimización. La técnica de Ramificación y poda se suele interpretar como un árbol de soluciones, donde cada rama nos lleva a una posible solución posterior a la actual</w:t>
      </w:r>
    </w:p>
    <w:p w:rsidR="005E15AA" w:rsidRPr="005E15AA" w:rsidRDefault="005A346B" w:rsidP="005E15A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276" w:lineRule="auto"/>
        <w:jc w:val="both"/>
        <w:rPr>
          <w:rFonts w:asciiTheme="majorHAnsi" w:hAnsiTheme="majorHAnsi" w:cstheme="majorHAnsi"/>
          <w:color w:val="202122"/>
          <w:lang w:val="es-ES"/>
        </w:rPr>
      </w:pPr>
      <w:proofErr w:type="spellStart"/>
      <w:r w:rsidRPr="005A346B">
        <w:rPr>
          <w:rFonts w:asciiTheme="majorHAnsi" w:hAnsiTheme="majorHAnsi" w:cstheme="majorHAnsi"/>
          <w:bCs/>
          <w:color w:val="3A3A3A"/>
          <w:lang w:val="es-ES"/>
        </w:rPr>
        <w:t>Fetch</w:t>
      </w:r>
      <w:proofErr w:type="spellEnd"/>
      <w:r w:rsidRPr="005E15AA">
        <w:rPr>
          <w:rFonts w:asciiTheme="majorHAnsi" w:hAnsiTheme="majorHAnsi" w:cstheme="majorHAnsi"/>
          <w:bCs/>
          <w:color w:val="3A3A3A"/>
          <w:lang w:val="es-ES"/>
        </w:rPr>
        <w:t>:</w:t>
      </w:r>
      <w:r w:rsidR="005E15AA" w:rsidRPr="005E15AA">
        <w:rPr>
          <w:rFonts w:asciiTheme="majorHAnsi" w:hAnsiTheme="majorHAnsi" w:cstheme="majorHAnsi"/>
          <w:color w:val="202122"/>
          <w:lang w:val="es-ES"/>
        </w:rPr>
        <w:t xml:space="preserve"> Un </w:t>
      </w:r>
      <w:r w:rsidR="005E15AA" w:rsidRPr="005E15AA">
        <w:rPr>
          <w:rFonts w:asciiTheme="majorHAnsi" w:hAnsiTheme="majorHAnsi" w:cstheme="majorHAnsi"/>
          <w:bCs/>
          <w:color w:val="202122"/>
          <w:lang w:val="es-ES"/>
        </w:rPr>
        <w:t>ciclo de instrucción</w:t>
      </w:r>
      <w:r w:rsidR="005E15AA" w:rsidRPr="005E15AA">
        <w:rPr>
          <w:rFonts w:asciiTheme="majorHAnsi" w:hAnsiTheme="majorHAnsi" w:cstheme="majorHAnsi"/>
          <w:color w:val="202122"/>
          <w:lang w:val="es-ES"/>
        </w:rPr>
        <w:t> (también llamado ciclo de </w:t>
      </w:r>
      <w:proofErr w:type="spellStart"/>
      <w:r w:rsidR="005E15AA" w:rsidRPr="005E15AA">
        <w:rPr>
          <w:rFonts w:asciiTheme="majorHAnsi" w:hAnsiTheme="majorHAnsi" w:cstheme="majorHAnsi"/>
          <w:iCs/>
          <w:color w:val="202122"/>
          <w:lang w:val="es-ES"/>
        </w:rPr>
        <w:t>fetch</w:t>
      </w:r>
      <w:proofErr w:type="spellEnd"/>
      <w:r w:rsidR="005E15AA" w:rsidRPr="005E15AA">
        <w:rPr>
          <w:rFonts w:asciiTheme="majorHAnsi" w:hAnsiTheme="majorHAnsi" w:cstheme="majorHAnsi"/>
          <w:iCs/>
          <w:color w:val="202122"/>
          <w:lang w:val="es-ES"/>
        </w:rPr>
        <w:t>-and-</w:t>
      </w:r>
      <w:proofErr w:type="spellStart"/>
      <w:r w:rsidR="005E15AA" w:rsidRPr="005E15AA">
        <w:rPr>
          <w:rFonts w:asciiTheme="majorHAnsi" w:hAnsiTheme="majorHAnsi" w:cstheme="majorHAnsi"/>
          <w:iCs/>
          <w:color w:val="202122"/>
          <w:lang w:val="es-ES"/>
        </w:rPr>
        <w:t>execute</w:t>
      </w:r>
      <w:proofErr w:type="spellEnd"/>
      <w:r w:rsidR="005E15AA" w:rsidRPr="005E15AA">
        <w:rPr>
          <w:rFonts w:asciiTheme="majorHAnsi" w:hAnsiTheme="majorHAnsi" w:cstheme="majorHAnsi"/>
          <w:color w:val="202122"/>
          <w:lang w:val="es-ES"/>
        </w:rPr>
        <w:t> o ciclo de </w:t>
      </w:r>
      <w:proofErr w:type="spellStart"/>
      <w:r w:rsidR="005E15AA" w:rsidRPr="005E15AA">
        <w:rPr>
          <w:rFonts w:asciiTheme="majorHAnsi" w:hAnsiTheme="majorHAnsi" w:cstheme="majorHAnsi"/>
          <w:iCs/>
          <w:color w:val="202122"/>
          <w:lang w:val="es-ES"/>
        </w:rPr>
        <w:t>fetch-decode-execute</w:t>
      </w:r>
      <w:proofErr w:type="spellEnd"/>
      <w:r w:rsidR="005E15AA" w:rsidRPr="005E15AA">
        <w:rPr>
          <w:rFonts w:asciiTheme="majorHAnsi" w:hAnsiTheme="majorHAnsi" w:cstheme="majorHAnsi"/>
          <w:color w:val="202122"/>
          <w:lang w:val="es-ES"/>
        </w:rPr>
        <w:t> en inglés) es el período que tarda la unidad central de proceso (</w:t>
      </w:r>
      <w:r w:rsidR="00A92AAC">
        <w:fldChar w:fldCharType="begin"/>
      </w:r>
      <w:r w:rsidR="00A92AAC" w:rsidRPr="00A92AAC">
        <w:rPr>
          <w:lang w:val="es-ES"/>
        </w:rPr>
        <w:instrText xml:space="preserve"> HYPERLINK "https://es.wikipedia.org/wiki/CPU" \o "CPU" </w:instrText>
      </w:r>
      <w:r w:rsidR="00A92AAC">
        <w:fldChar w:fldCharType="separate"/>
      </w:r>
      <w:r w:rsidR="005E15AA" w:rsidRPr="005E15AA">
        <w:rPr>
          <w:rStyle w:val="Hipervnculo"/>
          <w:rFonts w:asciiTheme="majorHAnsi" w:eastAsiaTheme="majorEastAsia" w:hAnsiTheme="majorHAnsi" w:cstheme="majorHAnsi"/>
          <w:color w:val="0645AD"/>
          <w:u w:val="none"/>
          <w:lang w:val="es-ES"/>
        </w:rPr>
        <w:t>CPU</w:t>
      </w:r>
      <w:r w:rsidR="00A92AAC">
        <w:rPr>
          <w:rStyle w:val="Hipervnculo"/>
          <w:rFonts w:asciiTheme="majorHAnsi" w:eastAsiaTheme="majorEastAsia" w:hAnsiTheme="majorHAnsi" w:cstheme="majorHAnsi"/>
          <w:color w:val="0645AD"/>
          <w:u w:val="none"/>
          <w:lang w:val="es-ES"/>
        </w:rPr>
        <w:fldChar w:fldCharType="end"/>
      </w:r>
      <w:r w:rsidR="005E15AA" w:rsidRPr="005E15AA">
        <w:rPr>
          <w:rFonts w:asciiTheme="majorHAnsi" w:hAnsiTheme="majorHAnsi" w:cstheme="majorHAnsi"/>
          <w:color w:val="202122"/>
          <w:lang w:val="es-ES"/>
        </w:rPr>
        <w:t>) en ejecutar una instrucción de </w:t>
      </w:r>
      <w:r w:rsidR="00A92AAC">
        <w:fldChar w:fldCharType="begin"/>
      </w:r>
      <w:r w:rsidR="00A92AAC" w:rsidRPr="00A92AAC">
        <w:rPr>
          <w:lang w:val="es-ES"/>
        </w:rPr>
        <w:instrText xml:space="preserve"> HYPERLINK "https://es.wikipedia.org/wiki/Lenguaje_m%C3%A1quina" \o "Lenguaje máquina" </w:instrText>
      </w:r>
      <w:r w:rsidR="00A92AAC">
        <w:fldChar w:fldCharType="separate"/>
      </w:r>
      <w:r w:rsidR="005E15AA" w:rsidRPr="005E15AA">
        <w:rPr>
          <w:rStyle w:val="Hipervnculo"/>
          <w:rFonts w:asciiTheme="majorHAnsi" w:eastAsiaTheme="majorEastAsia" w:hAnsiTheme="majorHAnsi" w:cstheme="majorHAnsi"/>
          <w:color w:val="0645AD"/>
          <w:u w:val="none"/>
          <w:lang w:val="es-ES"/>
        </w:rPr>
        <w:t>lenguaje máquina</w:t>
      </w:r>
      <w:r w:rsidR="00A92AAC">
        <w:rPr>
          <w:rStyle w:val="Hipervnculo"/>
          <w:rFonts w:asciiTheme="majorHAnsi" w:eastAsiaTheme="majorEastAsia" w:hAnsiTheme="majorHAnsi" w:cstheme="majorHAnsi"/>
          <w:color w:val="0645AD"/>
          <w:u w:val="none"/>
          <w:lang w:val="es-ES"/>
        </w:rPr>
        <w:fldChar w:fldCharType="end"/>
      </w:r>
      <w:r w:rsidR="005E15AA" w:rsidRPr="005E15AA">
        <w:rPr>
          <w:rFonts w:asciiTheme="majorHAnsi" w:hAnsiTheme="majorHAnsi" w:cstheme="majorHAnsi"/>
          <w:color w:val="202122"/>
          <w:lang w:val="es-ES"/>
        </w:rPr>
        <w:t>.</w:t>
      </w:r>
    </w:p>
    <w:p w:rsidR="005E15AA" w:rsidRPr="005E15AA" w:rsidRDefault="005E15AA" w:rsidP="005E15AA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Theme="majorHAnsi" w:hAnsiTheme="majorHAnsi" w:cstheme="majorHAnsi"/>
          <w:color w:val="202122"/>
          <w:lang w:val="es-ES"/>
        </w:rPr>
      </w:pPr>
      <w:r w:rsidRPr="005E15AA">
        <w:rPr>
          <w:rFonts w:asciiTheme="majorHAnsi" w:hAnsiTheme="majorHAnsi" w:cstheme="majorHAnsi"/>
          <w:color w:val="202122"/>
          <w:lang w:val="es-ES"/>
        </w:rPr>
        <w:t>Comprende una secuencia de acciones determinada que debe llevar a cabo la CPU para ejecutar cada instrucción en un programa. Cada instrucción del </w:t>
      </w:r>
      <w:r w:rsidR="00A92AAC">
        <w:fldChar w:fldCharType="begin"/>
      </w:r>
      <w:r w:rsidR="00A92AAC" w:rsidRPr="00A92AAC">
        <w:rPr>
          <w:lang w:val="es-ES"/>
        </w:rPr>
        <w:instrText xml:space="preserve"> HYPERLINK "https://es.wikipedia.org/wiki/Conjunto_de_instrucciones" \o "Conjunto de instrucciones" </w:instrText>
      </w:r>
      <w:r w:rsidR="00A92AAC">
        <w:fldChar w:fldCharType="separate"/>
      </w:r>
      <w:r w:rsidRPr="005E15AA">
        <w:rPr>
          <w:rStyle w:val="Hipervnculo"/>
          <w:rFonts w:asciiTheme="majorHAnsi" w:eastAsiaTheme="majorEastAsia" w:hAnsiTheme="majorHAnsi" w:cstheme="majorHAnsi"/>
          <w:color w:val="0645AD"/>
          <w:u w:val="none"/>
          <w:lang w:val="es-ES"/>
        </w:rPr>
        <w:t>juego de instrucciones</w:t>
      </w:r>
      <w:r w:rsidR="00A92AAC">
        <w:rPr>
          <w:rStyle w:val="Hipervnculo"/>
          <w:rFonts w:asciiTheme="majorHAnsi" w:eastAsiaTheme="majorEastAsia" w:hAnsiTheme="majorHAnsi" w:cstheme="majorHAnsi"/>
          <w:color w:val="0645AD"/>
          <w:u w:val="none"/>
          <w:lang w:val="es-ES"/>
        </w:rPr>
        <w:fldChar w:fldCharType="end"/>
      </w:r>
      <w:r w:rsidRPr="005E15AA">
        <w:rPr>
          <w:rFonts w:asciiTheme="majorHAnsi" w:hAnsiTheme="majorHAnsi" w:cstheme="majorHAnsi"/>
          <w:color w:val="202122"/>
          <w:lang w:val="es-ES"/>
        </w:rPr>
        <w:t> de una CPU, puede requerir diferente número de ciclos de instrucción para su ejecución. Un ciclo de instrucción está formado por uno o más </w:t>
      </w:r>
      <w:r w:rsidR="00A92AAC">
        <w:fldChar w:fldCharType="begin"/>
      </w:r>
      <w:r w:rsidR="00A92AAC" w:rsidRPr="00A92AAC">
        <w:rPr>
          <w:lang w:val="es-ES"/>
        </w:rPr>
        <w:instrText xml:space="preserve"> HYPERLINK "https://es.wikipedia.org/w/index.php?title=Ciclo_m%C3%A1quina&amp;action=edit&amp;redlink=1" \o "Ciclo máquina (aún no redactado)" </w:instrText>
      </w:r>
      <w:r w:rsidR="00A92AAC">
        <w:fldChar w:fldCharType="separate"/>
      </w:r>
      <w:r w:rsidRPr="005E15AA">
        <w:rPr>
          <w:rStyle w:val="Hipervnculo"/>
          <w:rFonts w:asciiTheme="majorHAnsi" w:eastAsiaTheme="majorEastAsia" w:hAnsiTheme="majorHAnsi" w:cstheme="majorHAnsi"/>
          <w:color w:val="BA0000"/>
          <w:u w:val="none"/>
          <w:lang w:val="es-ES"/>
        </w:rPr>
        <w:t>ciclos máquina</w:t>
      </w:r>
      <w:r w:rsidR="00A92AAC">
        <w:rPr>
          <w:rStyle w:val="Hipervnculo"/>
          <w:rFonts w:asciiTheme="majorHAnsi" w:eastAsiaTheme="majorEastAsia" w:hAnsiTheme="majorHAnsi" w:cstheme="majorHAnsi"/>
          <w:color w:val="BA0000"/>
          <w:u w:val="none"/>
          <w:lang w:val="es-ES"/>
        </w:rPr>
        <w:fldChar w:fldCharType="end"/>
      </w:r>
      <w:r w:rsidRPr="005E15AA">
        <w:rPr>
          <w:rFonts w:asciiTheme="majorHAnsi" w:hAnsiTheme="majorHAnsi" w:cstheme="majorHAnsi"/>
          <w:color w:val="202122"/>
          <w:lang w:val="es-ES"/>
        </w:rPr>
        <w:t>.</w:t>
      </w:r>
    </w:p>
    <w:p w:rsidR="005A346B" w:rsidRDefault="005E15AA" w:rsidP="005E15AA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Theme="majorHAnsi" w:hAnsiTheme="majorHAnsi" w:cstheme="majorHAnsi"/>
          <w:color w:val="202122"/>
          <w:lang w:val="es-ES"/>
        </w:rPr>
      </w:pPr>
      <w:r w:rsidRPr="005E15AA">
        <w:rPr>
          <w:rFonts w:asciiTheme="majorHAnsi" w:hAnsiTheme="majorHAnsi" w:cstheme="majorHAnsi"/>
          <w:color w:val="202122"/>
          <w:lang w:val="es-ES"/>
        </w:rPr>
        <w:t xml:space="preserve">Para que cualquier sistema de proceso de datos basado en microprocesador (por </w:t>
      </w:r>
      <w:proofErr w:type="gramStart"/>
      <w:r w:rsidRPr="005E15AA">
        <w:rPr>
          <w:rFonts w:asciiTheme="majorHAnsi" w:hAnsiTheme="majorHAnsi" w:cstheme="majorHAnsi"/>
          <w:color w:val="202122"/>
          <w:lang w:val="es-ES"/>
        </w:rPr>
        <w:t>ejemplo</w:t>
      </w:r>
      <w:proofErr w:type="gramEnd"/>
      <w:r w:rsidRPr="005E15AA">
        <w:rPr>
          <w:rFonts w:asciiTheme="majorHAnsi" w:hAnsiTheme="majorHAnsi" w:cstheme="majorHAnsi"/>
          <w:color w:val="202122"/>
          <w:lang w:val="es-ES"/>
        </w:rPr>
        <w:t xml:space="preserve"> un ordenador) o microcontrolador (por ejemplo un reproductor de MP3) realice una tarea (programa) primero se debe buscar cada instrucción en la memoria principal y luego ejecutarla</w:t>
      </w:r>
    </w:p>
    <w:p w:rsidR="00A92AAC" w:rsidRPr="005A346B" w:rsidRDefault="00A92AAC" w:rsidP="005E15AA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Theme="majorHAnsi" w:hAnsiTheme="majorHAnsi" w:cstheme="majorHAnsi"/>
          <w:color w:val="202122"/>
          <w:lang w:val="es-ES"/>
        </w:rPr>
      </w:pPr>
      <w:bookmarkStart w:id="0" w:name="_GoBack"/>
      <w:bookmarkEnd w:id="0"/>
    </w:p>
    <w:p w:rsidR="005A346B" w:rsidRPr="005A346B" w:rsidRDefault="005A346B" w:rsidP="005E15AA">
      <w:pPr>
        <w:numPr>
          <w:ilvl w:val="0"/>
          <w:numId w:val="1"/>
        </w:numPr>
        <w:shd w:val="clear" w:color="auto" w:fill="E9E9E9"/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  <w:bCs/>
          <w:color w:val="3A3A3A"/>
          <w:sz w:val="24"/>
          <w:szCs w:val="24"/>
          <w:lang w:val="es-ES"/>
        </w:rPr>
      </w:pPr>
      <w:proofErr w:type="spellStart"/>
      <w:r w:rsidRPr="005A346B">
        <w:rPr>
          <w:rFonts w:asciiTheme="majorHAnsi" w:eastAsia="Times New Roman" w:hAnsiTheme="majorHAnsi" w:cstheme="majorHAnsi"/>
          <w:bCs/>
          <w:color w:val="3A3A3A"/>
          <w:sz w:val="24"/>
          <w:szCs w:val="24"/>
          <w:lang w:val="es-ES"/>
        </w:rPr>
        <w:t>Merge</w:t>
      </w:r>
      <w:proofErr w:type="spellEnd"/>
      <w:r w:rsidR="005E15AA" w:rsidRPr="005E15AA">
        <w:rPr>
          <w:rFonts w:asciiTheme="majorHAnsi" w:eastAsia="Times New Roman" w:hAnsiTheme="majorHAnsi" w:cstheme="majorHAnsi"/>
          <w:bCs/>
          <w:color w:val="3A3A3A"/>
          <w:sz w:val="24"/>
          <w:szCs w:val="24"/>
          <w:lang w:val="es-ES"/>
        </w:rPr>
        <w:t>:</w:t>
      </w:r>
      <w:r w:rsidR="005E15AA" w:rsidRPr="005E15AA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  <w:lang w:val="es-ES"/>
        </w:rPr>
        <w:t xml:space="preserve"> Una importación </w:t>
      </w:r>
      <w:r w:rsidR="005E15AA" w:rsidRPr="005E15AA">
        <w:rPr>
          <w:rStyle w:val="Textoennegrita"/>
          <w:rFonts w:asciiTheme="majorHAnsi" w:hAnsiTheme="majorHAnsi" w:cstheme="majorHAnsi"/>
          <w:color w:val="767676"/>
          <w:sz w:val="24"/>
          <w:szCs w:val="24"/>
          <w:shd w:val="clear" w:color="auto" w:fill="FFFFFF"/>
          <w:lang w:val="es-ES"/>
        </w:rPr>
        <w:t>es</w:t>
      </w:r>
      <w:r w:rsidR="005E15AA" w:rsidRPr="005E15AA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  <w:lang w:val="es-ES"/>
        </w:rPr>
        <w:t> la acción de copia </w:t>
      </w:r>
      <w:r w:rsidR="005E15AA" w:rsidRPr="005E15AA">
        <w:rPr>
          <w:rStyle w:val="Textoennegrita"/>
          <w:rFonts w:asciiTheme="majorHAnsi" w:hAnsiTheme="majorHAnsi" w:cstheme="majorHAnsi"/>
          <w:color w:val="767676"/>
          <w:sz w:val="24"/>
          <w:szCs w:val="24"/>
          <w:shd w:val="clear" w:color="auto" w:fill="FFFFFF"/>
          <w:lang w:val="es-ES"/>
        </w:rPr>
        <w:t>un</w:t>
      </w:r>
      <w:r w:rsidR="005E15AA" w:rsidRPr="005E15AA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  <w:lang w:val="es-ES"/>
        </w:rPr>
        <w:t> árbol de directorios local (</w:t>
      </w:r>
      <w:r w:rsidR="005E15AA" w:rsidRPr="005E15AA">
        <w:rPr>
          <w:rStyle w:val="Textoennegrita"/>
          <w:rFonts w:asciiTheme="majorHAnsi" w:hAnsiTheme="majorHAnsi" w:cstheme="majorHAnsi"/>
          <w:color w:val="767676"/>
          <w:sz w:val="24"/>
          <w:szCs w:val="24"/>
          <w:shd w:val="clear" w:color="auto" w:fill="FFFFFF"/>
          <w:lang w:val="es-ES"/>
        </w:rPr>
        <w:t>que</w:t>
      </w:r>
      <w:r w:rsidR="005E15AA" w:rsidRPr="005E15AA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  <w:lang w:val="es-ES"/>
        </w:rPr>
        <w:t> no </w:t>
      </w:r>
      <w:r w:rsidR="005E15AA" w:rsidRPr="005E15AA">
        <w:rPr>
          <w:rStyle w:val="Textoennegrita"/>
          <w:rFonts w:asciiTheme="majorHAnsi" w:hAnsiTheme="majorHAnsi" w:cstheme="majorHAnsi"/>
          <w:color w:val="767676"/>
          <w:sz w:val="24"/>
          <w:szCs w:val="24"/>
          <w:shd w:val="clear" w:color="auto" w:fill="FFFFFF"/>
          <w:lang w:val="es-ES"/>
        </w:rPr>
        <w:t>es</w:t>
      </w:r>
      <w:r w:rsidR="005E15AA" w:rsidRPr="005E15AA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  <w:lang w:val="es-ES"/>
        </w:rPr>
        <w:t> en ese momento una copia de trabajo) en el repositorio por primera vez. Integración o fusión ("</w:t>
      </w:r>
      <w:proofErr w:type="spellStart"/>
      <w:r w:rsidR="005E15AA" w:rsidRPr="005E15AA">
        <w:rPr>
          <w:rStyle w:val="Textoennegrita"/>
          <w:rFonts w:asciiTheme="majorHAnsi" w:hAnsiTheme="majorHAnsi" w:cstheme="majorHAnsi"/>
          <w:color w:val="767676"/>
          <w:sz w:val="24"/>
          <w:szCs w:val="24"/>
          <w:shd w:val="clear" w:color="auto" w:fill="FFFFFF"/>
          <w:lang w:val="es-ES"/>
        </w:rPr>
        <w:t>merge</w:t>
      </w:r>
      <w:proofErr w:type="spellEnd"/>
      <w:r w:rsidR="005E15AA" w:rsidRPr="005E15AA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  <w:lang w:val="es-ES"/>
        </w:rPr>
        <w:t>") Una integración o fusión une dos conjuntos de cambios sobre </w:t>
      </w:r>
      <w:r w:rsidR="005E15AA" w:rsidRPr="005E15AA">
        <w:rPr>
          <w:rStyle w:val="Textoennegrita"/>
          <w:rFonts w:asciiTheme="majorHAnsi" w:hAnsiTheme="majorHAnsi" w:cstheme="majorHAnsi"/>
          <w:color w:val="767676"/>
          <w:sz w:val="24"/>
          <w:szCs w:val="24"/>
          <w:shd w:val="clear" w:color="auto" w:fill="FFFFFF"/>
          <w:lang w:val="es-ES"/>
        </w:rPr>
        <w:t>un</w:t>
      </w:r>
      <w:r w:rsidR="005E15AA" w:rsidRPr="005E15AA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  <w:lang w:val="es-ES"/>
        </w:rPr>
        <w:t> fichero o </w:t>
      </w:r>
      <w:r w:rsidR="005E15AA" w:rsidRPr="005E15AA">
        <w:rPr>
          <w:rStyle w:val="Textoennegrita"/>
          <w:rFonts w:asciiTheme="majorHAnsi" w:hAnsiTheme="majorHAnsi" w:cstheme="majorHAnsi"/>
          <w:color w:val="767676"/>
          <w:sz w:val="24"/>
          <w:szCs w:val="24"/>
          <w:shd w:val="clear" w:color="auto" w:fill="FFFFFF"/>
          <w:lang w:val="es-ES"/>
        </w:rPr>
        <w:t>un</w:t>
      </w:r>
      <w:r w:rsidR="005E15AA" w:rsidRPr="005E15AA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  <w:lang w:val="es-ES"/>
        </w:rPr>
        <w:t> conjunto de ficheros en una revisión unificada de dicho fichero o ficheros.</w:t>
      </w:r>
    </w:p>
    <w:p w:rsidR="005D6ED3" w:rsidRPr="005E15AA" w:rsidRDefault="005D6ED3">
      <w:pPr>
        <w:rPr>
          <w:lang w:val="es-ES"/>
        </w:rPr>
      </w:pPr>
    </w:p>
    <w:sectPr w:rsidR="005D6ED3" w:rsidRPr="005E1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27005"/>
    <w:multiLevelType w:val="multilevel"/>
    <w:tmpl w:val="6858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E3"/>
    <w:rsid w:val="003722E3"/>
    <w:rsid w:val="005A346B"/>
    <w:rsid w:val="005D6ED3"/>
    <w:rsid w:val="005E15AA"/>
    <w:rsid w:val="00A9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93A3"/>
  <w15:chartTrackingRefBased/>
  <w15:docId w15:val="{CA74EFD1-E834-465A-BE36-FDFBD08D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5AA"/>
  </w:style>
  <w:style w:type="paragraph" w:styleId="Ttulo1">
    <w:name w:val="heading 1"/>
    <w:basedOn w:val="Normal"/>
    <w:next w:val="Normal"/>
    <w:link w:val="Ttulo1Car"/>
    <w:uiPriority w:val="9"/>
    <w:qFormat/>
    <w:rsid w:val="005E15A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5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15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15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E1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15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15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15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15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5E15A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NormalWeb">
    <w:name w:val="Normal (Web)"/>
    <w:basedOn w:val="Normal"/>
    <w:uiPriority w:val="99"/>
    <w:unhideWhenUsed/>
    <w:rsid w:val="005A3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5A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E15A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E15A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E15A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15A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15A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15A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15A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15A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15A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E15A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5E15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E15A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5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E15AA"/>
    <w:rPr>
      <w:rFonts w:asciiTheme="majorHAnsi" w:eastAsiaTheme="majorEastAsia" w:hAnsiTheme="majorHAnsi" w:cstheme="majorBidi"/>
      <w:sz w:val="30"/>
      <w:szCs w:val="30"/>
    </w:rPr>
  </w:style>
  <w:style w:type="character" w:styleId="nfasis">
    <w:name w:val="Emphasis"/>
    <w:basedOn w:val="Fuentedeprrafopredeter"/>
    <w:uiPriority w:val="20"/>
    <w:qFormat/>
    <w:rsid w:val="005E15AA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5E15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E15A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E15A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5A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5A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E15A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E15A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E15A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5E15A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5E15AA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E15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CD254-1AD6-4C11-882C-D346DE3CE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2021-03-20T19:27:00Z</dcterms:created>
  <dcterms:modified xsi:type="dcterms:W3CDTF">2021-03-24T18:28:00Z</dcterms:modified>
</cp:coreProperties>
</file>