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jc w:val="both"/>
      </w:pPr>
      <w:r>
        <w:rPr>
          <w:rFonts w:ascii="Calibri" w:cs="Calibri" w:eastAsia="Calibri" w:hAnsi="Calibri"/>
          <w:b w:val="false"/>
          <w:bCs w:val="false"/>
          <w:i w:val="false"/>
          <w:iCs w:val="false"/>
          <w:color w:val="000000"/>
          <w:sz w:val="22"/>
          <w:szCs w:val="22"/>
        </w:rPr>
        <w:t xml:space="preserve"/>
      </w:r>
    </w:p>
    <w:p>
      <w:pPr>
        <w:spacing w:after="60" w:before="0" w:line="276"/>
        <w:jc w:val="center"/>
      </w:pPr>
      <w:r>
        <w:rPr>
          <w:rFonts w:ascii="Calibri" w:cs="Calibri" w:eastAsia="Calibri" w:hAnsi="Calibri"/>
          <w:b/>
          <w:bCs/>
          <w:i w:val="false"/>
          <w:iCs w:val="false"/>
          <w:color w:val="000000"/>
          <w:sz w:val="30"/>
          <w:szCs w:val="30"/>
        </w:rPr>
        <w:t xml:space="preserve">Universidad del Valle de Guatemala</w:t>
      </w:r>
    </w:p>
    <w:p>
      <w:pPr>
        <w:spacing w:after="20" w:before="0" w:line="276"/>
        <w:jc w:val="center"/>
      </w:pPr>
      <w:r>
        <w:rPr>
          <w:rFonts w:ascii="Calibri" w:cs="Calibri" w:eastAsia="Calibri" w:hAnsi="Calibri"/>
          <w:b w:val="false"/>
          <w:bCs w:val="false"/>
          <w:i w:val="false"/>
          <w:iCs w:val="false"/>
          <w:color w:val="000000"/>
          <w:sz w:val="22"/>
          <w:szCs w:val="22"/>
        </w:rPr>
        <w:t xml:space="preserve">Facultad de Ingeniería</w:t>
      </w:r>
    </w:p>
    <w:p>
      <w:pPr>
        <w:spacing w:after="20" w:before="0" w:line="276"/>
        <w:jc w:val="center"/>
      </w:pPr>
      <w:r>
        <w:rPr>
          <w:rFonts w:ascii="Calibri" w:cs="Calibri" w:eastAsia="Calibri" w:hAnsi="Calibri"/>
          <w:b w:val="false"/>
          <w:bCs w:val="false"/>
          <w:i w:val="false"/>
          <w:iCs w:val="false"/>
          <w:color w:val="000000"/>
          <w:sz w:val="22"/>
          <w:szCs w:val="22"/>
        </w:rPr>
        <w:t xml:space="preserve">Departamento de Ciencias de la Computación</w:t>
      </w:r>
    </w:p>
    <w:p>
      <w:pPr>
        <w:spacing w:after="20" w:before="0" w:line="276"/>
        <w:jc w:val="center"/>
      </w:pPr>
      <w:r>
        <w:rPr>
          <w:rFonts w:ascii="Calibri" w:cs="Calibri" w:eastAsia="Calibri" w:hAnsi="Calibri"/>
          <w:b w:val="false"/>
          <w:bCs w:val="false"/>
          <w:i w:val="false"/>
          <w:iCs w:val="false"/>
          <w:color w:val="000000"/>
          <w:sz w:val="22"/>
          <w:szCs w:val="22"/>
        </w:rPr>
        <w:t xml:space="preserve">CC2008 — Programación Orientada a Objetos</w:t>
      </w:r>
    </w:p>
    <w:p>
      <w:pPr>
        <w:spacing w:after="20" w:before="0" w:line="276"/>
        <w:jc w:val="center"/>
      </w:pPr>
      <w:r>
        <w:rPr>
          <w:rFonts w:ascii="Calibri" w:cs="Calibri" w:eastAsia="Calibri" w:hAnsi="Calibri"/>
          <w:b w:val="false"/>
          <w:bCs w:val="false"/>
          <w:i w:val="false"/>
          <w:iCs w:val="false"/>
          <w:color w:val="000000"/>
          <w:sz w:val="22"/>
          <w:szCs w:val="22"/>
        </w:rPr>
        <w:t xml:space="preserve">Segundo Semestre, 2026</w:t>
      </w:r>
    </w:p>
    <w:p>
      <w:pPr>
        <w:spacing w:after="800" w:before="0" w:line="276"/>
        <w:jc w:val="center"/>
      </w:pPr>
      <w:r>
        <w:rPr>
          <w:rFonts w:ascii="Calibri" w:cs="Calibri" w:eastAsia="Calibri" w:hAnsi="Calibri"/>
          <w:b w:val="false"/>
          <w:bCs w:val="false"/>
          <w:i w:val="false"/>
          <w:iCs w:val="false"/>
          <w:color w:val="000000"/>
          <w:sz w:val="22"/>
          <w:szCs w:val="22"/>
        </w:rPr>
        <w:t xml:space="preserve">Catedrático: Ing. Erick Francisco Marroquín Rodríguez</w:t>
      </w:r>
    </w:p>
    <w:p>
      <w:pPr>
        <w:spacing w:after="320" w:before="0" w:line="276"/>
        <w:jc w:val="center"/>
      </w:pPr>
      <w:r>
        <w:rPr>
          <w:rFonts w:ascii="Calibri" w:cs="Calibri" w:eastAsia="Calibri" w:hAnsi="Calibri"/>
          <w:b/>
          <w:bCs/>
          <w:i w:val="false"/>
          <w:iCs w:val="false"/>
          <w:color w:val="000000"/>
          <w:sz w:val="34"/>
          <w:szCs w:val="34"/>
        </w:rPr>
        <w:t xml:space="preserve">Proyecto Fase 02</w:t>
      </w:r>
    </w:p>
    <w:p>
      <w:pPr>
        <w:spacing w:after="200" w:before="0" w:line="276"/>
        <w:jc w:val="center"/>
      </w:pPr>
      <w:r>
        <w:rPr>
          <w:rFonts w:ascii="Calibri" w:cs="Calibri" w:eastAsia="Calibri" w:hAnsi="Calibri"/>
          <w:b/>
          <w:bCs/>
          <w:i w:val="false"/>
          <w:iCs w:val="false"/>
          <w:color w:val="1F5C3D"/>
          <w:sz w:val="52"/>
          <w:szCs w:val="52"/>
        </w:rPr>
        <w:t xml:space="preserve">UVGo</w:t>
      </w:r>
    </w:p>
    <w:p>
      <w:pPr>
        <w:spacing w:after="900" w:before="0" w:line="276"/>
        <w:jc w:val="center"/>
      </w:pPr>
      <w:r>
        <w:rPr>
          <w:rFonts w:ascii="Calibri" w:cs="Calibri" w:eastAsia="Calibri" w:hAnsi="Calibri"/>
          <w:b w:val="false"/>
          <w:bCs w:val="false"/>
          <w:i/>
          <w:iCs/>
          <w:color w:val="000000"/>
          <w:sz w:val="24"/>
          <w:szCs w:val="24"/>
        </w:rPr>
        <w:t xml:space="preserve">Sistema de gestión de pedidos y entrega de materiales académicos</w:t>
      </w:r>
    </w:p>
    <w:p>
      <w:pPr>
        <w:spacing w:after="80" w:before="0" w:line="276"/>
        <w:jc w:val="center"/>
      </w:pPr>
      <w:r>
        <w:rPr>
          <w:rFonts w:ascii="Calibri" w:cs="Calibri" w:eastAsia="Calibri" w:hAnsi="Calibri"/>
          <w:b/>
          <w:bCs/>
          <w:i w:val="false"/>
          <w:iCs w:val="false"/>
          <w:color w:val="000000"/>
          <w:sz w:val="22"/>
          <w:szCs w:val="22"/>
        </w:rPr>
        <w:t xml:space="preserve">Integrantes:</w:t>
      </w:r>
    </w:p>
    <w:p>
      <w:pPr>
        <w:spacing w:after="20" w:before="0" w:line="276"/>
        <w:jc w:val="center"/>
      </w:pPr>
      <w:r>
        <w:rPr>
          <w:rFonts w:ascii="Calibri" w:cs="Calibri" w:eastAsia="Calibri" w:hAnsi="Calibri"/>
          <w:b w:val="false"/>
          <w:bCs w:val="false"/>
          <w:i w:val="false"/>
          <w:iCs w:val="false"/>
          <w:color w:val="000000"/>
          <w:sz w:val="22"/>
          <w:szCs w:val="22"/>
        </w:rPr>
        <w:t xml:space="preserve">Nery Javier de la Cruz Huinil — 261233</w:t>
      </w:r>
    </w:p>
    <w:p>
      <w:pPr>
        <w:spacing w:after="20" w:before="0" w:line="276"/>
        <w:jc w:val="center"/>
      </w:pPr>
      <w:r>
        <w:rPr>
          <w:rFonts w:ascii="Calibri" w:cs="Calibri" w:eastAsia="Calibri" w:hAnsi="Calibri"/>
          <w:b w:val="false"/>
          <w:bCs w:val="false"/>
          <w:i w:val="false"/>
          <w:iCs w:val="false"/>
          <w:color w:val="000000"/>
          <w:sz w:val="22"/>
          <w:szCs w:val="22"/>
        </w:rPr>
        <w:t xml:space="preserve">Raúl Escobar Godínez — 26429</w:t>
      </w:r>
    </w:p>
    <w:p>
      <w:pPr>
        <w:spacing w:after="300" w:before="0" w:line="276"/>
        <w:jc w:val="center"/>
      </w:pPr>
      <w:r>
        <w:rPr>
          <w:rFonts w:ascii="Calibri" w:cs="Calibri" w:eastAsia="Calibri" w:hAnsi="Calibri"/>
          <w:b w:val="false"/>
          <w:bCs w:val="false"/>
          <w:i w:val="false"/>
          <w:iCs w:val="false"/>
          <w:color w:val="000000"/>
          <w:sz w:val="22"/>
          <w:szCs w:val="22"/>
        </w:rPr>
        <w:t xml:space="preserve">David Maximiliano Pablo Cuy — 261341</w:t>
      </w:r>
    </w:p>
    <w:p>
      <w:pPr>
        <w:spacing w:after="140" w:before="0" w:line="276"/>
        <w:jc w:val="center"/>
      </w:pPr>
      <w:r>
        <w:rPr>
          <w:rFonts w:ascii="Calibri" w:cs="Calibri" w:eastAsia="Calibri" w:hAnsi="Calibri"/>
          <w:b w:val="false"/>
          <w:bCs w:val="false"/>
          <w:i w:val="false"/>
          <w:iCs w:val="false"/>
          <w:color w:val="000000"/>
          <w:sz w:val="20"/>
          <w:szCs w:val="20"/>
        </w:rPr>
        <w:t xml:space="preserve">Guatemala, 24 de agosto de 2026</w:t>
      </w:r>
    </w:p>
    <w:p>
      <w:r>
        <w:br w:type="page"/>
      </w:r>
    </w:p>
    <w:p>
      <w:pPr>
        <w:pStyle w:val="Heading1"/>
        <w:spacing w:after="180" w:before="360"/>
      </w:pPr>
      <w:r>
        <w:rPr>
          <w:rFonts w:ascii="Calibri" w:cs="Calibri" w:eastAsia="Calibri" w:hAnsi="Calibri"/>
          <w:b/>
          <w:bCs/>
          <w:color w:val="1F5C3D"/>
          <w:sz w:val="28"/>
          <w:szCs w:val="28"/>
        </w:rPr>
        <w:t xml:space="preserve">Contenido</w:t>
      </w:r>
    </w:p>
    <w:p>
      <w:pPr>
        <w:spacing w:after="60" w:before="0" w:line="276"/>
        <w:jc w:val="left"/>
      </w:pPr>
      <w:r>
        <w:rPr>
          <w:rFonts w:ascii="Calibri" w:cs="Calibri" w:eastAsia="Calibri" w:hAnsi="Calibri"/>
          <w:b w:val="false"/>
          <w:bCs w:val="false"/>
          <w:i w:val="false"/>
          <w:iCs w:val="false"/>
          <w:color w:val="000000"/>
          <w:sz w:val="22"/>
          <w:szCs w:val="22"/>
        </w:rPr>
        <w:t xml:space="preserve">I. Descripción general del sistema</w:t>
      </w:r>
    </w:p>
    <w:p>
      <w:pPr>
        <w:spacing w:after="60" w:before="0" w:line="276"/>
        <w:jc w:val="left"/>
      </w:pPr>
      <w:r>
        <w:rPr>
          <w:rFonts w:ascii="Calibri" w:cs="Calibri" w:eastAsia="Calibri" w:hAnsi="Calibri"/>
          <w:b w:val="false"/>
          <w:bCs w:val="false"/>
          <w:i w:val="false"/>
          <w:iCs w:val="false"/>
          <w:color w:val="000000"/>
          <w:sz w:val="22"/>
          <w:szCs w:val="22"/>
        </w:rPr>
        <w:t xml:space="preserve">II. Requisitos funcionales</w:t>
      </w:r>
    </w:p>
    <w:p>
      <w:pPr>
        <w:spacing w:after="60" w:before="0" w:line="276"/>
        <w:jc w:val="left"/>
      </w:pPr>
      <w:r>
        <w:rPr>
          <w:rFonts w:ascii="Calibri" w:cs="Calibri" w:eastAsia="Calibri" w:hAnsi="Calibri"/>
          <w:b w:val="false"/>
          <w:bCs w:val="false"/>
          <w:i w:val="false"/>
          <w:iCs w:val="false"/>
          <w:color w:val="000000"/>
          <w:sz w:val="22"/>
          <w:szCs w:val="22"/>
        </w:rPr>
        <w:t xml:space="preserve">III. Requisitos de seguridad</w:t>
      </w:r>
    </w:p>
    <w:p>
      <w:pPr>
        <w:spacing w:after="60" w:before="0" w:line="276"/>
        <w:jc w:val="left"/>
      </w:pPr>
      <w:r>
        <w:rPr>
          <w:rFonts w:ascii="Calibri" w:cs="Calibri" w:eastAsia="Calibri" w:hAnsi="Calibri"/>
          <w:b w:val="false"/>
          <w:bCs w:val="false"/>
          <w:i w:val="false"/>
          <w:iCs w:val="false"/>
          <w:color w:val="000000"/>
          <w:sz w:val="22"/>
          <w:szCs w:val="22"/>
        </w:rPr>
        <w:t xml:space="preserve">IV. Prototipos y realimentación</w:t>
      </w:r>
    </w:p>
    <w:p>
      <w:pPr>
        <w:spacing w:after="60" w:before="0" w:line="276"/>
        <w:jc w:val="left"/>
      </w:pPr>
      <w:r>
        <w:rPr>
          <w:rFonts w:ascii="Calibri" w:cs="Calibri" w:eastAsia="Calibri" w:hAnsi="Calibri"/>
          <w:b w:val="false"/>
          <w:bCs w:val="false"/>
          <w:i w:val="false"/>
          <w:iCs w:val="false"/>
          <w:color w:val="000000"/>
          <w:sz w:val="22"/>
          <w:szCs w:val="22"/>
        </w:rPr>
        <w:t xml:space="preserve">V. Identificación y descripción de clases</w:t>
      </w:r>
    </w:p>
    <w:p>
      <w:pPr>
        <w:spacing w:after="60" w:before="0" w:line="276"/>
        <w:jc w:val="left"/>
      </w:pPr>
      <w:r>
        <w:rPr>
          <w:rFonts w:ascii="Calibri" w:cs="Calibri" w:eastAsia="Calibri" w:hAnsi="Calibri"/>
          <w:b w:val="false"/>
          <w:bCs w:val="false"/>
          <w:i w:val="false"/>
          <w:iCs w:val="false"/>
          <w:color w:val="000000"/>
          <w:sz w:val="22"/>
          <w:szCs w:val="22"/>
        </w:rPr>
        <w:t xml:space="preserve">VI. Diseño del sistema</w:t>
      </w:r>
    </w:p>
    <w:p>
      <w:pPr>
        <w:spacing w:after="60" w:before="0" w:line="276"/>
        <w:jc w:val="left"/>
      </w:pPr>
      <w:r>
        <w:rPr>
          <w:rFonts w:ascii="Calibri" w:cs="Calibri" w:eastAsia="Calibri" w:hAnsi="Calibri"/>
          <w:b w:val="false"/>
          <w:bCs w:val="false"/>
          <w:i w:val="false"/>
          <w:iCs w:val="false"/>
          <w:color w:val="000000"/>
          <w:sz w:val="22"/>
          <w:szCs w:val="22"/>
        </w:rPr>
        <w:t xml:space="preserve">VII. Investigación de la tecnología disponible</w:t>
      </w:r>
    </w:p>
    <w:p>
      <w:pPr>
        <w:spacing w:after="60" w:before="0" w:line="276"/>
        <w:jc w:val="left"/>
      </w:pPr>
      <w:r>
        <w:rPr>
          <w:rFonts w:ascii="Calibri" w:cs="Calibri" w:eastAsia="Calibri" w:hAnsi="Calibri"/>
          <w:b w:val="false"/>
          <w:bCs w:val="false"/>
          <w:i w:val="false"/>
          <w:iCs w:val="false"/>
          <w:color w:val="000000"/>
          <w:sz w:val="22"/>
          <w:szCs w:val="22"/>
        </w:rPr>
        <w:t xml:space="preserve">VIII. Planificación y gestión del proyecto</w:t>
      </w:r>
    </w:p>
    <w:p>
      <w:pPr>
        <w:spacing w:after="60" w:before="0" w:line="276"/>
        <w:jc w:val="left"/>
      </w:pPr>
      <w:r>
        <w:rPr>
          <w:rFonts w:ascii="Calibri" w:cs="Calibri" w:eastAsia="Calibri" w:hAnsi="Calibri"/>
          <w:b w:val="false"/>
          <w:bCs w:val="false"/>
          <w:i w:val="false"/>
          <w:iCs w:val="false"/>
          <w:color w:val="000000"/>
          <w:sz w:val="22"/>
          <w:szCs w:val="22"/>
        </w:rPr>
        <w:t xml:space="preserve">IX. Formularios de gestión de tiempo</w:t>
      </w:r>
    </w:p>
    <w:p>
      <w:pPr>
        <w:spacing w:after="60" w:before="0" w:line="276"/>
        <w:jc w:val="left"/>
      </w:pPr>
      <w:r>
        <w:rPr>
          <w:rFonts w:ascii="Calibri" w:cs="Calibri" w:eastAsia="Calibri" w:hAnsi="Calibri"/>
          <w:b w:val="false"/>
          <w:bCs w:val="false"/>
          <w:i w:val="false"/>
          <w:iCs w:val="false"/>
          <w:color w:val="000000"/>
          <w:sz w:val="22"/>
          <w:szCs w:val="22"/>
        </w:rPr>
        <w:t xml:space="preserve">X. Referencias</w:t>
      </w:r>
    </w:p>
    <w:p>
      <w:r>
        <w:br w:type="page"/>
      </w:r>
    </w:p>
    <w:p>
      <w:pPr>
        <w:pStyle w:val="Heading1"/>
        <w:spacing w:after="180" w:before="360"/>
      </w:pPr>
      <w:r>
        <w:rPr>
          <w:rFonts w:ascii="Calibri" w:cs="Calibri" w:eastAsia="Calibri" w:hAnsi="Calibri"/>
          <w:b/>
          <w:bCs/>
          <w:color w:val="1F5C3D"/>
          <w:sz w:val="28"/>
          <w:szCs w:val="28"/>
        </w:rPr>
        <w:t xml:space="preserve">I. Descripción general del sistema</w:t>
      </w:r>
    </w:p>
    <w:p>
      <w:pPr>
        <w:pStyle w:val="Heading2"/>
        <w:spacing w:after="140" w:before="260"/>
      </w:pPr>
      <w:r>
        <w:rPr>
          <w:rFonts w:ascii="Calibri" w:cs="Calibri" w:eastAsia="Calibri" w:hAnsi="Calibri"/>
          <w:b/>
          <w:bCs/>
          <w:color w:val="2F2F2F"/>
          <w:sz w:val="24"/>
          <w:szCs w:val="24"/>
        </w:rPr>
        <w:t xml:space="preserve">Problema identificado</w:t>
      </w:r>
    </w:p>
    <w:p>
      <w:pPr>
        <w:spacing w:after="140" w:before="0" w:line="276"/>
        <w:jc w:val="both"/>
      </w:pPr>
      <w:r>
        <w:rPr>
          <w:rFonts w:ascii="Calibri" w:cs="Calibri" w:eastAsia="Calibri" w:hAnsi="Calibri"/>
          <w:b w:val="false"/>
          <w:bCs w:val="false"/>
          <w:i w:val="false"/>
          <w:iCs w:val="false"/>
          <w:color w:val="000000"/>
          <w:sz w:val="22"/>
          <w:szCs w:val="22"/>
        </w:rPr>
        <w:t xml:space="preserve">En el transcurso de un semestre, los catedráticos de distintas carreras solicitan a sus estudiantes listas de materiales, reactivos, herramientas e insumos necesarios para laboratorios, proyectos y actividades prácticas. Conseguir esos materiales obliga al estudiante a invertir tiempo en localizar proveedores, comparar precios y desplazarse a distintos comercios, con frecuencia sin conocer dónde se consiguen ni cuánto deberían costar.</w:t>
      </w:r>
    </w:p>
    <w:p>
      <w:pPr>
        <w:spacing w:after="140" w:before="0" w:line="276"/>
        <w:jc w:val="both"/>
      </w:pPr>
      <w:r>
        <w:rPr>
          <w:rFonts w:ascii="Calibri" w:cs="Calibri" w:eastAsia="Calibri" w:hAnsi="Calibri"/>
          <w:b w:val="false"/>
          <w:bCs w:val="false"/>
          <w:i w:val="false"/>
          <w:iCs w:val="false"/>
          <w:color w:val="000000"/>
          <w:sz w:val="22"/>
          <w:szCs w:val="22"/>
        </w:rPr>
        <w:t xml:space="preserve">El equipo de desarrollo identificó esta necesidad y actualmente atiende de forma manual la solicitud, la cotización y la entrega de dichos materiales. Sin embargo, la gestión se realiza mediante conversaciones dispersas en aplicaciones de mensajería, hojas de cálculo separadas y cotizaciones elaboradas una por una. Esta forma de trabajo dificulta saber con precisión cuántos pedidos se encuentran pendientes, cuánto ha abonado cada estudiante, qué monto queda por cobrar y cuál es la utilidad real de la operación.</w:t>
      </w:r>
    </w:p>
    <w:p>
      <w:pPr>
        <w:pStyle w:val="Heading2"/>
        <w:spacing w:after="140" w:before="260"/>
      </w:pPr>
      <w:r>
        <w:rPr>
          <w:rFonts w:ascii="Calibri" w:cs="Calibri" w:eastAsia="Calibri" w:hAnsi="Calibri"/>
          <w:b/>
          <w:bCs/>
          <w:color w:val="2F2F2F"/>
          <w:sz w:val="24"/>
          <w:szCs w:val="24"/>
        </w:rPr>
        <w:t xml:space="preserve">Solución propuesta</w:t>
      </w:r>
    </w:p>
    <w:p>
      <w:pPr>
        <w:spacing w:after="140" w:before="0" w:line="276"/>
        <w:jc w:val="both"/>
      </w:pPr>
      <w:r>
        <w:rPr>
          <w:rFonts w:ascii="Calibri" w:cs="Calibri" w:eastAsia="Calibri" w:hAnsi="Calibri"/>
          <w:b w:val="false"/>
          <w:bCs w:val="false"/>
          <w:i w:val="false"/>
          <w:iCs w:val="false"/>
          <w:color w:val="000000"/>
          <w:sz w:val="22"/>
          <w:szCs w:val="22"/>
        </w:rPr>
        <w:t xml:space="preserve">UVGo es un sistema que centraliza el ciclo completo del pedido de materiales académicos. El estudiante registra su solicitud indicando la lista que le fue requerida, el curso, el catedrático que la asignó y la fecha para la que la necesita. El equipo administrador cotiza esos materiales directamente con los proveedores, registrando el precio, el lugar de compra y una fotografía de cada artículo, y a partir de esa información el sistema genera una cotización formal.</w:t>
      </w:r>
    </w:p>
    <w:p>
      <w:pPr>
        <w:spacing w:after="140" w:before="0" w:line="276"/>
        <w:jc w:val="both"/>
      </w:pPr>
      <w:r>
        <w:rPr>
          <w:rFonts w:ascii="Calibri" w:cs="Calibri" w:eastAsia="Calibri" w:hAnsi="Calibri"/>
          <w:b w:val="false"/>
          <w:bCs w:val="false"/>
          <w:i w:val="false"/>
          <w:iCs w:val="false"/>
          <w:color w:val="000000"/>
          <w:sz w:val="22"/>
          <w:szCs w:val="22"/>
        </w:rPr>
        <w:t xml:space="preserve">Una vez que el estudiante acepta la cotización y realiza un anticipo equivalente al cincuenta por ciento del total, el pedido queda confirmado. El sistema mantiene actualizado el monto abonado y el saldo pendiente, calcula la utilidad obtenida y da seguimiento al pedido hasta su entrega en un punto acordado dentro del campus universitario.</w:t>
      </w:r>
    </w:p>
    <w:p>
      <w:pPr>
        <w:pStyle w:val="Heading2"/>
        <w:spacing w:after="140" w:before="260"/>
      </w:pPr>
      <w:r>
        <w:rPr>
          <w:rFonts w:ascii="Calibri" w:cs="Calibri" w:eastAsia="Calibri" w:hAnsi="Calibri"/>
          <w:b/>
          <w:bCs/>
          <w:color w:val="2F2F2F"/>
          <w:sz w:val="24"/>
          <w:szCs w:val="24"/>
        </w:rPr>
        <w:t xml:space="preserve">Flujo de trabajo del sistema</w:t>
      </w:r>
    </w:p>
    <w:p>
      <w:pPr>
        <w:spacing w:after="140" w:before="0" w:line="276"/>
        <w:jc w:val="both"/>
      </w:pPr>
      <w:r>
        <w:rPr>
          <w:rFonts w:ascii="Calibri" w:cs="Calibri" w:eastAsia="Calibri" w:hAnsi="Calibri"/>
          <w:b w:val="false"/>
          <w:bCs w:val="false"/>
          <w:i w:val="false"/>
          <w:iCs w:val="false"/>
          <w:color w:val="000000"/>
          <w:sz w:val="22"/>
          <w:szCs w:val="22"/>
        </w:rPr>
        <w:t xml:space="preserve">El pedido recorre siete etapas claramente definidas, de manera que tanto el estudiante como el administrador conocen en todo momento su situación:</w:t>
      </w:r>
    </w:p>
    <w:p>
      <w:pPr>
        <w:spacing w:after="60" w:before="0" w:line="276"/>
        <w:ind w:left="360"/>
        <w:jc w:val="both"/>
      </w:pPr>
      <w:r>
        <w:rPr>
          <w:rFonts w:ascii="Calibri" w:cs="Calibri" w:eastAsia="Calibri" w:hAnsi="Calibri"/>
          <w:b w:val="false"/>
          <w:bCs w:val="false"/>
          <w:i w:val="false"/>
          <w:iCs w:val="false"/>
          <w:color w:val="000000"/>
          <w:sz w:val="22"/>
          <w:szCs w:val="22"/>
        </w:rPr>
        <w:t xml:space="preserve">1. Solicitado. El estudiante registra su lista de materiales y el sistema genera el pedido.</w:t>
      </w:r>
    </w:p>
    <w:p>
      <w:pPr>
        <w:spacing w:after="60" w:before="0" w:line="276"/>
        <w:ind w:left="360"/>
        <w:jc w:val="both"/>
      </w:pPr>
      <w:r>
        <w:rPr>
          <w:rFonts w:ascii="Calibri" w:cs="Calibri" w:eastAsia="Calibri" w:hAnsi="Calibri"/>
          <w:b w:val="false"/>
          <w:bCs w:val="false"/>
          <w:i w:val="false"/>
          <w:iCs w:val="false"/>
          <w:color w:val="000000"/>
          <w:sz w:val="22"/>
          <w:szCs w:val="22"/>
        </w:rPr>
        <w:t xml:space="preserve">2. Cotizado. El administrador levanta los precios con los proveedores y se emite la cotización.</w:t>
      </w:r>
    </w:p>
    <w:p>
      <w:pPr>
        <w:spacing w:after="60" w:before="0" w:line="276"/>
        <w:ind w:left="360"/>
        <w:jc w:val="both"/>
      </w:pPr>
      <w:r>
        <w:rPr>
          <w:rFonts w:ascii="Calibri" w:cs="Calibri" w:eastAsia="Calibri" w:hAnsi="Calibri"/>
          <w:b w:val="false"/>
          <w:bCs w:val="false"/>
          <w:i w:val="false"/>
          <w:iCs w:val="false"/>
          <w:color w:val="000000"/>
          <w:sz w:val="22"/>
          <w:szCs w:val="22"/>
        </w:rPr>
        <w:t xml:space="preserve">3. Confirmado. El estudiante acepta la cotización y realiza el anticipo del cincuenta por ciento.</w:t>
      </w:r>
    </w:p>
    <w:p>
      <w:pPr>
        <w:spacing w:after="60" w:before="0" w:line="276"/>
        <w:ind w:left="360"/>
        <w:jc w:val="both"/>
      </w:pPr>
      <w:r>
        <w:rPr>
          <w:rFonts w:ascii="Calibri" w:cs="Calibri" w:eastAsia="Calibri" w:hAnsi="Calibri"/>
          <w:b w:val="false"/>
          <w:bCs w:val="false"/>
          <w:i w:val="false"/>
          <w:iCs w:val="false"/>
          <w:color w:val="000000"/>
          <w:sz w:val="22"/>
          <w:szCs w:val="22"/>
        </w:rPr>
        <w:t xml:space="preserve">4. En compra. El administrador adquiere los materiales con los proveedores seleccionados.</w:t>
      </w:r>
    </w:p>
    <w:p>
      <w:pPr>
        <w:spacing w:after="60" w:before="0" w:line="276"/>
        <w:ind w:left="360"/>
        <w:jc w:val="both"/>
      </w:pPr>
      <w:r>
        <w:rPr>
          <w:rFonts w:ascii="Calibri" w:cs="Calibri" w:eastAsia="Calibri" w:hAnsi="Calibri"/>
          <w:b w:val="false"/>
          <w:bCs w:val="false"/>
          <w:i w:val="false"/>
          <w:iCs w:val="false"/>
          <w:color w:val="000000"/>
          <w:sz w:val="22"/>
          <w:szCs w:val="22"/>
        </w:rPr>
        <w:t xml:space="preserve">5. Listo. Los materiales se encuentran completos y disponibles para ser entregados.</w:t>
      </w:r>
    </w:p>
    <w:p>
      <w:pPr>
        <w:spacing w:after="60" w:before="0" w:line="276"/>
        <w:ind w:left="360"/>
        <w:jc w:val="both"/>
      </w:pPr>
      <w:r>
        <w:rPr>
          <w:rFonts w:ascii="Calibri" w:cs="Calibri" w:eastAsia="Calibri" w:hAnsi="Calibri"/>
          <w:b w:val="false"/>
          <w:bCs w:val="false"/>
          <w:i w:val="false"/>
          <w:iCs w:val="false"/>
          <w:color w:val="000000"/>
          <w:sz w:val="22"/>
          <w:szCs w:val="22"/>
        </w:rPr>
        <w:t xml:space="preserve">6. Entregado. El pedido se entrega al estudiante en el lugar y la fecha establecidos.</w:t>
      </w:r>
    </w:p>
    <w:p>
      <w:pPr>
        <w:spacing w:after="200" w:before="0" w:line="276"/>
        <w:ind w:left="360"/>
        <w:jc w:val="both"/>
      </w:pPr>
      <w:r>
        <w:rPr>
          <w:rFonts w:ascii="Calibri" w:cs="Calibri" w:eastAsia="Calibri" w:hAnsi="Calibri"/>
          <w:b w:val="false"/>
          <w:bCs w:val="false"/>
          <w:i w:val="false"/>
          <w:iCs w:val="false"/>
          <w:color w:val="000000"/>
          <w:sz w:val="22"/>
          <w:szCs w:val="22"/>
        </w:rPr>
        <w:t xml:space="preserve">7. Pagado. El estudiante liquida el saldo restante y el pedido se cierra.</w:t>
      </w:r>
    </w:p>
    <w:p>
      <w:pPr>
        <w:pStyle w:val="Heading2"/>
        <w:spacing w:after="140" w:before="260"/>
      </w:pPr>
      <w:r>
        <w:rPr>
          <w:rFonts w:ascii="Calibri" w:cs="Calibri" w:eastAsia="Calibri" w:hAnsi="Calibri"/>
          <w:b/>
          <w:bCs/>
          <w:color w:val="2F2F2F"/>
          <w:sz w:val="24"/>
          <w:szCs w:val="24"/>
        </w:rPr>
        <w:t xml:space="preserve">Tipos de usuario</w:t>
      </w:r>
    </w:p>
    <w:p>
      <w:pPr>
        <w:spacing w:after="140" w:before="0" w:line="276"/>
        <w:jc w:val="both"/>
      </w:pPr>
      <w:r>
        <w:rPr>
          <w:rFonts w:ascii="Calibri" w:cs="Calibri" w:eastAsia="Calibri" w:hAnsi="Calibri"/>
          <w:b w:val="false"/>
          <w:bCs w:val="false"/>
          <w:i w:val="false"/>
          <w:iCs w:val="false"/>
          <w:color w:val="000000"/>
          <w:sz w:val="22"/>
          <w:szCs w:val="22"/>
        </w:rPr>
        <w:t xml:space="preserve">El sistema contempla dos tipos de usuario. El estudiante registra pedidos, consulta su estado y revisa su saldo. El administrador gestiona las cotizaciones, registra los pagos, programa las entregas y consulta los reportes financieros. El catedrático no constituye un usuario del sistema: su nombre se conserva únicamente como un dato del pedido, con el fin de identificar quién solicitó la lista de materiales.</w:t>
      </w:r>
    </w:p>
    <w:p>
      <w:r>
        <w:br w:type="page"/>
      </w:r>
    </w:p>
    <w:p>
      <w:pPr>
        <w:pStyle w:val="Heading1"/>
        <w:spacing w:after="180" w:before="360"/>
      </w:pPr>
      <w:r>
        <w:rPr>
          <w:rFonts w:ascii="Calibri" w:cs="Calibri" w:eastAsia="Calibri" w:hAnsi="Calibri"/>
          <w:b/>
          <w:bCs/>
          <w:color w:val="1F5C3D"/>
          <w:sz w:val="28"/>
          <w:szCs w:val="28"/>
        </w:rPr>
        <w:t xml:space="preserve">II. Requisitos funcionales</w:t>
      </w:r>
    </w:p>
    <w:p>
      <w:pPr>
        <w:spacing w:after="140" w:before="0" w:line="276"/>
        <w:jc w:val="both"/>
      </w:pPr>
      <w:r>
        <w:rPr>
          <w:rFonts w:ascii="Calibri" w:cs="Calibri" w:eastAsia="Calibri" w:hAnsi="Calibri"/>
          <w:b w:val="false"/>
          <w:bCs w:val="false"/>
          <w:i w:val="false"/>
          <w:iCs w:val="false"/>
          <w:color w:val="000000"/>
          <w:sz w:val="22"/>
          <w:szCs w:val="22"/>
        </w:rPr>
        <w:t xml:space="preserve">A continuación se presentan las funcionalidades que el sistema debe ofrecer, agrupadas por módulo. Cada requisito indica el actor que lo ejecuta y su nivel de prioridad. Los requisitos de prioridad uno constituyen el núcleo indispensable del sistema, sin los cuales el flujo de trabajo no puede completarse, por lo que serán los primeros en implementarse. Los de prioridad dos representan mejoras sustanciales a la experiencia de uso, y los de prioridad tres corresponden a funcionalidades de valor agregado previstas para etapas posteriores.</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760"/>
        <w:gridCol w:w="2340"/>
        <w:gridCol w:w="3560"/>
        <w:gridCol w:w="900"/>
        <w:gridCol w:w="1800"/>
      </w:tblGrid>
      <w:tr>
        <w:trPr>
          <w:tblHeader/>
        </w:trPr>
        <w:tc>
          <w:tcPr>
            <w:tcW w:type="dxa" w:w="7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ID</w:t>
            </w:r>
          </w:p>
        </w:tc>
        <w:tc>
          <w:tcPr>
            <w:tcW w:type="dxa" w:w="234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Requisito</w:t>
            </w:r>
          </w:p>
        </w:tc>
        <w:tc>
          <w:tcPr>
            <w:tcW w:type="dxa" w:w="35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Descripción</w:t>
            </w:r>
          </w:p>
        </w:tc>
        <w:tc>
          <w:tcPr>
            <w:tcW w:type="dxa" w:w="9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Prioridad</w:t>
            </w:r>
          </w:p>
        </w:tc>
        <w:tc>
          <w:tcPr>
            <w:tcW w:type="dxa" w:w="18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Actor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RF-01</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cuenta de estudiante</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crea una cuenta proporcionando nombre, correo institucional, número de teléfono y carné.</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RF-02</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Iniciar sesión</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usuario accede al sistema mediante su correo institucional y su contraseña.</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Ambos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RF-03</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correo institucional</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verifica que el correo pertenezca al dominio de la Universidad del Valle de Guatemala antes de habilitar la cuenta.</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RF-04</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Cerrar sesión</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usuario finaliza su sesión de forma segura y se invalida el token de acceso.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Ambos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RF-05</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Editar datos de contacto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usuario actualiza su número de teléfono o su correo de contacto.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Ambos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RF-06</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Recuperar contraseña</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usuario solicita el restablecimiento de su contraseña mediante un enlace enviado a su correo.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Ambos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RF-07</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Autenticación con cuenta de Google</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usuario accede al sistema utilizando su cuenta institucional de Google.</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Ambos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RF-08</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crea una solicitud escribiendo libremente la lista de materiales que le fue requerida.</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RF-09</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Especificar curso, catedrático y fecha límite</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indica el curso, el docente que solicitó la lista y la fecha para la que necesita los materiales.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RF-10</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Consultar el estado de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visualiza en qué etapa se encuentra su solicitud dentro del flujo de trabajo.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RF-11</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Listar y filtrar pedidos</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consulta todos los pedidos y los filtra por estado, curso o fecha límite.</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RF-12</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Actualizar el estado de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hace avanzar el pedido a la siguiente etapa del flujo establecido.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RF-13</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Cancelar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pedido se anula siempre que no se haya realizado la compra de los materiales.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Ambos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RF-14</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Modificar la lista de materiales</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agrega o elimina materiales mientras el pedido no haya sido cotizado.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RF-15</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Consultar el historial de pedidos</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revisa todas las solicitudes que ha realizado anteriormente.</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RF-16</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Adjuntar la lista original del catedrático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sube una fotografía o archivo con la lista tal como se la entregó el docente.</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RF-17</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el precio de cada material</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captura el costo de compra y el precio de venta de cada material del pedido.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RF-18</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Asociar un proveedor a cada material</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indica el comercio donde se cotizó o adquirió cada material.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RF-19</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Generar la cotización de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construye la cotización con subtotales, total y fecha de vencimiento de los precios.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RF-20</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Calcular el margen de ganancia</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aplica el margen configurado y determina la utilidad esperada del pedido.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RF-21</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Adjuntar fotografía del material cotizado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toma una fotografía del material durante la visita al proveedor y la asocia al artículo.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RF-22</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Exportar la cotización en formato PDF</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genera un archivo descargable con el detalle de la cotización y sus fotografías.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RF-23</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Enviar la cotización al estudiante</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notifica al estudiante que su cotización se encuentra disponible para revisión.</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RF-24</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Consultar el historial de precios por proveedor</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compara los precios registrados anteriormente para un mismo material.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RF-25</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el anticipo de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ingresa el abono correspondiente al cincuenta por ciento que confirma el pedido.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RF-26</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el monto mínimo del anticipo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impide confirmar un pedido si el abono no alcanza el porcentaje establecido.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RF-27</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Calcular el saldo pendiente</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actualiza automáticamente cuánto ha abonado el estudiante y cuánto le resta por pagar.</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RF-28</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el pago del saldo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ingresa el abono final que liquida el pedido.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RF-29</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Consultar el saldo de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estudiante visualiza el monto total, lo abonado y el saldo pendiente de su solicitud.</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RF-30</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Adjuntar el comprobante de pago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sube la captura de pantalla de la transferencia o depósito recibido.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RF-31</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Verificar un comprobante de pago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marca el comprobante como validado, dejando registro de quién lo verificó.</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RF-32</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Lectura automática del comprobante</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reconoce el monto y la fecha de la captura de pantalla y los propone como abono.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RF-33</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Crear un evento de entrega</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define el lugar del campus y la fecha en que se entregarán los pedidos.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RF-34</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Asignar pedidos listos a un evento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agrupa en un mismo evento todos los pedidos que ya se encuentran disponibles.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RF-35</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Confirmar la entrega de un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registra que el estudiante recibió sus materiales y el pedido se marca como entregado.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RF-36</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Notificar el lugar y la fecha de entrega</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avisa a todos los estudiantes cuyos pedidos fueron asignados al evento.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RF-37</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Notificar los cambios de estado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informa al estudiante cada vez que su pedido avanza de etapa.</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RF-38</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Responder automáticamente a un pedido nuevo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confirma la recepción de la solicitud mediante un mensaje automático de bienvenida.</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RF-39</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Calcular la ganancia por pedido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determina la utilidad obtenida restando el costo de los proveedores al monto cobrado.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Sistema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RF-40</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Generar reporte financiero por periodo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obtiene los ingresos, costos y utilidad de un rango de fechas determinado.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RF-41</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Listar los pedidos con saldo pendiente</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identifica qué estudiantes aún no han liquidado su pedido.</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RF-42</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Generar reporte de pedidos por curso</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administrador consulta qué cursos y carreras concentran la mayor demanda de materiales.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RF-43</w:t>
            </w:r>
          </w:p>
        </w:tc>
        <w:tc>
          <w:tcPr>
            <w:tcW w:type="dxa" w:w="23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Visualizar gráficas del comportamiento de ventas</w:t>
            </w:r>
          </w:p>
        </w:tc>
        <w:tc>
          <w:tcPr>
            <w:tcW w:type="dxa" w:w="3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presenta de forma gráfica la evolución de los pedidos y las utilidades.</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18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r>
    </w:tbl>
    <w:p>
      <w:pPr>
        <w:spacing w:after="260" w:before="100"/>
        <w:jc w:val="center"/>
      </w:pPr>
      <w:r>
        <w:rPr>
          <w:rFonts w:ascii="Calibri" w:cs="Calibri" w:eastAsia="Calibri" w:hAnsi="Calibri"/>
          <w:i/>
          <w:iCs/>
          <w:sz w:val="18"/>
          <w:szCs w:val="18"/>
        </w:rPr>
        <w:t xml:space="preserve">Tabla 1. Requisitos funcionales priorizados del sistema</w:t>
      </w:r>
    </w:p>
    <w:p>
      <w:pPr>
        <w:spacing w:after="140" w:before="0" w:line="276"/>
        <w:jc w:val="both"/>
      </w:pPr>
      <w:r>
        <w:rPr>
          <w:rFonts w:ascii="Calibri" w:cs="Calibri" w:eastAsia="Calibri" w:hAnsi="Calibri"/>
          <w:b w:val="false"/>
          <w:bCs w:val="false"/>
          <w:i w:val="false"/>
          <w:iCs w:val="false"/>
          <w:color w:val="000000"/>
          <w:sz w:val="22"/>
          <w:szCs w:val="22"/>
        </w:rPr>
        <w:t xml:space="preserve">El sistema contempla un total de 43 requisitos funcionales, de los cuales 22 corresponden a la prioridad uno, 15 a la prioridad dos y 6 a la prioridad tres. Los requisitos de prioridad uno cubren el recorrido completo de un pedido, desde su registro hasta su entrega y liquidación, lo que permite disponer de un sistema plenamente funcional antes de incorporar las funcionalidades complementarias. Estos son los requisitos que el equipo se compromete a implementar en la presente fase del proyecto; su detalle y su vinculación con las tareas de desarrollo se presentan en la sección VIII.</w:t>
      </w:r>
    </w:p>
    <w:p>
      <w:r>
        <w:br w:type="page"/>
      </w:r>
    </w:p>
    <w:p>
      <w:pPr>
        <w:pStyle w:val="Heading1"/>
        <w:spacing w:after="180" w:before="360"/>
      </w:pPr>
      <w:r>
        <w:rPr>
          <w:rFonts w:ascii="Calibri" w:cs="Calibri" w:eastAsia="Calibri" w:hAnsi="Calibri"/>
          <w:b/>
          <w:bCs/>
          <w:color w:val="1F5C3D"/>
          <w:sz w:val="28"/>
          <w:szCs w:val="28"/>
        </w:rPr>
        <w:t xml:space="preserve">III. Requisitos de seguridad</w:t>
      </w:r>
    </w:p>
    <w:p>
      <w:pPr>
        <w:spacing w:after="140" w:before="0" w:line="276"/>
        <w:jc w:val="both"/>
      </w:pPr>
      <w:r>
        <w:rPr>
          <w:rFonts w:ascii="Calibri" w:cs="Calibri" w:eastAsia="Calibri" w:hAnsi="Calibri"/>
          <w:b w:val="false"/>
          <w:bCs w:val="false"/>
          <w:i w:val="false"/>
          <w:iCs w:val="false"/>
          <w:color w:val="000000"/>
          <w:sz w:val="22"/>
          <w:szCs w:val="22"/>
        </w:rPr>
        <w:t xml:space="preserve">Dado que el sistema administra datos personales de estudiantes, comprobantes de transacciones bancarias e información financiera de la operación, el equipo de desarrollo definió los siguientes requerimientos de seguridad, los cuales se consideran obligatorios para la implementación.</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760"/>
        <w:gridCol w:w="2500"/>
        <w:gridCol w:w="6100"/>
      </w:tblGrid>
      <w:tr>
        <w:trPr>
          <w:tblHeader/>
        </w:trPr>
        <w:tc>
          <w:tcPr>
            <w:tcW w:type="dxa" w:w="7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ID</w:t>
            </w:r>
          </w:p>
        </w:tc>
        <w:tc>
          <w:tcPr>
            <w:tcW w:type="dxa" w:w="25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Requisito</w:t>
            </w:r>
          </w:p>
        </w:tc>
        <w:tc>
          <w:tcPr>
            <w:tcW w:type="dxa" w:w="61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Descripción</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RS-01</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Cifrado de contraseñas</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Las contraseñas se almacenan únicamente como resumen criptográfico mediante el algoritmo BCrypt. En ningún momento se guardan ni se transmiten en texto plano.</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RS-02</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Restricción de registro por dominio</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Solo se aceptan cuentas cuyo correo pertenezca al dominio institucional de la Universidad del Valle de Guatemala, lo que garantiza que quien realiza un pedido forma parte de la comunidad universitaria.</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RS-03</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 de acceso por rol</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Cada funcionalidad valida el rol del usuario en el servidor. Un estudiante únicamente puede consultar sus propios pedidos y saldos, y no tiene acceso a los datos financieros ni a los pedidos de terceros.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RS-04</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Gestión de sesiones con expiración</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acceso se controla mediante tokens de sesión con tiempo de vigencia limitado, que se invalidan al cerrar sesión.</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RS-05</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Validación de datos en el servidor</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Toda la información recibida se valida en la capa de servicio y no únicamente en el navegador, de modo que no sea posible enviar montos, estados o identificadores manipulados.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RS-06</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Protección de los comprobantes de pago</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Las capturas de pantalla de transferencias contienen datos bancarios sensibles, por lo que se almacenan con acceso restringido y solo pueden ser consultadas por administradores autenticados.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RS-07</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Registro de auditoría de operaciones financieras</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Cada pago conserva el registro del administrador que lo ingresó y de quién lo verificó, junto con la fecha y hora de la operación, para permitir su trazabilidad.</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RS-08</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Comunicación cifrada</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intercambio de información entre el cliente y el servidor se realiza sobre HTTPS, evitando la interceptación de credenciales y de datos personales.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RS-09</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Recolección mínima de datos personales</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solicita únicamente nombre, correo, teléfono y carné. No se almacena información bancaria ni documentos de identificación.</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RS-10</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Respaldo periódico de la información</w:t>
            </w:r>
          </w:p>
        </w:tc>
        <w:tc>
          <w:tcPr>
            <w:tcW w:type="dxa" w:w="6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 programan respaldos automáticos de la base de datos para evitar la pérdida de pedidos, cotizaciones y registros de pago.</w:t>
            </w:r>
          </w:p>
        </w:tc>
      </w:tr>
    </w:tbl>
    <w:p>
      <w:pPr>
        <w:spacing w:after="260" w:before="100"/>
        <w:jc w:val="center"/>
      </w:pPr>
      <w:r>
        <w:rPr>
          <w:rFonts w:ascii="Calibri" w:cs="Calibri" w:eastAsia="Calibri" w:hAnsi="Calibri"/>
          <w:i/>
          <w:iCs/>
          <w:sz w:val="18"/>
          <w:szCs w:val="18"/>
        </w:rPr>
        <w:t xml:space="preserve">Tabla 2. Requisitos de seguridad del sistema</w:t>
      </w:r>
    </w:p>
    <w:p>
      <w:r>
        <w:br w:type="page"/>
      </w:r>
    </w:p>
    <w:p>
      <w:pPr>
        <w:pStyle w:val="Heading1"/>
        <w:spacing w:after="180" w:before="360"/>
      </w:pPr>
      <w:r>
        <w:rPr>
          <w:rFonts w:ascii="Calibri" w:cs="Calibri" w:eastAsia="Calibri" w:hAnsi="Calibri"/>
          <w:b/>
          <w:bCs/>
          <w:color w:val="1F5C3D"/>
          <w:sz w:val="28"/>
          <w:szCs w:val="28"/>
        </w:rPr>
        <w:t xml:space="preserve">IV. Prototipos y realimentación</w:t>
      </w:r>
    </w:p>
    <w:p>
      <w:pPr>
        <w:spacing w:after="140" w:before="0" w:line="276"/>
        <w:jc w:val="both"/>
      </w:pPr>
      <w:r>
        <w:rPr>
          <w:rFonts w:ascii="Calibri" w:cs="Calibri" w:eastAsia="Calibri" w:hAnsi="Calibri"/>
          <w:b w:val="false"/>
          <w:bCs w:val="false"/>
          <w:i w:val="false"/>
          <w:iCs w:val="false"/>
          <w:color w:val="000000"/>
          <w:sz w:val="22"/>
          <w:szCs w:val="22"/>
        </w:rPr>
        <w:t xml:space="preserve">A partir de los requisitos identificados, el equipo definió el conjunto de pantallas que conformarán la interfaz del sistema. Cada pantalla corresponde a uno o varios requisitos funcionales y se asigna al tipo de usuario que hará uso de ella, respetando la separación establecida por el patrón Modelo-Vista-Controlador: las pantallas únicamente presentan información y capturan datos, sin incorporar lógica de negocio.</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2400"/>
        <w:gridCol w:w="1400"/>
        <w:gridCol w:w="5560"/>
      </w:tblGrid>
      <w:tr>
        <w:trPr>
          <w:tblHeader/>
        </w:trPr>
        <w:tc>
          <w:tcPr>
            <w:tcW w:type="dxa" w:w="24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Pantalla</w:t>
            </w:r>
          </w:p>
        </w:tc>
        <w:tc>
          <w:tcPr>
            <w:tcW w:type="dxa" w:w="14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Usuario</w:t>
            </w:r>
          </w:p>
        </w:tc>
        <w:tc>
          <w:tcPr>
            <w:tcW w:type="dxa" w:w="55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Descripción</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Inicio de sesión y registro</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Ambos</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Formulario de acceso con correo institucional y contraseña, y opción de crear una cuenta nueva. Incluye la validación del dominio del correo y la recuperación de contraseña.</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Registro de pedido</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Formulario donde el estudiante escribe la lista de materiales solicitada, indica el curso, el nombre del catedrático y la fecha para la que los necesita. Permite adjuntar la lista original en imagen.</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Seguimiento del pedido</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 que muestra la etapa actual del pedido mediante una línea de tiempo, junto con el monto total, lo abonado y el saldo pendiente.</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Historial de pedidos</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Estudiante</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Listado de todas las solicitudes realizadas por el estudiante, con su estado y su fecha de entrega.</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Panel de pedidos</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Tablero principal con todos los pedidos del sistema, filtros por estado y fecha límite, y acceso directo a la cotización y a los pagos de cada uno.</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Cotización en campo</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Pantalla optimizada para dispositivo móvil que presenta los materiales por cotizar y permite capturar precio, proveedor y fotografía de cada uno durante la visita al comercio.</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Detalle de cotización</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 previa de la cotización generada, con subtotales, total, margen y fecha de vencimiento, con la opción de exportarla en formato PDF y enviarla al estudiante.</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Registro de pagos</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Módulo donde se ingresan los abonos, se adjuntan los comprobantes recibidos y se visualiza el saldo actualizado de cada pedido.</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Programación de entregas</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Pantalla para definir el lugar y la fecha de entrega, asignar los pedidos que ya están listos y notificar a los estudiantes correspondientes.</w:t>
            </w:r>
          </w:p>
        </w:tc>
      </w:tr>
      <w:tr>
        <w:tc>
          <w:tcPr>
            <w:tcW w:type="dxa" w:w="24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Reportes financieros</w:t>
            </w:r>
          </w:p>
        </w:tc>
        <w:tc>
          <w:tcPr>
            <w:tcW w:type="dxa" w:w="14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Administrador</w:t>
            </w:r>
          </w:p>
        </w:tc>
        <w:tc>
          <w:tcPr>
            <w:tcW w:type="dxa" w:w="55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Resumen de ingresos, costos y utilidad por periodo, junto con el listado de pedidos que mantienen saldo pendiente.</w:t>
            </w:r>
          </w:p>
        </w:tc>
      </w:tr>
    </w:tbl>
    <w:p>
      <w:pPr>
        <w:spacing w:after="260" w:before="100"/>
        <w:jc w:val="center"/>
      </w:pPr>
      <w:r>
        <w:rPr>
          <w:rFonts w:ascii="Calibri" w:cs="Calibri" w:eastAsia="Calibri" w:hAnsi="Calibri"/>
          <w:i/>
          <w:iCs/>
          <w:sz w:val="18"/>
          <w:szCs w:val="18"/>
        </w:rPr>
        <w:t xml:space="preserve">Tabla 3. Pantallas propuestas para el sistema</w:t>
      </w:r>
    </w:p>
    <w:p>
      <w:pPr>
        <w:spacing w:after="140" w:before="0" w:line="276"/>
        <w:jc w:val="both"/>
      </w:pPr>
      <w:r>
        <w:rPr>
          <w:rFonts w:ascii="Calibri" w:cs="Calibri" w:eastAsia="Calibri" w:hAnsi="Calibri"/>
          <w:b w:val="false"/>
          <w:bCs w:val="false"/>
          <w:i w:val="false"/>
          <w:iCs w:val="false"/>
          <w:color w:val="000000"/>
          <w:sz w:val="22"/>
          <w:szCs w:val="22"/>
        </w:rPr>
        <w:t xml:space="preserve">El cambio de enfoque respecto a la primera fase del proyecto implicó rediseñar por completo la propuesta de interfaz, por lo que los prototipos correspondientes a estas pantallas se encuentran en proceso de elaboración. La construcción de los prototipos y su validación con usuarios finales quedó incorporada dentro de la planificación del proyecto, de manera que la realimentación obtenida pueda integrarse antes de la implementación definitiva de cada módulo. Las actividades T-19 y T-23 del plan de trabajo corresponden a las dos sesiones de muestra del sistema a estudiantes y docentes.</w:t>
      </w:r>
    </w:p>
    <w:p>
      <w:r>
        <w:br w:type="page"/>
      </w:r>
    </w:p>
    <w:p>
      <w:pPr>
        <w:pStyle w:val="Heading1"/>
        <w:spacing w:after="180" w:before="360"/>
      </w:pPr>
      <w:r>
        <w:rPr>
          <w:rFonts w:ascii="Calibri" w:cs="Calibri" w:eastAsia="Calibri" w:hAnsi="Calibri"/>
          <w:b/>
          <w:bCs/>
          <w:color w:val="1F5C3D"/>
          <w:sz w:val="28"/>
          <w:szCs w:val="28"/>
        </w:rPr>
        <w:t xml:space="preserve">V. Identificación y descripción de clases</w:t>
      </w:r>
    </w:p>
    <w:p>
      <w:pPr>
        <w:spacing w:after="140" w:before="0" w:line="276"/>
        <w:jc w:val="both"/>
      </w:pPr>
      <w:r>
        <w:rPr>
          <w:rFonts w:ascii="Calibri" w:cs="Calibri" w:eastAsia="Calibri" w:hAnsi="Calibri"/>
          <w:b w:val="false"/>
          <w:bCs w:val="false"/>
          <w:i w:val="false"/>
          <w:iCs w:val="false"/>
          <w:color w:val="000000"/>
          <w:sz w:val="22"/>
          <w:szCs w:val="22"/>
        </w:rPr>
        <w:t xml:space="preserve">El sistema se estructura bajo el patrón Modelo-Vista-Controlador. Las clases del Modelo concentran los datos y las reglas de negocio, las clases de la Vista se limitan a mostrar información y a capturar datos del usuario, y las clases del Controlador coordinan la comunicación entre ambas capas sin exponer la lógica interna al usuario final.</w:t>
      </w:r>
    </w:p>
    <w:p>
      <w:pPr>
        <w:pStyle w:val="Heading2"/>
        <w:spacing w:after="140" w:before="260"/>
      </w:pPr>
      <w:r>
        <w:rPr>
          <w:rFonts w:ascii="Calibri" w:cs="Calibri" w:eastAsia="Calibri" w:hAnsi="Calibri"/>
          <w:b/>
          <w:bCs/>
          <w:color w:val="2F2F2F"/>
          <w:sz w:val="24"/>
          <w:szCs w:val="24"/>
        </w:rPr>
        <w:t xml:space="preserve">Propiedades</w:t>
      </w:r>
    </w:p>
    <w:p>
      <w:pPr>
        <w:spacing w:after="140" w:before="0" w:line="276"/>
        <w:jc w:val="both"/>
      </w:pPr>
      <w:r>
        <w:rPr>
          <w:rFonts w:ascii="Calibri" w:cs="Calibri" w:eastAsia="Calibri" w:hAnsi="Calibri"/>
          <w:b w:val="false"/>
          <w:bCs w:val="false"/>
          <w:i w:val="false"/>
          <w:iCs w:val="false"/>
          <w:color w:val="000000"/>
          <w:sz w:val="22"/>
          <w:szCs w:val="22"/>
        </w:rPr>
        <w:t xml:space="preserve">La siguiente tabla detalla los atributos identificados para cada clase, indicando su tipo de dato, su visibilidad y el propósito que cumplen dentro del modelo. Todos los atributos se declaran con visibilidad privada, de modo que el acceso a ellos se realiza exclusivamente mediante los métodos de acceso y modificación correspondientes, respetando el principio de encapsulamiento.</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620"/>
        <w:gridCol w:w="1740"/>
        <w:gridCol w:w="2500"/>
        <w:gridCol w:w="1080"/>
        <w:gridCol w:w="2320"/>
        <w:gridCol w:w="1100"/>
      </w:tblGrid>
      <w:tr>
        <w:trPr>
          <w:tblHeader/>
        </w:trPr>
        <w:tc>
          <w:tcPr>
            <w:tcW w:type="dxa" w:w="62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w:t>
            </w:r>
          </w:p>
        </w:tc>
        <w:tc>
          <w:tcPr>
            <w:tcW w:type="dxa" w:w="174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Tipo de dato</w:t>
            </w:r>
          </w:p>
        </w:tc>
        <w:tc>
          <w:tcPr>
            <w:tcW w:type="dxa" w:w="25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Nombre</w:t>
            </w:r>
          </w:p>
        </w:tc>
        <w:tc>
          <w:tcPr>
            <w:tcW w:type="dxa" w:w="10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Visibilidad</w:t>
            </w:r>
          </w:p>
        </w:tc>
        <w:tc>
          <w:tcPr>
            <w:tcW w:type="dxa" w:w="232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Motivo</w:t>
            </w:r>
          </w:p>
        </w:tc>
        <w:tc>
          <w:tcPr>
            <w:tcW w:type="dxa" w:w="11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Clase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idUsuario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Identificador único del usuario dentro del sistema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nombre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Nombre completo del usuario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correo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Correo institucional; funciona como credencial de acceso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telefono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Número de WhatsApp al que se envían las notificaciones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contrasenaHash</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Contraseña cifrada; nunca se almacena en texto plano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boolean</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activo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Indica si la cuenta está habilitada para operar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LocalDateTime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fechaRegistro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Fecha y hora en que se creó la cuenta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carne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Número de carné que identifica al estudiante en la UVG</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carrera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Carrera que cursa; sirve para reportes por facultad</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ArrayList&lt;Pedido&gt;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historialPedidos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Lista de todos los pedidos realizados por el estudiante</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codigoAdministrador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Código interno que identifica al administrador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area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Área de trabajo asignada: pedidos, cotizaciones o pagos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idPedido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Identificador único del pedido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estudiante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 que realizó la solicitud</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nombreCatedratico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Docente que solicitó la lista de materiales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curso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Curso para el que se requieren los materiales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fechaSolicitud</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Fecha en que el estudiante registró el pedido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fechaLimite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Fecha para la que el estudiante necesita los materiales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EstadoPedido</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estado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Etapa actual del pedido dentro del flujo de trabajo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ArrayList&lt;ItemPedido&gt;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items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Materiales solicitados dentro del pedido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cotizacion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Cotización asociada una vez que se levantan los precios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ArrayList&lt;Pago&gt;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pagos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Abonos registrados para este pedido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observaciones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Notas adicionales del estudiante o del administrador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entregaAsignada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 de entrega al que se asignó el pedido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idItem</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Identificador único del material dentro del pedido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descripcion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Descripción del material tal como la escribió el estudiante</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cantidad</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Cantidad solicitada del material</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28</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unidadMedida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Unidad de medida: unidad, litro, gramo, caja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29</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costoUnitario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Precio al que el administrador compró el material</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30</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precioUnitario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Precio de venta al estudiante, con margen incluido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proveedor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Lugar donde se cotizó o compró el material</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rutaFotoEvidencia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Ruta de la fotografía tomada durante la cotización en campo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boolean</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cotizado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Indica si el material ya tiene precio asignado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idCotizacion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Identificador único de la cotización</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 al que corresponde la cotización</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fechaEmision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Fecha en que se generó la cotización</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fechaVencimiento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Fecha hasta la cual los precios se mantienen vigentes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38</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subtotal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 de los subtotales de todos los materiales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39</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total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Monto final que debe pagar el estudiante</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40</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margenGanancia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Porcentaje de utilidad aplicado sobre el costo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elaboradaPor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 que levantó la cotización</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rutaArchivoPDF</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Ruta del archivo PDF generado con la cotización</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static final 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MARGEN_PREDETERMINADO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Constante = 0.15; margen aplicado por defecto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idPago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Identificador único del pago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monto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Cantidad de dinero abonada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LocalDateTime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fechaPago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Fecha y hora en que se registró el abono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metodoPago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Forma de pago: efectivo, transferencia o depósito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48</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numeroReferencia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Número de boleta o referencia bancaria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49</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rutaComprobante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Ruta de la captura de pantalla del comprobante</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50</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registradoPor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 que ingresó el pago al sistema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boolean</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verificado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Indica si el comprobante ya fue validado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static final 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PORCENTAJE_ANTICIPO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Constante = 0.50; anticipo mínimo para confirmar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Anticipo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saldoAnterior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Saldo pendiente antes de aplicar este pago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PagoSaldo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idProveedor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Identificador único del proveedor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nombreProveedor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Nombre del comercio o distribuidor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direccion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Ubicación física del proveedor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telefono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Teléfono de contacto del proveedor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58</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contacto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Nombre de la persona de contacto en el lugar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59</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idEvento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Identificador único del evento de entrega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60</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lugar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Punto del campus donde se realizará la entrega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LocalDateTime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fechaHora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Fecha y hora acordadas para la entrega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ArrayList&lt;Pedido&gt;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pedidosAsignados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Pedidos que se entregarán en ese evento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responsable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 encargado de la entrega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boolean</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notificado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Indica si ya se avisó a los estudiantes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descripcion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Texto legible del estado que se muestra al usuario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EstadoPedido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fechaInicio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Inicio del periodo que abarca el reporte</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LocalDate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fechaFin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Fin del periodo que abarca el reporte</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68</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totalVendido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 de los montos cobrados a los estudiantes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69</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totalCosto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 de lo pagado a los proveedores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70</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double</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gananciaNeta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Diferencia entre lo vendido y lo invertido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71</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pedidosEntregados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Cantidad de pedidos completados en el periodo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72</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urlApi</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Dirección del servicio de mensajería utilizado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NotificacionWhatsApp</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73</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tokenAcceso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Credencial de autenticación ante la API de WhatsApp</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NotificacionWhatsApp</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74</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String</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numeroRemitente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Número desde el que se envían los mensajes</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NotificacionWhatsApp</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75</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usuarioEnSesion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 autenticado durante la sesión activa</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ControladorAutenticacion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76</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ArrayList&lt;Pedido&gt;</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listaPedidos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Colección de pedidos administrada por el controlador</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77</w:t>
            </w:r>
          </w:p>
        </w:tc>
        <w:tc>
          <w:tcPr>
            <w:tcW w:type="dxa" w:w="174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t>
            </w:r>
          </w:p>
        </w:tc>
        <w:tc>
          <w:tcPr>
            <w:tcW w:type="dxa" w:w="250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servicioNotificacion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private</w:t>
            </w:r>
          </w:p>
        </w:tc>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Servicio de mensajería inyectado; permite polimorfismo</w:t>
            </w:r>
          </w:p>
        </w:tc>
        <w:tc>
          <w:tcPr>
            <w:tcW w:type="dxa" w:w="1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bl>
    <w:p>
      <w:pPr>
        <w:spacing w:after="260" w:before="100"/>
        <w:jc w:val="center"/>
      </w:pPr>
      <w:r>
        <w:rPr>
          <w:rFonts w:ascii="Calibri" w:cs="Calibri" w:eastAsia="Calibri" w:hAnsi="Calibri"/>
          <w:i/>
          <w:iCs/>
          <w:sz w:val="18"/>
          <w:szCs w:val="18"/>
        </w:rPr>
        <w:t xml:space="preserve">Tabla 4. Atributos identificados por clase</w:t>
      </w:r>
    </w:p>
    <w:p>
      <w:pPr>
        <w:pStyle w:val="Heading2"/>
        <w:spacing w:after="140" w:before="260"/>
      </w:pPr>
      <w:r>
        <w:rPr>
          <w:rFonts w:ascii="Calibri" w:cs="Calibri" w:eastAsia="Calibri" w:hAnsi="Calibri"/>
          <w:b/>
          <w:bCs/>
          <w:color w:val="2F2F2F"/>
          <w:sz w:val="24"/>
          <w:szCs w:val="24"/>
        </w:rPr>
        <w:t xml:space="preserve">Métodos</w:t>
      </w:r>
    </w:p>
    <w:p>
      <w:pPr>
        <w:spacing w:after="140" w:before="0" w:line="276"/>
        <w:jc w:val="both"/>
      </w:pPr>
      <w:r>
        <w:rPr>
          <w:rFonts w:ascii="Calibri" w:cs="Calibri" w:eastAsia="Calibri" w:hAnsi="Calibri"/>
          <w:b w:val="false"/>
          <w:bCs w:val="false"/>
          <w:i w:val="false"/>
          <w:iCs w:val="false"/>
          <w:color w:val="000000"/>
          <w:sz w:val="22"/>
          <w:szCs w:val="22"/>
        </w:rPr>
        <w:t xml:space="preserve">A continuación se describen los métodos definidos para cada clase, incluyendo los constructores, los métodos de la lógica de negocio y el método toString. Adicionalmente, y por convención del lenguaje, cada atributo privado cuenta con sus respectivos métodos de acceso y de modificación, los cuales se representan en el diagrama de clases y se omiten de esta tabla para facilitar su lectura.</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620"/>
        <w:gridCol w:w="3380"/>
        <w:gridCol w:w="1080"/>
        <w:gridCol w:w="2500"/>
        <w:gridCol w:w="1780"/>
      </w:tblGrid>
      <w:tr>
        <w:trPr>
          <w:tblHeader/>
        </w:trPr>
        <w:tc>
          <w:tcPr>
            <w:tcW w:type="dxa" w:w="62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w:t>
            </w:r>
          </w:p>
        </w:tc>
        <w:tc>
          <w:tcPr>
            <w:tcW w:type="dxa" w:w="33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Nombre y retorno</w:t>
            </w:r>
          </w:p>
        </w:tc>
        <w:tc>
          <w:tcPr>
            <w:tcW w:type="dxa" w:w="10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Visibilidad</w:t>
            </w:r>
          </w:p>
        </w:tc>
        <w:tc>
          <w:tcPr>
            <w:tcW w:type="dxa" w:w="25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Motivo</w:t>
            </w:r>
          </w:p>
        </w:tc>
        <w:tc>
          <w:tcPr>
            <w:tcW w:type="dxa" w:w="17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Clase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Usuario(String, String,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autenticar(String contrasena)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las credenciales del usuario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obtenerRol()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Método abstracto; cada subclase define su propio rol</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actualizarDatosContacto(String,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Modificar correo y teléfono del usuario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usuario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Estudiante(String, String, String,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obtenerRol()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Sobrescribe el método abstracto y devuelve ESTUDIANTE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agregarPedido(Pedido)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Añadir un pedido al historial del estudiante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ArrayList&lt;Pedido&gt; consultarHistorial()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Obtener todos los pedidos realizados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estudiante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Administrador(String, String, String,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obtenerRol()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Sobrescribe el método abstracto y devuelve ADMINISTRADOR</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administrador</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Pedido(Estudiante, String, String, LocalDate)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agregarItem(ItemPedido)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Añadir un material a la lista del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eliminarItem(int)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Quitar un material antes de que se cotice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calcularTotal()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Sumar el subtotal de todos los materiales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calcularTotalAbonado()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Sumar todos los pagos verificados del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calcularSaldoPendiente()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Restar lo abonado al total del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registrarPago(Pago)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Asociar un nuevo abono al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validarAnticipo()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Verificar si ya se cubrió el 50 % requerido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cambiarEstado(EstadoPedido)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Avanzar el pedido a la siguiente etapa del flujo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estaPagado()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Determinar si el saldo pendiente llegó a cero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estaVencido()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Verificar si se superó la fecha límite del estudiante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ItemPedido(String, int,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asignarPrecio(double, double, Proveedor)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costo, precio de venta y proveedor</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calcularSubtotal()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Multiplicar precio unitario por cantidad</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calcularGananciaItem()</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Obtener la utilidad generada por el material</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adjuntarEvidencia(String)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Guardar la fotografía tomada durante la cotización</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material</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Cotizacion(Pedido, Administrador)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calcularSubtotal()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Sumar los subtotales de los materiales cotizados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calcularTotal()</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Aplicar el margen y obtener el monto final</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calcularGanancia()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Calcular la utilidad total de la cotización</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estaVigente()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Verificar que no haya pasado la fecha de vencimiento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generarPDF()</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Producir el archivo de cotización con fotografías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 la cotización</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Pago(double,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validarMonto(Pedido)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Método abstracto; cada tipo de pago valida distinto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adjuntarComprobante(String)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Guardar la captura de pantalla del pago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marcarVerificado(Administrador)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Confirmar que el comprobante es válido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pago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Anticipo(double,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Anticipo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validarMonto(Pedido)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Sobrescribe y exige al menos el 50 % del total</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Anticipo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anticipo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Anticipo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PagoSaldo(double,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PagoSaldo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validarMonto(Pedido)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Sobrescribe y evita que el abono supere el saldo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PagoSaldo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pago de saldo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PagoSaldo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Proveedor(String, String,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proveedor</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EventoEntrega(String, LocalDateTime, Administrador)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agregarPedido(Pedido)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Asignar un pedido listo al evento de entrega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validarPedidoListo(Pedido)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Verificar que el pedido esté en estado LISTO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notificarEstudiantes(Notificacion)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Avisar lugar y hora a todos los estudiantes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confirmarEntrega(Pedido)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Marcar un pedido como entregado en el evento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int contarPedidosPendientes()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Contar los pedidos que aún no se han entregado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evento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getDescripcion()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Obtener el texto legible del estado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EstadoPedido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permiteTransicion(EstadoPedido)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que el cambio de estado sea válido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EstadoPedido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ReporteFinanciero(LocalDate, LocalDate)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calcularTotalVendido()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Sumar los ingresos del periodo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calcularTotalCosto()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Sumar lo invertido en proveedores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calcularGananciaNeta()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Restar el costo al total vendido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ArrayList&lt;Pedido&gt; filtrarPorEstado(EstadoPedido)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Obtener los pedidos que están en cierta etapa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toString()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Representación textual del reporte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enviar(Usuario,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Método de la interfaz; define el envío de mensajes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NotificacionWhatsApp(String,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NotificacionWhatsApp</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enviar(Usuario,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 el envío mediante la API de WhatsApp</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NotificacionWhatsApp</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formatearMensaje(Pedido,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Construir el texto del mensaje según 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NotificacionWhatsApp</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enviar(Usuario,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 el envío por correo electrónico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NotificacionCorreo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ControladorAutenticacion()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ControladorAutenticacion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iniciarSesion(String,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credenciales y abrir la sesión</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ControladorAutenticacion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cerrarSesion()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Finalizar la sesión del usuario activo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ControladorAutenticacion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Estudiante registrarEstudiante(String, String,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Crear una cuenta nueva de estudiante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ControladorAutenticacion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validarCorreoInstitucional(String)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Verificar que el correo pertenezca a la UVG</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ControladorAutenticacion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ControladorPedido()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Pedido crearPedido(Estudiante, String, String, LocalDate)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una nueva solicitud de materiales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ArrayList&lt;Pedido&gt; listarPedidos(EstadoPedido)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Obtener los pedidos filtrados por estado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Pedido buscarPedidoPorId(int)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Localizar un pedido específico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actualizarEstado(int, EstadoPedido)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Mover el pedido a otra etapa del flujo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cancelarPedido(int)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Anular un pedido antes de la compra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ControladorCotizacion()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Cotizacion generarCotizacion(int)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Crear la cotización a partir de los materiales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registrarPrecioItem(int, double, double, Proveedor)</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Capturar precios durante la cotización en campo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subirEvidencia(int,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Adjuntar la fotografía del material cotizado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enviarCotizacion(int)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Notificar al estudiante que su cotización está lista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ControladorPago()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registrarAnticipo(int, double,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Ingresar el 50 % que confirma 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registrarPagoSaldo(int, double, String, 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Ingresar el abono que liquida 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consultarSaldo(int)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Obtener cuánto le falta pagar al estudiante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boolean verificarComprobante(int)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la captura de pantalla del pago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ControladorPago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ControladorEntrega()</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EventoEntrega crearEvento(String, LocalDateTime)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Definir lugar y fecha de entrega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asignarPedidosListos(int)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Agregar al evento todos los pedidos disponibles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notificarEstudiantes(int)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Enviar el aviso de entrega a los estudiantes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confirmarEntrega(int, 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que el estudiante recibió su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ControladorEntrega</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ControladorReporte()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constructora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ControladorReporte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ReporteFinanciero generarReporte(LocalDate, LocalDate)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Construir el reporte de un periodo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ControladorReporte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ArrayList&lt;Pedido&gt; listarPedidosPendientesPago()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Identificar quiénes tienen saldo pendiente</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ControladorReporte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calcularGananciaPeriodo(LocalDate, LocalDate)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Obtener la utilidad de un rango de fechas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ControladorReporte</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mostrarFormularioLogin()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Presentar los campos de inicio de sesión</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VistaLogin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String[] capturarCredenciales()</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Leer el correo y la contraseña ingresados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VistaLogin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mostrarMensaje(String)</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Desplegar mensajes de error o confirmación</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VistaLogin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mostrarFormularioPedido()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Presentar los campos de la solicitud</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VistaRegistroPedido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Pedido capturarDatosPedido()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Leer la lista de materiales y datos del curso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VistaRegistroPedido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mostrarConfirmacion(int)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Informar el número de pedido generado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VistaRegistroPedido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mostrarEstadoPedido(Pedido)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Desplegar la etapa actual del pedido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VistaSeguimientoPedido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mostrarSaldo(double)</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Mostrar cuánto abonó y cuánto le falta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VistaSeguimientoPedido</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110</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mostrarListaPedidos(ArrayList&lt;Pedido&gt;)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Desplegar todos los pedidos al administrador</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VistaPanelAdmin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111</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int leerOpcion()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Leer la acción seleccionada por el administrador</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VistaPanelAdmin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112</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mostrarFormularioCotizacion(Pedido)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Presentar los materiales por cotizar</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113</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double capturarPrecio()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Leer el precio ingresado en campo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114</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mostrarVistaPrevia(Cotizacion)</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Desplegar la cotización antes de enviarla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VistaCotizacion</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115</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mostrarHistorialPagos(ArrayList&lt;Pago&gt;)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Desplegar los abonos registrados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VistaPagos</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116</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Pago capturarDatosPago()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Leer monto, método y comprobante del abono</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VistaPagos</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117</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mostrarEventos(ArrayList&lt;EventoEntrega&gt;)</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Desplegar las entregas programadas</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VistaEntregas</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118</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EventoEntrega capturarDatosEvento()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Leer lugar y fecha de la entrega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VistaEntregas</w:t>
            </w:r>
          </w:p>
        </w:tc>
      </w:tr>
      <w:tr>
        <w:tc>
          <w:tcPr>
            <w:tcW w:type="dxa" w:w="62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119</w:t>
            </w:r>
          </w:p>
        </w:tc>
        <w:tc>
          <w:tcPr>
            <w:tcW w:type="dxa" w:w="3380"/>
            <w:tcMar>
              <w:top w:type="dxa" w:w="60"/>
              <w:left w:type="dxa" w:w="90"/>
              <w:bottom w:type="dxa" w:w="60"/>
              <w:right w:type="dxa" w:w="90"/>
            </w:tcMar>
            <w:vAlign w:val="center"/>
          </w:tcPr>
          <w:p>
            <w:pPr>
              <w:spacing w:after="0"/>
              <w:jc w:val="left"/>
            </w:pPr>
            <w:r>
              <w:rPr>
                <w:rFonts w:ascii="Consolas" w:cs="Consolas" w:eastAsia="Consolas" w:hAnsi="Consolas"/>
                <w:b w:val="false"/>
                <w:bCs w:val="false"/>
                <w:color w:val="000000"/>
                <w:sz w:val="16"/>
                <w:szCs w:val="16"/>
              </w:rPr>
              <w:t xml:space="preserve">void mostrarReporte(ReporteFinanciero)</w:t>
            </w:r>
          </w:p>
        </w:tc>
        <w:tc>
          <w:tcPr>
            <w:tcW w:type="dxa" w:w="10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public</w:t>
            </w:r>
          </w:p>
        </w:tc>
        <w:tc>
          <w:tcPr>
            <w:tcW w:type="dxa" w:w="25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Desplegar ingresos, costos y ganancia</w:t>
            </w:r>
          </w:p>
        </w:tc>
        <w:tc>
          <w:tcPr>
            <w:tcW w:type="dxa" w:w="178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VistaReportes</w:t>
            </w:r>
          </w:p>
        </w:tc>
      </w:tr>
    </w:tbl>
    <w:p>
      <w:pPr>
        <w:spacing w:after="260" w:before="100"/>
        <w:jc w:val="center"/>
      </w:pPr>
      <w:r>
        <w:rPr>
          <w:rFonts w:ascii="Calibri" w:cs="Calibri" w:eastAsia="Calibri" w:hAnsi="Calibri"/>
          <w:i/>
          <w:iCs/>
          <w:sz w:val="18"/>
          <w:szCs w:val="18"/>
        </w:rPr>
        <w:t xml:space="preserve">Tabla 5. Métodos identificados por clase</w:t>
      </w:r>
    </w:p>
    <w:p>
      <w:r>
        <w:br w:type="page"/>
      </w:r>
    </w:p>
    <w:p>
      <w:pPr>
        <w:pStyle w:val="Heading1"/>
        <w:spacing w:after="180" w:before="360"/>
      </w:pPr>
      <w:r>
        <w:rPr>
          <w:rFonts w:ascii="Calibri" w:cs="Calibri" w:eastAsia="Calibri" w:hAnsi="Calibri"/>
          <w:b/>
          <w:bCs/>
          <w:color w:val="1F5C3D"/>
          <w:sz w:val="28"/>
          <w:szCs w:val="28"/>
        </w:rPr>
        <w:t xml:space="preserve">VI. Diseño del sistema</w:t>
      </w:r>
    </w:p>
    <w:p>
      <w:pPr>
        <w:pStyle w:val="Heading2"/>
        <w:spacing w:after="140" w:before="260"/>
      </w:pPr>
      <w:r>
        <w:rPr>
          <w:rFonts w:ascii="Calibri" w:cs="Calibri" w:eastAsia="Calibri" w:hAnsi="Calibri"/>
          <w:b/>
          <w:bCs/>
          <w:color w:val="2F2F2F"/>
          <w:sz w:val="24"/>
          <w:szCs w:val="24"/>
        </w:rPr>
        <w:t xml:space="preserve">Clasificación de las clases según el patrón MVC</w:t>
      </w:r>
    </w:p>
    <w:p>
      <w:pPr>
        <w:spacing w:after="140" w:before="0" w:line="276"/>
        <w:jc w:val="both"/>
      </w:pPr>
      <w:r>
        <w:rPr>
          <w:rFonts w:ascii="Calibri" w:cs="Calibri" w:eastAsia="Calibri" w:hAnsi="Calibri"/>
          <w:b w:val="false"/>
          <w:bCs w:val="false"/>
          <w:i w:val="false"/>
          <w:iCs w:val="false"/>
          <w:color w:val="000000"/>
          <w:sz w:val="22"/>
          <w:szCs w:val="22"/>
        </w:rPr>
        <w:t xml:space="preserve">Cada clase del sistema se clasifica dentro de una de las tres capas del patrón Modelo-Vista-Controlador. Esta separación garantiza que las clases con las que interactúa el usuario no contribuyan a la lógica de la aplicación, y que las clases del Modelo y del Controlador no muestren resultados directos al usuario.</w:t>
      </w:r>
    </w:p>
    <w:p>
      <w:pPr>
        <w:spacing w:after="140" w:before="0" w:line="276"/>
        <w:jc w:val="both"/>
      </w:pPr>
      <w:r>
        <w:rPr>
          <w:rFonts w:ascii="Calibri" w:cs="Calibri" w:eastAsia="Calibri" w:hAnsi="Calibri"/>
          <w:b w:val="false"/>
          <w:bCs w:val="false"/>
          <w:i w:val="false"/>
          <w:iCs w:val="false"/>
          <w:color w:val="000000"/>
          <w:sz w:val="22"/>
          <w:szCs w:val="22"/>
        </w:rPr>
        <w:t xml:space="preserve">La tabla incorpora además la prioridad de implementación de cada clase, en correspondencia con la priorización de los requisitos funcionales presentada en la sección II. Las clases de prioridad uno conforman el núcleo indispensable del sistema y permiten completar el recorrido de un pedido desde su registro hasta su entrega y liquidación. Las clases de prioridad dos y tres corresponden a las funcionalidades complementarias de reportes y de notificaciones automáticas, las cuales se incorporarán una vez consolidado el núcleo. Todas las clases se representan en el diagrama de clases, ya que forman parte del diseño completo de la solución.</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2320"/>
        <w:gridCol w:w="1180"/>
        <w:gridCol w:w="900"/>
        <w:gridCol w:w="4960"/>
      </w:tblGrid>
      <w:tr>
        <w:trPr>
          <w:tblHeader/>
        </w:trPr>
        <w:tc>
          <w:tcPr>
            <w:tcW w:type="dxa" w:w="232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Clase</w:t>
            </w:r>
          </w:p>
        </w:tc>
        <w:tc>
          <w:tcPr>
            <w:tcW w:type="dxa" w:w="11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Rol MVC</w:t>
            </w:r>
          </w:p>
        </w:tc>
        <w:tc>
          <w:tcPr>
            <w:tcW w:type="dxa" w:w="9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Prioridad</w:t>
            </w:r>
          </w:p>
        </w:tc>
        <w:tc>
          <w:tcPr>
            <w:tcW w:type="dxa" w:w="49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Justificación</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abstracta que guarda los datos comunes de cualquier persona que use el sistema. No imprime nada ni lee del usuario.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Hereda de Usuario y guarda carné, carrera y el historial de pedidos. Representa información del problema, no de la pantalla.</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Hereda de Usuario y guarda el código y el área de trabajo de quien gestiona los pedidos.</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Núcleo del sistema. Guarda la solicitud y contiene las reglas de negocio: calcular total, saldo pendiente y validar el anticipo.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Guarda cada material solicitado con su cantidad, costo, precio y evidencia fotográfica.</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Guarda los precios levantados y calcula subtotal, total y ganancia. No decide cómo se ven en pantalla.</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Clase abstracta que guarda los datos de un abono y define la validación que cada tipo de pago debe implementar.</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Anticipo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Hereda de Pago y aplica la regla del 50 % mínimo para confirmar un pedido.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PagoSaldo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Hereda de Pago y valida que el abono no exceda el saldo pendiente.</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Proveedor</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Guarda los datos del comercio donde se cotizó o compró el material.</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Guarda el lugar y la fecha de entrega junto con los pedidos asignados.</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EstadoPedido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Enumeración que define las etapas válidas del flujo y las transiciones permitidas entre ellas.</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ReporteFinanciero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Realiza los cálculos de ingresos, costos y utilidad del periodo.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Interfaz que define el contrato de envío de mensajes. Permite cambiar el medio sin tocar el resto del sistema.</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NotificacionWhatsApp</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 la interfaz Notificacion enviando los avisos por la API de WhatsApp.</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NotificacionCorreo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Model</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 la interfaz Notificacion enviando los avisos por correo electrónico.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ControladorAutenticacion</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Controller</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Recibe las credenciales desde la Vista, las valida contra el Model y decide si se abre la sesión.</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Controller</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Coordina la creación, consulta y cambio de estado de los pedidos entre la Vista y el Model.</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ControladorCotizacion</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Controller</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Recibe los precios capturados en campo y ordena al Model construir la cotización.</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ControladorPago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Controller</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Recibe los datos del abono, pide al Model que lo valide y actualiza el saldo del pedido.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ControladorEntrega</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Controller</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Coordina la creación del evento de entrega y dispara las notificaciones a los estudiantes.</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ControladorReporte</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Controller</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Solicita al Model los cálculos financieros y los entrega a la Vista de reportes.</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VistaLogin</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Única responsable de mostrar el formulario de acceso y leer lo que el usuario escribe.</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VistaRegistroPedido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Muestra el formulario de solicitud y captura la lista de materiales. No calcula precios.</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VistaSeguimientoPedido</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Muestra al estudiante el estado de su pedido y su saldo. Solo despliega datos ya calculados.</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VistaPanelAdmin</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Presenta la lista de pedidos al administrador y lee la opción que selecciona.</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VistaCotizacion</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Muestra los materiales por cotizar y captura precios y fotografías en campo.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VistaPagos</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Despliega el historial de abonos y captura los datos de un nuevo pago.</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VistaEntregas</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Muestra las entregas programadas y captura lugar y fecha de una nueva.</w:t>
            </w:r>
          </w:p>
        </w:tc>
      </w:tr>
      <w:tr>
        <w:tc>
          <w:tcPr>
            <w:tcW w:type="dxa" w:w="232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VistaReportes</w:t>
            </w:r>
          </w:p>
        </w:tc>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View</w:t>
            </w:r>
          </w:p>
        </w:tc>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49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Despliega los ingresos, costos y ganancias que calculó el Model.</w:t>
            </w:r>
          </w:p>
        </w:tc>
      </w:tr>
    </w:tbl>
    <w:p>
      <w:pPr>
        <w:spacing w:after="260" w:before="100"/>
        <w:jc w:val="center"/>
      </w:pPr>
      <w:r>
        <w:rPr>
          <w:rFonts w:ascii="Calibri" w:cs="Calibri" w:eastAsia="Calibri" w:hAnsi="Calibri"/>
          <w:i/>
          <w:iCs/>
          <w:sz w:val="18"/>
          <w:szCs w:val="18"/>
        </w:rPr>
        <w:t xml:space="preserve">Tabla 6. Clasificación de las clases según el patrón MVC y su prioridad de implementación</w:t>
      </w:r>
    </w:p>
    <w:p>
      <w:pPr>
        <w:spacing w:after="140" w:before="0" w:line="276"/>
        <w:jc w:val="both"/>
      </w:pPr>
      <w:r>
        <w:rPr>
          <w:rFonts w:ascii="Calibri" w:cs="Calibri" w:eastAsia="Calibri" w:hAnsi="Calibri"/>
          <w:b w:val="false"/>
          <w:bCs w:val="false"/>
          <w:i w:val="false"/>
          <w:iCs w:val="false"/>
          <w:color w:val="000000"/>
          <w:sz w:val="22"/>
          <w:szCs w:val="22"/>
        </w:rPr>
        <w:t xml:space="preserve">De las treinta clases identificadas, veinticuatro corresponden a la prioridad uno, cinco a la prioridad dos y una a la prioridad tres. Esta distribución permite disponer de un sistema plenamente funcional aun cuando las funcionalidades complementarias se implementen en una etapa posterior del desarrollo.</w:t>
      </w:r>
    </w:p>
    <w:p>
      <w:pPr>
        <w:pStyle w:val="Heading2"/>
        <w:spacing w:after="140" w:before="260"/>
      </w:pPr>
      <w:r>
        <w:rPr>
          <w:rFonts w:ascii="Calibri" w:cs="Calibri" w:eastAsia="Calibri" w:hAnsi="Calibri"/>
          <w:b/>
          <w:bCs/>
          <w:color w:val="2F2F2F"/>
          <w:sz w:val="24"/>
          <w:szCs w:val="24"/>
        </w:rPr>
        <w:t xml:space="preserve">Relaciones entre clases</w:t>
      </w:r>
    </w:p>
    <w:p>
      <w:pPr>
        <w:spacing w:after="140" w:before="0" w:line="276"/>
        <w:jc w:val="both"/>
      </w:pPr>
      <w:r>
        <w:rPr>
          <w:rFonts w:ascii="Calibri" w:cs="Calibri" w:eastAsia="Calibri" w:hAnsi="Calibri"/>
          <w:b w:val="false"/>
          <w:bCs w:val="false"/>
          <w:i w:val="false"/>
          <w:iCs w:val="false"/>
          <w:color w:val="000000"/>
          <w:sz w:val="22"/>
          <w:szCs w:val="22"/>
        </w:rPr>
        <w:t xml:space="preserve">La siguiente tabla especifica las relaciones representadas en el diagrama de clases, indicando su tipo y su multiplicidad. Se emplean relaciones de herencia para las jerarquías de usuarios y de pagos, realización para la interfaz de notificaciones, composición cuando la clase contenida no puede existir sin la contenedora, agregación cuando ambas conservan existencia independiente, y asociación o dependencia para el resto de los vínculos.</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2900"/>
        <w:gridCol w:w="1500"/>
        <w:gridCol w:w="1500"/>
        <w:gridCol w:w="3460"/>
      </w:tblGrid>
      <w:tr>
        <w:trPr>
          <w:tblHeader/>
        </w:trPr>
        <w:tc>
          <w:tcPr>
            <w:tcW w:type="dxa" w:w="29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Relación</w:t>
            </w:r>
          </w:p>
        </w:tc>
        <w:tc>
          <w:tcPr>
            <w:tcW w:type="dxa" w:w="15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Tipo</w:t>
            </w:r>
          </w:p>
        </w:tc>
        <w:tc>
          <w:tcPr>
            <w:tcW w:type="dxa" w:w="15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Multiplicidad</w:t>
            </w:r>
          </w:p>
        </w:tc>
        <w:tc>
          <w:tcPr>
            <w:tcW w:type="dxa" w:w="34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Descripción</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 → Estudiante</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Herencia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 es un tipo de Usuario y hereda sus atributos de identificación y contacto.</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Usuario → Administrador</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Herencia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Administrador es un tipo de Usuario con permisos de gestión.</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 → Anticipo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Herencia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Anticipo es un tipo de Pago con su propia regla de validación.</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 → PagoSaldo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Herencia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PagoSaldo es un tipo de Pago que liquida el monto restante.</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 ← NotificacionWhatsApp</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Realización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 clase implementa el contrato definido por la interfaz.</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Notificacion ← NotificacionCorreo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Realización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Segunda implementación de la misma interfaz; habilita el polimorfismo.</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 ◆— ItemPedido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Composición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Los materiales no existen fuera de su pedido; si el pedido se elimina, ellos también.</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 ◆— Cotizacion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Composición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0..1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 cotización pertenece a un único pedido y no tiene sentido sin él.</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 ◆— Pago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Composición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0..*</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Los abonos se registran siempre dentro de un pedido concreto.</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Estudiante ◇— Pedido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Agregación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0..*</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Un estudiante acumula varios pedidos, pero los pedidos siguen existiendo en el sistema.</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EventoEntrega ◇— Pedido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Agregación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0..*</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Un evento agrupa pedidos listos; los pedidos existen antes del evento.</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ItemPedido — Proveedor</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Asociación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Cada material cotizado se asocia al lugar donde se consiguió.</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Cotizacion — Administrador</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Asociación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 registra qué administrador levantó cada cotización.</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Pago — Administrador</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Asociación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 registra qué administrador ingresó y verificó cada abono.</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Pedido — EstadoPedido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Asociación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pedido apunta al estado en que se encuentra dentro del flujo.</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 — Pedido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Asociación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0..*</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controlador administra la colección de pedidos del sistema.</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ControladorPedido — Notificacion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Dependencia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controlador usa el servicio de mensajería sin conocer su implementación.</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VistaRegistroPedido → ControladorPedido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Dependencia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 Vista entrega los datos capturados al Controlador; nunca al Model directamente.</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VistaPagos → ControladorPago</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Dependencia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 Vista envía el abono capturado al Controlador para su validación.</w:t>
            </w:r>
          </w:p>
        </w:tc>
      </w:tr>
      <w:tr>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VistaLogin → ControladorAutenticacion</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Dependencia</w:t>
            </w:r>
          </w:p>
        </w:tc>
        <w:tc>
          <w:tcPr>
            <w:tcW w:type="dxa" w:w="15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 a 1</w:t>
            </w:r>
          </w:p>
        </w:tc>
        <w:tc>
          <w:tcPr>
            <w:tcW w:type="dxa" w:w="34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 Vista entrega las credenciales al Controlador para su verificación.</w:t>
            </w:r>
          </w:p>
        </w:tc>
      </w:tr>
    </w:tbl>
    <w:p>
      <w:pPr>
        <w:spacing w:after="260" w:before="100"/>
        <w:jc w:val="center"/>
      </w:pPr>
      <w:r>
        <w:rPr>
          <w:rFonts w:ascii="Calibri" w:cs="Calibri" w:eastAsia="Calibri" w:hAnsi="Calibri"/>
          <w:i/>
          <w:iCs/>
          <w:sz w:val="18"/>
          <w:szCs w:val="18"/>
        </w:rPr>
        <w:t xml:space="preserve">Tabla 7. Relaciones entre clases representadas en el diagrama UML</w:t>
      </w:r>
    </w:p>
    <w:p>
      <w:pPr>
        <w:pStyle w:val="Heading2"/>
        <w:spacing w:after="140" w:before="260"/>
      </w:pPr>
      <w:r>
        <w:rPr>
          <w:rFonts w:ascii="Calibri" w:cs="Calibri" w:eastAsia="Calibri" w:hAnsi="Calibri"/>
          <w:b/>
          <w:bCs/>
          <w:color w:val="2F2F2F"/>
          <w:sz w:val="24"/>
          <w:szCs w:val="24"/>
        </w:rPr>
        <w:t xml:space="preserve">Diagrama de clases</w:t>
      </w:r>
    </w:p>
    <w:p>
      <w:pPr>
        <w:spacing w:after="140" w:before="0" w:line="276"/>
        <w:jc w:val="both"/>
      </w:pPr>
      <w:r>
        <w:rPr>
          <w:rFonts w:ascii="Calibri" w:cs="Calibri" w:eastAsia="Calibri" w:hAnsi="Calibri"/>
          <w:b w:val="false"/>
          <w:bCs w:val="false"/>
          <w:i w:val="false"/>
          <w:iCs w:val="false"/>
          <w:color w:val="000000"/>
          <w:sz w:val="22"/>
          <w:szCs w:val="22"/>
        </w:rPr>
        <w:t xml:space="preserve">El diagrama de clases elaborado con la notación del estándar UML se adjunta a esta entrega como archivo de imagen independiente, conforme a lo solicitado. En él se representan las treinta clases identificadas, distribuidas en las tres capas del patrón, junto con sus atributos, sus métodos —incluidos constructores, métodos de acceso y modificación, y el método toString de cada clase— y las relaciones descritas en la tabla anterior.</w:t>
      </w:r>
    </w:p>
    <w:p>
      <w:pPr>
        <w:spacing w:after="260" w:before="100"/>
        <w:jc w:val="center"/>
      </w:pPr>
      <w:r>
        <w:rPr>
          <w:rFonts w:ascii="Calibri" w:cs="Calibri" w:eastAsia="Calibri" w:hAnsi="Calibri"/>
          <w:i/>
          <w:iCs/>
          <w:sz w:val="18"/>
          <w:szCs w:val="18"/>
        </w:rPr>
        <w:t xml:space="preserve">Figura 1. Diagrama de clases UML del sistema UVGo (adjunto como archivo de imagen)</w:t>
      </w:r>
    </w:p>
    <w:p>
      <w:pPr>
        <w:pStyle w:val="Heading2"/>
        <w:spacing w:after="140" w:before="260"/>
      </w:pPr>
      <w:r>
        <w:rPr>
          <w:rFonts w:ascii="Calibri" w:cs="Calibri" w:eastAsia="Calibri" w:hAnsi="Calibri"/>
          <w:b/>
          <w:bCs/>
          <w:color w:val="2F2F2F"/>
          <w:sz w:val="24"/>
          <w:szCs w:val="24"/>
        </w:rPr>
        <w:t xml:space="preserve">Ventajas de la separación en capas</w:t>
      </w:r>
    </w:p>
    <w:p>
      <w:pPr>
        <w:spacing w:after="140" w:before="0" w:line="276"/>
        <w:jc w:val="both"/>
      </w:pPr>
      <w:r>
        <w:rPr>
          <w:rFonts w:ascii="Calibri" w:cs="Calibri" w:eastAsia="Calibri" w:hAnsi="Calibri"/>
          <w:b w:val="false"/>
          <w:bCs w:val="false"/>
          <w:i w:val="false"/>
          <w:iCs w:val="false"/>
          <w:color w:val="000000"/>
          <w:sz w:val="22"/>
          <w:szCs w:val="22"/>
        </w:rPr>
        <w:t xml:space="preserve">La principal ventaja de separar la lógica de negocio de la interacción con el usuario es que cada clase asume una única responsabilidad, lo que facilita comprender, corregir y extender el sistema. Si toda la funcionalidad estuviera concentrada en una sola clase, el cálculo de saldos, la validación de los anticipos y el despliegue de la información se encontrarían mezclados, y localizar un error implicaría revisar código que no guarda relación con el problema.</w:t>
      </w:r>
    </w:p>
    <w:p>
      <w:pPr>
        <w:spacing w:after="140" w:before="0" w:line="276"/>
        <w:jc w:val="both"/>
      </w:pPr>
      <w:r>
        <w:rPr>
          <w:rFonts w:ascii="Calibri" w:cs="Calibri" w:eastAsia="Calibri" w:hAnsi="Calibri"/>
          <w:b w:val="false"/>
          <w:bCs w:val="false"/>
          <w:i w:val="false"/>
          <w:iCs w:val="false"/>
          <w:color w:val="000000"/>
          <w:sz w:val="22"/>
          <w:szCs w:val="22"/>
        </w:rPr>
        <w:t xml:space="preserve">Esta separación permite además sustituir la interfaz sin alterar las reglas del negocio. El sistema contempla una interfaz web desarrollada en React que consume una interfaz de programación construida en Java con Spring Boot; si en el futuro se incorpora una aplicación móvil, únicamente se agregarían nuevas Vistas, mientras que las clases Pedido, Cotizacion y Pago permanecerían intactas.</w:t>
      </w:r>
    </w:p>
    <w:p>
      <w:pPr>
        <w:spacing w:after="140" w:before="0" w:line="276"/>
        <w:jc w:val="both"/>
      </w:pPr>
      <w:r>
        <w:rPr>
          <w:rFonts w:ascii="Calibri" w:cs="Calibri" w:eastAsia="Calibri" w:hAnsi="Calibri"/>
          <w:b w:val="false"/>
          <w:bCs w:val="false"/>
          <w:i w:val="false"/>
          <w:iCs w:val="false"/>
          <w:color w:val="000000"/>
          <w:sz w:val="22"/>
          <w:szCs w:val="22"/>
        </w:rPr>
        <w:t xml:space="preserve">El uso de la interfaz Notificacion ilustra el beneficio del polimorfismo dentro de este diseño. El controlador no conoce si el aviso se envía por WhatsApp o por correo electrónico: únicamente invoca el método enviar. Incorporar un nuevo medio de notificación requiere agregar una implementación adicional, sin modificar ninguna de las clases existentes.</w:t>
      </w:r>
    </w:p>
    <w:p>
      <w:pPr>
        <w:spacing w:after="140" w:before="0" w:line="276"/>
        <w:jc w:val="both"/>
      </w:pPr>
      <w:r>
        <w:rPr>
          <w:rFonts w:ascii="Calibri" w:cs="Calibri" w:eastAsia="Calibri" w:hAnsi="Calibri"/>
          <w:b w:val="false"/>
          <w:bCs w:val="false"/>
          <w:i w:val="false"/>
          <w:iCs w:val="false"/>
          <w:color w:val="000000"/>
          <w:sz w:val="22"/>
          <w:szCs w:val="22"/>
        </w:rPr>
        <w:t xml:space="preserve">De forma equivalente, la jerarquía de la clase Pago permite que cada tipo de abono defina su propia regla de validación. El Anticipo exige que se cubra al menos el cincuenta por ciento del total, mientras que el PagoSaldo impide que el monto abonado supere el saldo pendiente. Si en el futuro se habilitan abonos parciales de monto libre, basta con crear una nueva subclase, sin alterar la clase Pedido ni los controladores.</w:t>
      </w:r>
    </w:p>
    <w:p>
      <w:pPr>
        <w:spacing w:after="140" w:before="0" w:line="276"/>
        <w:jc w:val="both"/>
      </w:pPr>
      <w:r>
        <w:rPr>
          <w:rFonts w:ascii="Calibri" w:cs="Calibri" w:eastAsia="Calibri" w:hAnsi="Calibri"/>
          <w:b w:val="false"/>
          <w:bCs w:val="false"/>
          <w:i w:val="false"/>
          <w:iCs w:val="false"/>
          <w:color w:val="000000"/>
          <w:sz w:val="22"/>
          <w:szCs w:val="22"/>
        </w:rPr>
        <w:t xml:space="preserve">Finalmente, esta organización favorece el trabajo en equipo, ya que permite que cada integrante desarrolle una capa distinta del sistema sin sobrescribir el avance de los demás.</w:t>
      </w:r>
    </w:p>
    <w:p>
      <w:r>
        <w:br w:type="page"/>
      </w:r>
    </w:p>
    <w:p>
      <w:pPr>
        <w:pStyle w:val="Heading1"/>
        <w:spacing w:after="180" w:before="360"/>
      </w:pPr>
      <w:r>
        <w:rPr>
          <w:rFonts w:ascii="Calibri" w:cs="Calibri" w:eastAsia="Calibri" w:hAnsi="Calibri"/>
          <w:b/>
          <w:bCs/>
          <w:color w:val="1F5C3D"/>
          <w:sz w:val="28"/>
          <w:szCs w:val="28"/>
        </w:rPr>
        <w:t xml:space="preserve">VII. Investigación de la tecnología disponible</w:t>
      </w:r>
    </w:p>
    <w:p>
      <w:pPr>
        <w:spacing w:after="140" w:before="0" w:line="276"/>
        <w:jc w:val="both"/>
      </w:pPr>
      <w:r>
        <w:rPr>
          <w:rFonts w:ascii="Calibri" w:cs="Calibri" w:eastAsia="Calibri" w:hAnsi="Calibri"/>
          <w:b w:val="false"/>
          <w:bCs w:val="false"/>
          <w:i w:val="false"/>
          <w:iCs w:val="false"/>
          <w:color w:val="000000"/>
          <w:sz w:val="22"/>
          <w:szCs w:val="22"/>
        </w:rPr>
        <w:t xml:space="preserve">El equipo investigó las herramientas, lenguajes y plataformas empleadas para resolver problemas equivalentes, considerando que la solución consiste en una aplicación web compuesta por una interfaz de usuario y una interfaz de programación que administra la lógica de negocio y la persistencia de los datos. La siguiente tabla resume las alternativas evaluadas para cada componente y la justificación de la selección realizada.</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1800"/>
        <w:gridCol w:w="2700"/>
        <w:gridCol w:w="1700"/>
        <w:gridCol w:w="3160"/>
      </w:tblGrid>
      <w:tr>
        <w:trPr>
          <w:tblHeader/>
        </w:trPr>
        <w:tc>
          <w:tcPr>
            <w:tcW w:type="dxa" w:w="18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Componente</w:t>
            </w:r>
          </w:p>
        </w:tc>
        <w:tc>
          <w:tcPr>
            <w:tcW w:type="dxa" w:w="27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Alternativas evaluadas</w:t>
            </w:r>
          </w:p>
        </w:tc>
        <w:tc>
          <w:tcPr>
            <w:tcW w:type="dxa" w:w="17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Selección</w:t>
            </w:r>
          </w:p>
        </w:tc>
        <w:tc>
          <w:tcPr>
            <w:tcW w:type="dxa" w:w="31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Justificación</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Lenguaje y marco de trabajo del servidor</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Java con Spring Boot, Node.js con Express, Python con Django</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Java con Spring Boot</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Java es un lenguaje orientado a objetos puro, lo que permite aplicar herencia, encapsulamiento y polimorfismo tal como exige el curso. Spring Boot aporta la estructura en capas, la gestión de la persistencia y la seguridad sin necesidad de construirlas desde cero.</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Interfaz de usuario</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React, Angular, Vue.js</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React</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 seleccionó por su modelo basado en componentes reutilizables, por su amplia documentación y porque uno de los integrantes ya cuenta con experiencia previa, lo que reduce la curva de aprendizaje del equipo.</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Base de datos</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PostgreSQL, MySQL, MongoDB</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PostgreSQL</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modelo de datos es estrictamente relacional y exige integridad en los montos y en los saldos. PostgreSQL ofrece transacciones confiables, es de uso libre y se integra directamente con Spring Data JPA.</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Persistencia de objetos</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Spring Data JPA con Hibernate, JDBC directo</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Spring Data JPA</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Permite trabajar con objetos de dominio en lugar de sentencias SQL, lo que mantiene la lógica del negocio dentro de las clases del Modelo y facilita el mapeo de las relaciones definidas en el diseño.</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Seguridad y autenticación</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Spring Security con JWT, sesiones tradicionales, OAuth 2.0</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Spring Security con JWT</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Facilita el control de acceso por rol y el cifrado de contraseñas mediante BCrypt. La estructura elegida permite incorporar más adelante la autenticación con cuentas de Google.</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Mensajería y notificaciones</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WhatsApp Business API, Twilio, correo electrónico SMTP</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WhatsApp Business API, con correo como alternativa</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La comunicación con los estudiantes ocurre actualmente por WhatsApp, por lo que automatizarla reduce el trabajo manual. El diseño contempla una interfaz que permite sustituir el medio sin alterar el resto del sistema.</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Generación de documentos</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Apache PDFBox, iText, JasperReports</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Apache PDFBox</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 una biblioteca de uso libre que permite construir las cotizaciones incorporando texto, tablas y las fotografías tomadas durante el levantamiento de precios.</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Reconocimiento de comprobantes</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Tesseract mediante Tess4J, Google Cloud Vision</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Tesseract mediante Tess4J</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 evaluó para automatizar la lectura del monto en las capturas de pantalla. Por la variabilidad de los formatos bancarios se clasificó como requisito de prioridad tres, manteniendo el registro manual como mecanismo principal.</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Procesamiento de pagos</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Registro manual del comprobante, pasarela Recurrente</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Registro manual del comprobante</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 sistema no procesa cobros, únicamente registra los abonos recibidos por transferencia o depósito. Se documenta la pasarela Recurrente como alternativa a futuro por operar en Guatemala y confirmar los pagos de forma automática.</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 de versiones y trabajo colaborativo</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GitHub, GitLab, Bitbucket</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GitHub</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Permite trabajar con ramas independientes por módulo, revisar los cambios antes de integrarlos y mantener un historial del avance de cada integrante.</w:t>
            </w:r>
          </w:p>
        </w:tc>
      </w:tr>
      <w:tr>
        <w:tc>
          <w:tcPr>
            <w:tcW w:type="dxa" w:w="18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Herramientas de apoyo</w:t>
            </w:r>
          </w:p>
        </w:tc>
        <w:tc>
          <w:tcPr>
            <w:tcW w:type="dxa" w:w="2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IntelliJ IDEA, Visual Studio Code, Postman, draw.io, Figma</w:t>
            </w:r>
          </w:p>
        </w:tc>
        <w:tc>
          <w:tcPr>
            <w:tcW w:type="dxa" w:w="17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Conjunto completo</w:t>
            </w:r>
          </w:p>
        </w:tc>
        <w:tc>
          <w:tcPr>
            <w:tcW w:type="dxa" w:w="31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IntelliJ IDEA y Visual Studio Code para el desarrollo, Postman para probar los servicios del servidor, draw.io para el diagrama de clases y Figma para el diseño de las pantallas.</w:t>
            </w:r>
          </w:p>
        </w:tc>
      </w:tr>
    </w:tbl>
    <w:p>
      <w:pPr>
        <w:spacing w:after="260" w:before="100"/>
        <w:jc w:val="center"/>
      </w:pPr>
      <w:r>
        <w:rPr>
          <w:rFonts w:ascii="Calibri" w:cs="Calibri" w:eastAsia="Calibri" w:hAnsi="Calibri"/>
          <w:i/>
          <w:iCs/>
          <w:sz w:val="18"/>
          <w:szCs w:val="18"/>
        </w:rPr>
        <w:t xml:space="preserve">Tabla 8. Tecnologías evaluadas y seleccionadas</w:t>
      </w:r>
    </w:p>
    <w:p>
      <w:pPr>
        <w:pStyle w:val="Heading2"/>
        <w:spacing w:after="140" w:before="260"/>
      </w:pPr>
      <w:r>
        <w:rPr>
          <w:rFonts w:ascii="Calibri" w:cs="Calibri" w:eastAsia="Calibri" w:hAnsi="Calibri"/>
          <w:b/>
          <w:bCs/>
          <w:color w:val="2F2F2F"/>
          <w:sz w:val="24"/>
          <w:szCs w:val="24"/>
        </w:rPr>
        <w:t xml:space="preserve">Arquitectura seleccionada</w:t>
      </w:r>
    </w:p>
    <w:p>
      <w:pPr>
        <w:spacing w:after="140" w:before="0" w:line="276"/>
        <w:jc w:val="both"/>
      </w:pPr>
      <w:r>
        <w:rPr>
          <w:rFonts w:ascii="Calibri" w:cs="Calibri" w:eastAsia="Calibri" w:hAnsi="Calibri"/>
          <w:b w:val="false"/>
          <w:bCs w:val="false"/>
          <w:i w:val="false"/>
          <w:iCs w:val="false"/>
          <w:color w:val="000000"/>
          <w:sz w:val="22"/>
          <w:szCs w:val="22"/>
        </w:rPr>
        <w:t xml:space="preserve">La solución se implementará como una aplicación web dividida en dos componentes. El primero es una interfaz de programación desarrollada en Java con Spring Boot, organizada en capas de controladores, servicios, repositorios y entidades de dominio, donde reside la totalidad de la lógica de negocio y donde se aplica la programación orientada a objetos que exige el curso. El segundo es una interfaz de usuario construida en React, cuya responsabilidad se limita a presentar información y capturar los datos que el usuario proporciona, comunicándose con el servidor mediante servicios en formato JSON.</w:t>
      </w:r>
    </w:p>
    <w:p>
      <w:pPr>
        <w:spacing w:after="140" w:before="0" w:line="276"/>
        <w:jc w:val="both"/>
      </w:pPr>
      <w:r>
        <w:rPr>
          <w:rFonts w:ascii="Calibri" w:cs="Calibri" w:eastAsia="Calibri" w:hAnsi="Calibri"/>
          <w:b w:val="false"/>
          <w:bCs w:val="false"/>
          <w:i w:val="false"/>
          <w:iCs w:val="false"/>
          <w:color w:val="000000"/>
          <w:sz w:val="22"/>
          <w:szCs w:val="22"/>
        </w:rPr>
        <w:t xml:space="preserve">Esta arquitectura resulta coherente con el patrón Modelo-Vista-Controlador adoptado en el diseño: las entidades de dominio y los servicios corresponden al Modelo, los controladores del servidor cumplen el papel de Controlador, y los componentes de React constituyen la Vista. La separación física entre ambos componentes refuerza el principio de que la capa de presentación no contiene reglas de negocio.</w:t>
      </w:r>
    </w:p>
    <w:p>
      <w:r>
        <w:br w:type="page"/>
      </w:r>
    </w:p>
    <w:p>
      <w:pPr>
        <w:pStyle w:val="Heading1"/>
        <w:spacing w:after="180" w:before="360"/>
      </w:pPr>
      <w:r>
        <w:rPr>
          <w:rFonts w:ascii="Calibri" w:cs="Calibri" w:eastAsia="Calibri" w:hAnsi="Calibri"/>
          <w:b/>
          <w:bCs/>
          <w:color w:val="1F5C3D"/>
          <w:sz w:val="28"/>
          <w:szCs w:val="28"/>
        </w:rPr>
        <w:t xml:space="preserve">VIII. Planificación y gestión del proyecto</w:t>
      </w:r>
    </w:p>
    <w:p>
      <w:pPr>
        <w:pStyle w:val="Heading2"/>
        <w:spacing w:after="140" w:before="260"/>
      </w:pPr>
      <w:r>
        <w:rPr>
          <w:rFonts w:ascii="Calibri" w:cs="Calibri" w:eastAsia="Calibri" w:hAnsi="Calibri"/>
          <w:b/>
          <w:bCs/>
          <w:color w:val="2F2F2F"/>
          <w:sz w:val="24"/>
          <w:szCs w:val="24"/>
        </w:rPr>
        <w:t xml:space="preserve">Requisitos que se implementarán en esta fase</w:t>
      </w:r>
    </w:p>
    <w:p>
      <w:pPr>
        <w:spacing w:after="140" w:before="0" w:line="276"/>
        <w:jc w:val="both"/>
      </w:pPr>
      <w:r>
        <w:rPr>
          <w:rFonts w:ascii="Calibri" w:cs="Calibri" w:eastAsia="Calibri" w:hAnsi="Calibri"/>
          <w:b w:val="false"/>
          <w:bCs w:val="false"/>
          <w:i w:val="false"/>
          <w:iCs w:val="false"/>
          <w:color w:val="000000"/>
          <w:sz w:val="22"/>
          <w:szCs w:val="22"/>
        </w:rPr>
        <w:t xml:space="preserve">De los cuarenta y tres requisitos funcionales identificados, el equipo definió que la implementación se concentrará en los veintidós requisitos de prioridad uno. Este conjunto constituye el alcance comprometido para la presente fase del proyecto y fue seleccionado porque cubre el recorrido completo de un pedido: el estudiante puede registrar su solicitud, el administrador puede cotizarla y registrar los abonos, y el pedido puede llegar hasta su entrega y liquidación. Sin cualquiera de estos requisitos el flujo de trabajo quedaría interrumpido y el sistema no podría operar.</w:t>
      </w:r>
    </w:p>
    <w:p>
      <w:pPr>
        <w:spacing w:after="140" w:before="0" w:line="276"/>
        <w:jc w:val="both"/>
      </w:pPr>
      <w:r>
        <w:rPr>
          <w:rFonts w:ascii="Calibri" w:cs="Calibri" w:eastAsia="Calibri" w:hAnsi="Calibri"/>
          <w:b w:val="false"/>
          <w:bCs w:val="false"/>
          <w:i w:val="false"/>
          <w:iCs w:val="false"/>
          <w:color w:val="000000"/>
          <w:sz w:val="22"/>
          <w:szCs w:val="22"/>
        </w:rPr>
        <w:t xml:space="preserve">La siguiente tabla presenta ese alcance y lo vincula con las tareas de desarrollo que se detallan más adelante, de manera que cada requisito comprometido tenga actividades concretas asignadas.</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760"/>
        <w:gridCol w:w="3300"/>
        <w:gridCol w:w="1600"/>
        <w:gridCol w:w="3700"/>
      </w:tblGrid>
      <w:tr>
        <w:trPr>
          <w:tblHeader/>
        </w:trPr>
        <w:tc>
          <w:tcPr>
            <w:tcW w:type="dxa" w:w="7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ID</w:t>
            </w:r>
          </w:p>
        </w:tc>
        <w:tc>
          <w:tcPr>
            <w:tcW w:type="dxa" w:w="33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Requisito</w:t>
            </w:r>
          </w:p>
        </w:tc>
        <w:tc>
          <w:tcPr>
            <w:tcW w:type="dxa" w:w="16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Módulo</w:t>
            </w:r>
          </w:p>
        </w:tc>
        <w:tc>
          <w:tcPr>
            <w:tcW w:type="dxa" w:w="37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Tareas asociadas</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RF-01</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cuenta de estudiante</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Usuarios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T-08, T-09</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RF-02</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Iniciar sesión</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Usuarios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T-08, T-09</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RF-03</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correo institucional</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Usuarios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T-08</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RF-04</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Cerrar sesión</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Usuarios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T-08</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RF-08</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un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Pedidos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T-05, T-10, T-11</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RF-09</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Especificar curso, catedrático y fecha límite</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Pedidos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T-05, T-11</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RF-10</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Consultar el estado de un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Pedidos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T-12</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RF-11</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Listar y filtrar pedidos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Pedidos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T-10</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RF-12</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Actualizar el estado de un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Pedidos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T-05, T-10</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RF-17</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el precio de cada material</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Cotización</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T-13, T-14</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RF-18</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Asociar un proveedor a cada material</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Cotización</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T-13, T-14</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RF-19</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Generar la cotización de un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Cotización</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T-13, T-15</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RF-20</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Calcular el margen de ganancia</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Cotización</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T-13</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RF-25</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el anticipo de un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Pagos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T-06, T-16, T-17</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RF-26</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el monto mínimo del anticipo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Pagos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T-06, T-16</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RF-27</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Calcular el saldo pendiente</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Pagos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T-05, T-16</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RF-28</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Registrar el pago del saldo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Pagos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T-06, T-16, T-17</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RF-29</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Consultar el saldo de un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Pagos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T-12, T-17</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RF-33</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Crear un evento de entrega</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Entregas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T-18</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RF-34</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Asignar pedidos listos a un evento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Entregas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T-18</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RF-35</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Confirmar la entrega de un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Entregas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T-18</w:t>
            </w:r>
          </w:p>
        </w:tc>
      </w:tr>
      <w:tr>
        <w:tc>
          <w:tcPr>
            <w:tcW w:type="dxa" w:w="7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RF-39</w:t>
            </w:r>
          </w:p>
        </w:tc>
        <w:tc>
          <w:tcPr>
            <w:tcW w:type="dxa" w:w="3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Calcular la ganancia por pedido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Reportes</w:t>
            </w:r>
          </w:p>
        </w:tc>
        <w:tc>
          <w:tcPr>
            <w:tcW w:type="dxa" w:w="3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T-16</w:t>
            </w:r>
          </w:p>
        </w:tc>
      </w:tr>
    </w:tbl>
    <w:p>
      <w:pPr>
        <w:spacing w:after="260" w:before="100"/>
        <w:jc w:val="center"/>
      </w:pPr>
      <w:r>
        <w:rPr>
          <w:rFonts w:ascii="Calibri" w:cs="Calibri" w:eastAsia="Calibri" w:hAnsi="Calibri"/>
          <w:i/>
          <w:iCs/>
          <w:sz w:val="18"/>
          <w:szCs w:val="18"/>
        </w:rPr>
        <w:t xml:space="preserve">Tabla 9. Requisitos funcionales incluidos en el alcance de implementación</w:t>
      </w:r>
    </w:p>
    <w:p>
      <w:pPr>
        <w:spacing w:after="140" w:before="0" w:line="276"/>
        <w:jc w:val="both"/>
      </w:pPr>
      <w:r>
        <w:rPr>
          <w:rFonts w:ascii="Calibri" w:cs="Calibri" w:eastAsia="Calibri" w:hAnsi="Calibri"/>
          <w:b w:val="false"/>
          <w:bCs w:val="false"/>
          <w:i w:val="false"/>
          <w:iCs w:val="false"/>
          <w:color w:val="000000"/>
          <w:sz w:val="22"/>
          <w:szCs w:val="22"/>
        </w:rPr>
        <w:t xml:space="preserve">Los veintiún requisitos restantes quedan fuera del alcance comprometido para esta fase. Los catorce requisitos de prioridad dos —entre ellos la exportación de cotizaciones en formato PDF, la carga de comprobantes de pago, las notificaciones automáticas y los reportes financieros por periodo— se incorporarán conforme el avance del equipo lo permita, y varios de ellos ya cuentan con tareas asignadas dentro del calendario. Los siete requisitos de prioridad tres, que comprenden el reconocimiento automático de comprobantes, las respuestas automatizadas y la autenticación con cuentas de Google, se documentan como funcionalidades previstas para etapas posteriores y no forman parte del compromiso de esta fase.</w:t>
      </w:r>
    </w:p>
    <w:p>
      <w:pPr>
        <w:spacing w:after="140" w:before="0" w:line="276"/>
        <w:jc w:val="both"/>
      </w:pPr>
      <w:r>
        <w:rPr>
          <w:rFonts w:ascii="Calibri" w:cs="Calibri" w:eastAsia="Calibri" w:hAnsi="Calibri"/>
          <w:b w:val="false"/>
          <w:bCs w:val="false"/>
          <w:i w:val="false"/>
          <w:iCs w:val="false"/>
          <w:color w:val="000000"/>
          <w:sz w:val="22"/>
          <w:szCs w:val="22"/>
        </w:rPr>
        <w:t xml:space="preserve">Esta delimitación responde a que el equipo se encuentra en proceso de capacitación en las tecnologías seleccionadas, particularmente en Spring Boot, y a que resulta preferible entregar un sistema completo en su funcionalidad esencial antes que uno parcialmente construido en múltiples módulos.</w:t>
      </w:r>
    </w:p>
    <w:p>
      <w:pPr>
        <w:pStyle w:val="Heading2"/>
        <w:spacing w:after="140" w:before="260"/>
      </w:pPr>
      <w:r>
        <w:rPr>
          <w:rFonts w:ascii="Calibri" w:cs="Calibri" w:eastAsia="Calibri" w:hAnsi="Calibri"/>
          <w:b/>
          <w:bCs/>
          <w:color w:val="2F2F2F"/>
          <w:sz w:val="24"/>
          <w:szCs w:val="24"/>
        </w:rPr>
        <w:t xml:space="preserve">Listado de tareas</w:t>
      </w:r>
    </w:p>
    <w:p>
      <w:pPr>
        <w:spacing w:after="140" w:before="0" w:line="276"/>
        <w:jc w:val="both"/>
      </w:pPr>
      <w:r>
        <w:rPr>
          <w:rFonts w:ascii="Calibri" w:cs="Calibri" w:eastAsia="Calibri" w:hAnsi="Calibri"/>
          <w:b w:val="false"/>
          <w:bCs w:val="false"/>
          <w:i w:val="false"/>
          <w:iCs w:val="false"/>
          <w:color w:val="000000"/>
          <w:sz w:val="22"/>
          <w:szCs w:val="22"/>
        </w:rPr>
        <w:t xml:space="preserve">El proyecto se desglosó en tareas concretas, cada una con su descripción, la estimación de horas de desarrollo, el integrante responsable y su fecha probable de terminación. La distribución procura que los tres integrantes participen tanto en actividades de análisis y diseño como en la programación de los distintos módulos del sistema.</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700"/>
        <w:gridCol w:w="2100"/>
        <w:gridCol w:w="2900"/>
        <w:gridCol w:w="700"/>
        <w:gridCol w:w="1360"/>
        <w:gridCol w:w="1600"/>
      </w:tblGrid>
      <w:tr>
        <w:trPr>
          <w:tblHeader/>
        </w:trPr>
        <w:tc>
          <w:tcPr>
            <w:tcW w:type="dxa" w:w="7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ID</w:t>
            </w:r>
          </w:p>
        </w:tc>
        <w:tc>
          <w:tcPr>
            <w:tcW w:type="dxa" w:w="21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Tarea</w:t>
            </w:r>
          </w:p>
        </w:tc>
        <w:tc>
          <w:tcPr>
            <w:tcW w:type="dxa" w:w="29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Descripción</w:t>
            </w:r>
          </w:p>
        </w:tc>
        <w:tc>
          <w:tcPr>
            <w:tcW w:type="dxa" w:w="7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Horas</w:t>
            </w:r>
          </w:p>
        </w:tc>
        <w:tc>
          <w:tcPr>
            <w:tcW w:type="dxa" w:w="13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Responsable</w:t>
            </w:r>
          </w:p>
        </w:tc>
        <w:tc>
          <w:tcPr>
            <w:tcW w:type="dxa" w:w="16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Fecha de fin</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T-01</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Configuración del entorno de desarrollo</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Instalar Java, Node.js, PostgreSQL e IntelliJ IDEA. Crear el repositorio en GitHub y definir la estructura de ramas.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David Pablo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29/08/2026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T-02</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Capacitación en Spring Boot</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Estudiar la estructura en capas, la inyección de dependencias y el mapeo de entidades con JPA.</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Todos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05/09/2026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T-03</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Capacitación en React</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Revisar el manejo de componentes, estado y consumo de servicios del servidor.</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Nery de la Cruz</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05/09/2026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T-04</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Diseño de la base de datos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Traducir el diagrama de clases al modelo relacional y crear el esquema en PostgreSQL.</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David Pablo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07/09/2026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T-05</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Implementación de las clases del Modelo</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Programar Usuario, Estudiante, Administrador, Pedido, ItemPedido y las clases relacionadas con sus atributos y métodos.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Nery de la Cruz</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T-06</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Implementación de la jerarquía de pagos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Programar la clase abstracta Pago y sus subclases Anticipo y PagoSaldo con sus validaciones propias.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Raúl Escobar</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T-07</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Capa de persistencia</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Configurar los repositorios de JPA y verificar el guardado y recuperación de cada entidad.</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David Pablo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T-08</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Autenticación y control de acceso</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Implementar el registro, el inicio de sesión, el cifrado de contraseñas y la restricción por rol.</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Raúl Escobar</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T-09</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Pantallas de acceso y registro</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Construir en React el formulario de inicio de sesión y el de creación de cuenta.</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Nery de la Cruz</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26/09/2026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T-10</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 y servicios de pedidos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Programar la creación, consulta, filtrado y cambio de estado de los pedidos.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David Pablo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30/09/2026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T-11</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Pantalla de registro de pedido</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Construir el formulario donde el estudiante captura su lista de materiales y los datos del curso.</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Nery de la Cruz</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03/10/2026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T-12</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Pantalla de seguimiento del pedido</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Desarrollar la vista con la línea de tiempo del estado y el resumen de saldos.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Nery de la Cruz</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07/10/2026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T-13</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 y servicios de cotización</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Implementar el registro de precios por material, el cálculo del margen y la generación de la cotización.</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Raúl Escobar</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T-14</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Módulo de cotización en campo</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Construir la pantalla móvil que permite capturar precio, proveedor y fotografía de cada material.</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David Pablo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T-15</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Generación de la cotización en PDF</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Integrar Apache PDFBox para exportar la cotización con su detalle y fotografías.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Raúl Escobar</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T-16</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 y servicios de pagos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Programar el registro de anticipos y saldos, la validación de montos y el cálculo automático del saldo pendiente.</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David Pablo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T-17</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Pantalla de registro de pagos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Desarrollar la vista donde se ingresan los abonos y se adjuntan los comprobantes recibidos.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Nery de la Cruz</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24/10/2026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T-18</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Módulo de entregas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Implementar la creación de eventos, la asignación de pedidos listos y la confirmación de entrega.</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Raúl Escobar</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28/10/2026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T-19</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Primera muestra del sistema a usuarios finales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Presentar la versión funcional a estudiantes y docentes, y documentar la realimentación recibida.</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Todos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30/10/2026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T-20</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Ajustes derivados de la realimentación</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Corregir e incorporar las observaciones señaladas por los usuarios durante la muestra.</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Todos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04/11/2026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T-21</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Integración de notificaciones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Conectar el servicio de mensajería para avisar los cambios de estado y las fechas de entrega.</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David Pablo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07/11/2026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T-22</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Módulo de reportes financieros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Implementar el cálculo de ingresos, costos y utilidad por periodo, y el listado de saldos pendientes.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Raúl Escobar</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11/11/2026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T-23</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Segunda muestra del sistema a usuarios finales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Validar con los usuarios la versión integrada y registrar las observaciones finales.</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Todos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13/11/2026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T-24</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Pruebas integrales y corrección de errores</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Ejecutar pruebas sobre el flujo completo, desde el registro del pedido hasta la entrega y el pago.</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Todos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18/11/2026</w:t>
            </w:r>
          </w:p>
        </w:tc>
      </w:tr>
      <w:tr>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T-25</w:t>
            </w:r>
          </w:p>
        </w:tc>
        <w:tc>
          <w:tcPr>
            <w:tcW w:type="dxa" w:w="21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Documentación final y preparación de la entrega</w:t>
            </w:r>
          </w:p>
        </w:tc>
        <w:tc>
          <w:tcPr>
            <w:tcW w:type="dxa" w:w="29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Elaborar el manual de usuario, la documentación técnica y consolidar el informe final del proyecto.</w:t>
            </w:r>
          </w:p>
        </w:tc>
        <w:tc>
          <w:tcPr>
            <w:tcW w:type="dxa" w:w="7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13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Todos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20/11/2026</w:t>
            </w:r>
          </w:p>
        </w:tc>
      </w:tr>
    </w:tbl>
    <w:p>
      <w:pPr>
        <w:spacing w:after="260" w:before="100"/>
        <w:jc w:val="center"/>
      </w:pPr>
      <w:r>
        <w:rPr>
          <w:rFonts w:ascii="Calibri" w:cs="Calibri" w:eastAsia="Calibri" w:hAnsi="Calibri"/>
          <w:i/>
          <w:iCs/>
          <w:sz w:val="18"/>
          <w:szCs w:val="18"/>
        </w:rPr>
        <w:t xml:space="preserve">Tabla 10. Desglose de tareas del proyecto</w:t>
      </w:r>
    </w:p>
    <w:p>
      <w:pPr>
        <w:spacing w:after="140" w:before="0" w:line="276"/>
        <w:jc w:val="both"/>
      </w:pPr>
      <w:r>
        <w:rPr>
          <w:rFonts w:ascii="Calibri" w:cs="Calibri" w:eastAsia="Calibri" w:hAnsi="Calibri"/>
          <w:b w:val="false"/>
          <w:bCs w:val="false"/>
          <w:i w:val="false"/>
          <w:iCs w:val="false"/>
          <w:color w:val="000000"/>
          <w:sz w:val="22"/>
          <w:szCs w:val="22"/>
        </w:rPr>
        <w:t xml:space="preserve">El esfuerzo total estimado asciende a 282 horas de desarrollo, distribuidas entre los tres integrantes del equipo a lo largo de trece semanas de trabajo. Esta estimación considera un promedio aproximado de seis horas semanales por integrante, incluyendo el tiempo destinado a la capacitación en las tecnologías seleccionadas.</w:t>
      </w:r>
    </w:p>
    <w:p>
      <w:pPr>
        <w:pStyle w:val="Heading2"/>
        <w:spacing w:after="140" w:before="260"/>
      </w:pPr>
      <w:r>
        <w:rPr>
          <w:rFonts w:ascii="Calibri" w:cs="Calibri" w:eastAsia="Calibri" w:hAnsi="Calibri"/>
          <w:b/>
          <w:bCs/>
          <w:color w:val="2F2F2F"/>
          <w:sz w:val="24"/>
          <w:szCs w:val="24"/>
        </w:rPr>
        <w:t xml:space="preserve">Calendario de planificación</w:t>
      </w:r>
    </w:p>
    <w:p>
      <w:pPr>
        <w:spacing w:after="140" w:before="0" w:line="276"/>
        <w:jc w:val="both"/>
      </w:pPr>
      <w:r>
        <w:rPr>
          <w:rFonts w:ascii="Calibri" w:cs="Calibri" w:eastAsia="Calibri" w:hAnsi="Calibri"/>
          <w:b w:val="false"/>
          <w:bCs w:val="false"/>
          <w:i w:val="false"/>
          <w:iCs w:val="false"/>
          <w:color w:val="000000"/>
          <w:sz w:val="22"/>
          <w:szCs w:val="22"/>
        </w:rPr>
        <w:t xml:space="preserve">El siguiente calendario distribuye las tareas anteriores a lo largo del semestre, desde el momento actual hasta la finalización del proyecto. Se incluyen dos sesiones de muestra del sistema a usuarios finales, previstas para las semanas diez y doce, con el propósito de incorporar la realimentación recibida antes de la entrega definitiva.</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900"/>
        <w:gridCol w:w="2100"/>
        <w:gridCol w:w="4760"/>
        <w:gridCol w:w="1600"/>
      </w:tblGrid>
      <w:tr>
        <w:trPr>
          <w:tblHeader/>
        </w:trPr>
        <w:tc>
          <w:tcPr>
            <w:tcW w:type="dxa" w:w="9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Semana</w:t>
            </w:r>
          </w:p>
        </w:tc>
        <w:tc>
          <w:tcPr>
            <w:tcW w:type="dxa" w:w="21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Periodo</w:t>
            </w:r>
          </w:p>
        </w:tc>
        <w:tc>
          <w:tcPr>
            <w:tcW w:type="dxa" w:w="47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Actividades</w:t>
            </w:r>
          </w:p>
        </w:tc>
        <w:tc>
          <w:tcPr>
            <w:tcW w:type="dxa" w:w="16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Tareas</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25 – 31 de agosto</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Configuración del entorno, creación del repositorio e inicio de la capacitación en Spring Boot y React.</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T-01</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01 – 07 de septiembre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Conclusión de la capacitación y diseño del modelo relacional en PostgreSQL.</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T-02, T-03, T-04</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3</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08 – 14 de septiembre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Implementación de las clases del Modelo y de la jerarquía de pagos.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T-05, T-06</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4</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 – 21 de septiembre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Configuración de la capa de persistencia y verificación de las entidades.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T-07</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 – 28 de septiembre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Autenticación, control de acceso por rol y pantallas de ingreso al sistema.</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T-08, T-09</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6</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29 de septiembre – 05 de octubre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Controlador de pedidos y pantalla de registro de solicitudes.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T-10, T-11</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7</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06 – 12 de octubre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Pantalla de seguimiento y desarrollo del módulo de cotización.</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T-12, T-13</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8</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13 – 19 de octubre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Cotización en campo y generación del documento en formato PDF.</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T-14, T-15</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9</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 – 26 de octubre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Módulo de pagos, cálculo de saldos y pantalla de registro de abonos.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T-16, T-17</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27 de octubre – 02 de noviembre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Módulo de entregas y primera muestra del sistema a usuarios finales.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T-18, T-19</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03 – 09 de noviembre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Ajustes derivados de la realimentación e integración de las notificaciones.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T-20, T-21</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 – 16 de noviembre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Módulo de reportes financieros y segunda muestra a usuarios finales.</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T-22, T-23</w:t>
            </w:r>
          </w:p>
        </w:tc>
      </w:tr>
      <w:tr>
        <w:tc>
          <w:tcPr>
            <w:tcW w:type="dxa" w:w="9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13</w:t>
            </w:r>
          </w:p>
        </w:tc>
        <w:tc>
          <w:tcPr>
            <w:tcW w:type="dxa" w:w="21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 – 21 de noviembre</w:t>
            </w:r>
          </w:p>
        </w:tc>
        <w:tc>
          <w:tcPr>
            <w:tcW w:type="dxa" w:w="476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Pruebas integrales, corrección de errores y documentación final del proyecto.</w:t>
            </w:r>
          </w:p>
        </w:tc>
        <w:tc>
          <w:tcPr>
            <w:tcW w:type="dxa" w:w="16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T-24, T-25</w:t>
            </w:r>
          </w:p>
        </w:tc>
      </w:tr>
    </w:tbl>
    <w:p>
      <w:pPr>
        <w:spacing w:after="260" w:before="100"/>
        <w:jc w:val="center"/>
      </w:pPr>
      <w:r>
        <w:rPr>
          <w:rFonts w:ascii="Calibri" w:cs="Calibri" w:eastAsia="Calibri" w:hAnsi="Calibri"/>
          <w:i/>
          <w:iCs/>
          <w:sz w:val="18"/>
          <w:szCs w:val="18"/>
        </w:rPr>
        <w:t xml:space="preserve">Tabla 11. Calendario de planificación del proyecto</w:t>
      </w:r>
    </w:p>
    <w:p>
      <w:pPr>
        <w:spacing w:after="140" w:before="0" w:line="276"/>
        <w:jc w:val="both"/>
      </w:pPr>
      <w:r>
        <w:rPr>
          <w:rFonts w:ascii="Calibri" w:cs="Calibri" w:eastAsia="Calibri" w:hAnsi="Calibri"/>
          <w:b w:val="false"/>
          <w:bCs w:val="false"/>
          <w:i w:val="false"/>
          <w:iCs w:val="false"/>
          <w:color w:val="000000"/>
          <w:sz w:val="22"/>
          <w:szCs w:val="22"/>
        </w:rPr>
        <w:t xml:space="preserve">Las fechas consignadas corresponden a la programación estimada por el equipo de desarrollo y se ajustarán conforme a las fechas oficiales establecidas por el curso para la tercera entrega del proyecto.</w:t>
      </w:r>
    </w:p>
    <w:p>
      <w:r>
        <w:br w:type="page"/>
      </w:r>
    </w:p>
    <w:p>
      <w:pPr>
        <w:pStyle w:val="Heading1"/>
        <w:spacing w:after="180" w:before="360"/>
      </w:pPr>
      <w:r>
        <w:rPr>
          <w:rFonts w:ascii="Calibri" w:cs="Calibri" w:eastAsia="Calibri" w:hAnsi="Calibri"/>
          <w:b/>
          <w:bCs/>
          <w:color w:val="1F5C3D"/>
          <w:sz w:val="28"/>
          <w:szCs w:val="28"/>
        </w:rPr>
        <w:t xml:space="preserve">IX. Formularios de gestión de tiempo</w:t>
      </w:r>
    </w:p>
    <w:p>
      <w:pPr>
        <w:spacing w:after="140" w:before="0" w:line="276"/>
        <w:jc w:val="both"/>
      </w:pPr>
      <w:r>
        <w:rPr>
          <w:rFonts w:ascii="Calibri" w:cs="Calibri" w:eastAsia="Calibri" w:hAnsi="Calibri"/>
          <w:b w:val="false"/>
          <w:bCs w:val="false"/>
          <w:i w:val="false"/>
          <w:iCs w:val="false"/>
          <w:color w:val="000000"/>
          <w:sz w:val="22"/>
          <w:szCs w:val="22"/>
        </w:rPr>
        <w:t xml:space="preserve">Los siguientes formularios registran el tiempo invertido por cada integrante en las tareas correspondientes a esta segunda entrega. El delta de tiempo se calcula restando el tiempo de interrupción a la diferencia entre la hora de finalización y la hora de inicio.</w:t>
      </w:r>
    </w:p>
    <w:p>
      <w:pPr>
        <w:spacing w:after="40" w:before="0" w:line="276"/>
        <w:jc w:val="left"/>
      </w:pPr>
      <w:r>
        <w:rPr>
          <w:rFonts w:ascii="Calibri" w:cs="Calibri" w:eastAsia="Calibri" w:hAnsi="Calibri"/>
          <w:b/>
          <w:bCs/>
          <w:i w:val="false"/>
          <w:iCs w:val="false"/>
          <w:color w:val="000000"/>
          <w:sz w:val="22"/>
          <w:szCs w:val="22"/>
        </w:rPr>
        <w:t xml:space="preserve">Nombre: Nery Javier de la Cruz Huinil</w:t>
      </w:r>
    </w:p>
    <w:p>
      <w:pPr>
        <w:spacing w:after="140" w:before="0" w:line="276"/>
        <w:jc w:val="left"/>
      </w:pPr>
      <w:r>
        <w:rPr>
          <w:rFonts w:ascii="Calibri" w:cs="Calibri" w:eastAsia="Calibri" w:hAnsi="Calibri"/>
          <w:b/>
          <w:bCs/>
          <w:i w:val="false"/>
          <w:iCs w:val="false"/>
          <w:color w:val="000000"/>
          <w:sz w:val="22"/>
          <w:szCs w:val="22"/>
        </w:rPr>
        <w:t xml:space="preserve">Carné: 261233</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1180"/>
        <w:gridCol w:w="860"/>
        <w:gridCol w:w="860"/>
        <w:gridCol w:w="1160"/>
        <w:gridCol w:w="1000"/>
        <w:gridCol w:w="2300"/>
        <w:gridCol w:w="2000"/>
      </w:tblGrid>
      <w:tr>
        <w:trPr>
          <w:tblHeader/>
        </w:trPr>
        <w:tc>
          <w:tcPr>
            <w:tcW w:type="dxa" w:w="11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Fecha</w:t>
            </w:r>
          </w:p>
        </w:tc>
        <w:tc>
          <w:tcPr>
            <w:tcW w:type="dxa" w:w="8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Inicio</w:t>
            </w:r>
          </w:p>
        </w:tc>
        <w:tc>
          <w:tcPr>
            <w:tcW w:type="dxa" w:w="8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Fin</w:t>
            </w:r>
          </w:p>
        </w:tc>
        <w:tc>
          <w:tcPr>
            <w:tcW w:type="dxa" w:w="11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Interrupción (min)</w:t>
            </w:r>
          </w:p>
        </w:tc>
        <w:tc>
          <w:tcPr>
            <w:tcW w:type="dxa" w:w="10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Delta (min)</w:t>
            </w:r>
          </w:p>
        </w:tc>
        <w:tc>
          <w:tcPr>
            <w:tcW w:type="dxa" w:w="23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Tarea</w:t>
            </w:r>
          </w:p>
        </w:tc>
        <w:tc>
          <w:tcPr>
            <w:tcW w:type="dxa" w:w="20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Comentarios</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Identificación de requisitos funcionales</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Análisis del flujo completo del sistema.</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18:30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20:30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Priorización de requisitos</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Clasificación de los requisitos en tres niveles.</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Identificación de las clases del Modelo</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Definición de atributos y métodos del dominio.</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09:00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Elaboración del diagrama de clases</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Construcción del diagrama en draw.io.</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23/08/2026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Relaciones entre clases</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Definición de herencia, composición y multiplicidad.</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24/08/2026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Revisión final y entrega</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Verificación del documento antes de enviarlo.</w:t>
            </w:r>
          </w:p>
        </w:tc>
      </w:tr>
    </w:tbl>
    <w:p>
      <w:pPr>
        <w:spacing w:after="260" w:before="100"/>
        <w:jc w:val="center"/>
      </w:pPr>
      <w:r>
        <w:rPr>
          <w:rFonts w:ascii="Calibri" w:cs="Calibri" w:eastAsia="Calibri" w:hAnsi="Calibri"/>
          <w:i/>
          <w:iCs/>
          <w:sz w:val="18"/>
          <w:szCs w:val="18"/>
        </w:rPr>
        <w:t xml:space="preserve">Formulario 1. Gestión del tiempo en el cumplimiento de las tareas planificadas.</w:t>
      </w:r>
    </w:p>
    <w:p>
      <w:pPr>
        <w:spacing w:after="40" w:before="0" w:line="276"/>
        <w:jc w:val="left"/>
      </w:pPr>
      <w:r>
        <w:rPr>
          <w:rFonts w:ascii="Calibri" w:cs="Calibri" w:eastAsia="Calibri" w:hAnsi="Calibri"/>
          <w:b/>
          <w:bCs/>
          <w:i w:val="false"/>
          <w:iCs w:val="false"/>
          <w:color w:val="000000"/>
          <w:sz w:val="22"/>
          <w:szCs w:val="22"/>
        </w:rPr>
        <w:t xml:space="preserve">Nombre: David Maximiliano Pablo Cuy</w:t>
      </w:r>
    </w:p>
    <w:p>
      <w:pPr>
        <w:spacing w:after="140" w:before="0" w:line="276"/>
        <w:jc w:val="left"/>
      </w:pPr>
      <w:r>
        <w:rPr>
          <w:rFonts w:ascii="Calibri" w:cs="Calibri" w:eastAsia="Calibri" w:hAnsi="Calibri"/>
          <w:b/>
          <w:bCs/>
          <w:i w:val="false"/>
          <w:iCs w:val="false"/>
          <w:color w:val="000000"/>
          <w:sz w:val="22"/>
          <w:szCs w:val="22"/>
        </w:rPr>
        <w:t xml:space="preserve">Carné: 261341</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1180"/>
        <w:gridCol w:w="860"/>
        <w:gridCol w:w="860"/>
        <w:gridCol w:w="1160"/>
        <w:gridCol w:w="1000"/>
        <w:gridCol w:w="2300"/>
        <w:gridCol w:w="2000"/>
      </w:tblGrid>
      <w:tr>
        <w:trPr>
          <w:tblHeader/>
        </w:trPr>
        <w:tc>
          <w:tcPr>
            <w:tcW w:type="dxa" w:w="11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Fecha</w:t>
            </w:r>
          </w:p>
        </w:tc>
        <w:tc>
          <w:tcPr>
            <w:tcW w:type="dxa" w:w="8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Inicio</w:t>
            </w:r>
          </w:p>
        </w:tc>
        <w:tc>
          <w:tcPr>
            <w:tcW w:type="dxa" w:w="8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Fin</w:t>
            </w:r>
          </w:p>
        </w:tc>
        <w:tc>
          <w:tcPr>
            <w:tcW w:type="dxa" w:w="11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Interrupción (min)</w:t>
            </w:r>
          </w:p>
        </w:tc>
        <w:tc>
          <w:tcPr>
            <w:tcW w:type="dxa" w:w="10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Delta (min)</w:t>
            </w:r>
          </w:p>
        </w:tc>
        <w:tc>
          <w:tcPr>
            <w:tcW w:type="dxa" w:w="23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Tarea</w:t>
            </w:r>
          </w:p>
        </w:tc>
        <w:tc>
          <w:tcPr>
            <w:tcW w:type="dxa" w:w="20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Comentarios</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Definición del alcance del sistema</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Delimitación del flujo de pedidos y entregas.</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Investigación de tecnología del servidor</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Comparación entre Spring Boot, Express y Django.</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21:30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Investigación de base de datos y mensajería</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Evaluación de PostgreSQL y de la API de WhatsApp.</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Descripción de atributos y métodos</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Redacción del propósito de cada elemento.</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23/08/2026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09:00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12:00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165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Consolidación del documento</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Integración de todas las secciones del informe.</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24/08/2026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Revisión final y entrega</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Verificación del documento antes de enviarlo.</w:t>
            </w:r>
          </w:p>
        </w:tc>
      </w:tr>
    </w:tbl>
    <w:p>
      <w:pPr>
        <w:spacing w:after="260" w:before="100"/>
        <w:jc w:val="center"/>
      </w:pPr>
      <w:r>
        <w:rPr>
          <w:rFonts w:ascii="Calibri" w:cs="Calibri" w:eastAsia="Calibri" w:hAnsi="Calibri"/>
          <w:i/>
          <w:iCs/>
          <w:sz w:val="18"/>
          <w:szCs w:val="18"/>
        </w:rPr>
        <w:t xml:space="preserve">Formulario 2. Gestión del tiempo en el cumplimiento de las tareas planificadas.</w:t>
      </w:r>
    </w:p>
    <w:p>
      <w:pPr>
        <w:spacing w:after="40" w:before="0" w:line="276"/>
        <w:jc w:val="left"/>
      </w:pPr>
      <w:r>
        <w:rPr>
          <w:rFonts w:ascii="Calibri" w:cs="Calibri" w:eastAsia="Calibri" w:hAnsi="Calibri"/>
          <w:b/>
          <w:bCs/>
          <w:i w:val="false"/>
          <w:iCs w:val="false"/>
          <w:color w:val="000000"/>
          <w:sz w:val="22"/>
          <w:szCs w:val="22"/>
        </w:rPr>
        <w:t xml:space="preserve">Nombre: Raúl Escobar Godínez</w:t>
      </w:r>
    </w:p>
    <w:p>
      <w:pPr>
        <w:spacing w:after="140" w:before="0" w:line="276"/>
        <w:jc w:val="left"/>
      </w:pPr>
      <w:r>
        <w:rPr>
          <w:rFonts w:ascii="Calibri" w:cs="Calibri" w:eastAsia="Calibri" w:hAnsi="Calibri"/>
          <w:b/>
          <w:bCs/>
          <w:i w:val="false"/>
          <w:iCs w:val="false"/>
          <w:color w:val="000000"/>
          <w:sz w:val="22"/>
          <w:szCs w:val="22"/>
        </w:rPr>
        <w:t xml:space="preserve">Carné: 26429</w:t>
      </w:r>
    </w:p>
    <w:tbl>
      <w:tblPr>
        <w:tblW w:type="dxa" w:w="9360"/>
        <w:tblBorders>
          <w:top w:val="single" w:color="9AA8A0" w:sz="4"/>
          <w:left w:val="single" w:color="9AA8A0" w:sz="4"/>
          <w:bottom w:val="single" w:color="9AA8A0" w:sz="4"/>
          <w:right w:val="single" w:color="9AA8A0" w:sz="4"/>
          <w:insideH w:val="single" w:color="C3CCC7" w:sz="2"/>
          <w:insideV w:val="single" w:color="C3CCC7" w:sz="2"/>
        </w:tblBorders>
      </w:tblPr>
      <w:tblGrid>
        <w:gridCol w:w="1180"/>
        <w:gridCol w:w="860"/>
        <w:gridCol w:w="860"/>
        <w:gridCol w:w="1160"/>
        <w:gridCol w:w="1000"/>
        <w:gridCol w:w="2300"/>
        <w:gridCol w:w="2000"/>
      </w:tblGrid>
      <w:tr>
        <w:trPr>
          <w:tblHeader/>
        </w:trPr>
        <w:tc>
          <w:tcPr>
            <w:tcW w:type="dxa" w:w="118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Fecha</w:t>
            </w:r>
          </w:p>
        </w:tc>
        <w:tc>
          <w:tcPr>
            <w:tcW w:type="dxa" w:w="8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Inicio</w:t>
            </w:r>
          </w:p>
        </w:tc>
        <w:tc>
          <w:tcPr>
            <w:tcW w:type="dxa" w:w="8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Fin</w:t>
            </w:r>
          </w:p>
        </w:tc>
        <w:tc>
          <w:tcPr>
            <w:tcW w:type="dxa" w:w="116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Interrupción (min)</w:t>
            </w:r>
          </w:p>
        </w:tc>
        <w:tc>
          <w:tcPr>
            <w:tcW w:type="dxa" w:w="10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Delta (min)</w:t>
            </w:r>
          </w:p>
        </w:tc>
        <w:tc>
          <w:tcPr>
            <w:tcW w:type="dxa" w:w="23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Tarea</w:t>
            </w:r>
          </w:p>
        </w:tc>
        <w:tc>
          <w:tcPr>
            <w:tcW w:type="dxa" w:w="2000"/>
            <w:shd w:fill="E8EDEA" w:color="auto" w:val="clear"/>
            <w:tcMar>
              <w:top w:type="dxa" w:w="60"/>
              <w:left w:type="dxa" w:w="90"/>
              <w:bottom w:type="dxa" w:w="60"/>
              <w:right w:type="dxa" w:w="90"/>
            </w:tcMar>
            <w:vAlign w:val="center"/>
          </w:tcPr>
          <w:p>
            <w:pPr>
              <w:spacing w:after="0"/>
              <w:jc w:val="center"/>
            </w:pPr>
            <w:r>
              <w:rPr>
                <w:rFonts w:ascii="Calibri" w:cs="Calibri" w:eastAsia="Calibri" w:hAnsi="Calibri"/>
                <w:b/>
                <w:bCs/>
                <w:color w:val="1F5C3D"/>
                <w:sz w:val="17"/>
                <w:szCs w:val="17"/>
              </w:rPr>
              <w:t xml:space="preserve">Comentarios</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Definición de requisitos de seguridad</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Análisis de los riesgos del manejo de pagos.</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21/08/2026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20:30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135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Descripción de las pantallas propuestas</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Definición de la interfaz por tipo de usuario.</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19:00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22:00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Planificación de tareas y calendario</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Distribución del trabajo hasta el fin del semestre.</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23/08/2026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15:00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17:30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10</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140</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Formularios de gestión de tiempo</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Registro de los tiempos de trabajo del equipo.</w:t>
            </w:r>
          </w:p>
        </w:tc>
      </w:tr>
      <w:tr>
        <w:tc>
          <w:tcPr>
            <w:tcW w:type="dxa" w:w="118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24/08/2026</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18:00</w:t>
            </w:r>
          </w:p>
        </w:tc>
        <w:tc>
          <w:tcPr>
            <w:tcW w:type="dxa" w:w="8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20:00</w:t>
            </w:r>
          </w:p>
        </w:tc>
        <w:tc>
          <w:tcPr>
            <w:tcW w:type="dxa" w:w="116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5</w:t>
            </w:r>
          </w:p>
        </w:tc>
        <w:tc>
          <w:tcPr>
            <w:tcW w:type="dxa" w:w="1000"/>
            <w:tcMar>
              <w:top w:type="dxa" w:w="60"/>
              <w:left w:type="dxa" w:w="90"/>
              <w:bottom w:type="dxa" w:w="60"/>
              <w:right w:type="dxa" w:w="90"/>
            </w:tcMar>
            <w:vAlign w:val="center"/>
          </w:tcPr>
          <w:p>
            <w:pPr>
              <w:spacing w:after="0"/>
              <w:jc w:val="center"/>
            </w:pPr>
            <w:r>
              <w:rPr>
                <w:rFonts w:ascii="Calibri" w:cs="Calibri" w:eastAsia="Calibri" w:hAnsi="Calibri"/>
                <w:b w:val="false"/>
                <w:bCs w:val="false"/>
                <w:color w:val="000000"/>
                <w:sz w:val="17"/>
                <w:szCs w:val="17"/>
              </w:rPr>
              <w:t xml:space="preserve">115</w:t>
            </w:r>
          </w:p>
        </w:tc>
        <w:tc>
          <w:tcPr>
            <w:tcW w:type="dxa" w:w="23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Revisión final y entrega</w:t>
            </w:r>
          </w:p>
        </w:tc>
        <w:tc>
          <w:tcPr>
            <w:tcW w:type="dxa" w:w="2000"/>
            <w:tcMar>
              <w:top w:type="dxa" w:w="60"/>
              <w:left w:type="dxa" w:w="90"/>
              <w:bottom w:type="dxa" w:w="60"/>
              <w:right w:type="dxa" w:w="90"/>
            </w:tcMar>
            <w:vAlign w:val="center"/>
          </w:tcPr>
          <w:p>
            <w:pPr>
              <w:spacing w:after="0"/>
              <w:jc w:val="left"/>
            </w:pPr>
            <w:r>
              <w:rPr>
                <w:rFonts w:ascii="Calibri" w:cs="Calibri" w:eastAsia="Calibri" w:hAnsi="Calibri"/>
                <w:b w:val="false"/>
                <w:bCs w:val="false"/>
                <w:color w:val="000000"/>
                <w:sz w:val="17"/>
                <w:szCs w:val="17"/>
              </w:rPr>
              <w:t xml:space="preserve">Verificación del documento antes de enviarlo.</w:t>
            </w:r>
          </w:p>
        </w:tc>
      </w:tr>
    </w:tbl>
    <w:p>
      <w:pPr>
        <w:spacing w:after="260" w:before="100"/>
        <w:jc w:val="center"/>
      </w:pPr>
      <w:r>
        <w:rPr>
          <w:rFonts w:ascii="Calibri" w:cs="Calibri" w:eastAsia="Calibri" w:hAnsi="Calibri"/>
          <w:i/>
          <w:iCs/>
          <w:sz w:val="18"/>
          <w:szCs w:val="18"/>
        </w:rPr>
        <w:t xml:space="preserve">Formulario 3. Gestión del tiempo en el cumplimiento de las tareas planificadas.</w:t>
      </w:r>
    </w:p>
    <w:p>
      <w:r>
        <w:br w:type="page"/>
      </w:r>
    </w:p>
    <w:p>
      <w:pPr>
        <w:pStyle w:val="Heading1"/>
        <w:spacing w:after="180" w:before="360"/>
      </w:pPr>
      <w:r>
        <w:rPr>
          <w:rFonts w:ascii="Calibri" w:cs="Calibri" w:eastAsia="Calibri" w:hAnsi="Calibri"/>
          <w:b/>
          <w:bCs/>
          <w:color w:val="1F5C3D"/>
          <w:sz w:val="28"/>
          <w:szCs w:val="28"/>
        </w:rPr>
        <w:t xml:space="preserve">X. Referencias</w:t>
      </w:r>
    </w:p>
    <w:p>
      <w:pPr>
        <w:spacing w:after="160" w:line="276"/>
        <w:ind w:left="720" w:hanging="720"/>
      </w:pPr>
      <w:r>
        <w:rPr>
          <w:rFonts w:ascii="Calibri" w:cs="Calibri" w:eastAsia="Calibri" w:hAnsi="Calibri"/>
          <w:sz w:val="22"/>
          <w:szCs w:val="22"/>
        </w:rPr>
        <w:t xml:space="preserve">Broadcom. (2026). Spring Boot reference documentation. https://docs.spring.io/spring-boot/docs/current/reference/html/</w:t>
      </w:r>
    </w:p>
    <w:p>
      <w:pPr>
        <w:spacing w:after="160" w:line="276"/>
        <w:ind w:left="720" w:hanging="720"/>
      </w:pPr>
      <w:r>
        <w:rPr>
          <w:rFonts w:ascii="Calibri" w:cs="Calibri" w:eastAsia="Calibri" w:hAnsi="Calibri"/>
          <w:sz w:val="22"/>
          <w:szCs w:val="22"/>
        </w:rPr>
        <w:t xml:space="preserve">Broadcom. (2026). Spring Security reference documentation. https://docs.spring.io/spring-security/reference/</w:t>
      </w:r>
    </w:p>
    <w:p>
      <w:pPr>
        <w:spacing w:after="160" w:line="276"/>
        <w:ind w:left="720" w:hanging="720"/>
      </w:pPr>
      <w:r>
        <w:rPr>
          <w:rFonts w:ascii="Calibri" w:cs="Calibri" w:eastAsia="Calibri" w:hAnsi="Calibri"/>
          <w:sz w:val="22"/>
          <w:szCs w:val="22"/>
        </w:rPr>
        <w:t xml:space="preserve">Meta. (2026). WhatsApp Business Platform: Cloud API documentation. https://developers.facebook.com/docs/whatsapp/cloud-api</w:t>
      </w:r>
    </w:p>
    <w:p>
      <w:pPr>
        <w:spacing w:after="160" w:line="276"/>
        <w:ind w:left="720" w:hanging="720"/>
      </w:pPr>
      <w:r>
        <w:rPr>
          <w:rFonts w:ascii="Calibri" w:cs="Calibri" w:eastAsia="Calibri" w:hAnsi="Calibri"/>
          <w:sz w:val="22"/>
          <w:szCs w:val="22"/>
        </w:rPr>
        <w:t xml:space="preserve">Meta Open Source. (2026). React documentation. https://react.dev/</w:t>
      </w:r>
    </w:p>
    <w:p>
      <w:pPr>
        <w:spacing w:after="160" w:line="276"/>
        <w:ind w:left="720" w:hanging="720"/>
      </w:pPr>
      <w:r>
        <w:rPr>
          <w:rFonts w:ascii="Calibri" w:cs="Calibri" w:eastAsia="Calibri" w:hAnsi="Calibri"/>
          <w:sz w:val="22"/>
          <w:szCs w:val="22"/>
        </w:rPr>
        <w:t xml:space="preserve">Oracle. (2026). Java Platform, Standard Edition documentation. https://docs.oracle.com/en/java/</w:t>
      </w:r>
    </w:p>
    <w:p>
      <w:pPr>
        <w:spacing w:after="160" w:line="276"/>
        <w:ind w:left="720" w:hanging="720"/>
      </w:pPr>
      <w:r>
        <w:rPr>
          <w:rFonts w:ascii="Calibri" w:cs="Calibri" w:eastAsia="Calibri" w:hAnsi="Calibri"/>
          <w:sz w:val="22"/>
          <w:szCs w:val="22"/>
        </w:rPr>
        <w:t xml:space="preserve">PostgreSQL Global Development Group. (2026). PostgreSQL documentation. https://www.postgresql.org/docs/</w:t>
      </w:r>
    </w:p>
    <w:p>
      <w:pPr>
        <w:spacing w:after="160" w:line="276"/>
        <w:ind w:left="720" w:hanging="720"/>
      </w:pPr>
      <w:r>
        <w:rPr>
          <w:rFonts w:ascii="Calibri" w:cs="Calibri" w:eastAsia="Calibri" w:hAnsi="Calibri"/>
          <w:sz w:val="22"/>
          <w:szCs w:val="22"/>
        </w:rPr>
        <w:t xml:space="preserve">The Apache Software Foundation. (2026). Apache PDFBox: A Java PDF library. https://pdfbox.apache.org/</w:t>
      </w:r>
    </w:p>
    <w:p>
      <w:pPr>
        <w:spacing w:after="160" w:line="276"/>
        <w:ind w:left="720" w:hanging="720"/>
      </w:pPr>
      <w:r>
        <w:rPr>
          <w:rFonts w:ascii="Calibri" w:cs="Calibri" w:eastAsia="Calibri" w:hAnsi="Calibri"/>
          <w:sz w:val="22"/>
          <w:szCs w:val="22"/>
        </w:rPr>
        <w:t xml:space="preserve">Krasner, G. E., &amp; Pope, S. T. (1988). A cookbook for using the model-view-controller user interface paradigm in Smalltalk-80. Journal of Object-Oriented Programming, 1(3), 26–49.</w:t>
      </w:r>
    </w:p>
    <w:p>
      <w:pPr>
        <w:spacing w:after="160" w:line="276"/>
        <w:ind w:left="720" w:hanging="720"/>
      </w:pPr>
      <w:r>
        <w:rPr>
          <w:rFonts w:ascii="Calibri" w:cs="Calibri" w:eastAsia="Calibri" w:hAnsi="Calibri"/>
          <w:sz w:val="22"/>
          <w:szCs w:val="22"/>
        </w:rPr>
        <w:t xml:space="preserve">Gamma, E., Helm, R., Johnson, R., &amp; Vlissides, J. (1994). Design patterns: Elements of reusable object-oriented software. Addison-Wesley.</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2026-08-22T23:22:32.707Z</dcterms:created>
  <dcterms:modified xsi:type="dcterms:W3CDTF">2026-08-22T23:22:32.720Z</dcterms:modified>
</cp:coreProperties>
</file>

<file path=docProps/custom.xml><?xml version="1.0" encoding="utf-8"?>
<Properties xmlns="http://schemas.openxmlformats.org/officeDocument/2006/custom-properties" xmlns:vt="http://schemas.openxmlformats.org/officeDocument/2006/docPropsVTypes"/>
</file>