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1"/>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1"/>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1"/>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1"/>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1"/>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2"/>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2"/>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2"/>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3"/>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3"/>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3"/>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3"/>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3"/>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3"/>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3"/>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3"/>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4"/>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4"/>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4"/>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4"/>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4"/>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5"/>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5"/>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6"/>
        </w:numPr>
        <w:spacing w:lineRule="auto"/>
      </w:pPr>
      <w:r>
        <w:rPr/>
        <w:t xml:space="preserve">Added </w:t>
      </w:r>
      <w:r>
        <w:rPr>
          <w:b/>
        </w:rPr>
        <w:t xml:space="preserve">urlscan.io</w:t>
      </w:r>
      <w:r>
        <w:rPr/>
        <w:t xml:space="preserve"> (sandbox category, submit-then-poll scan model) as a new IOC provider.</w:t>
      </w:r>
    </w:p>
    <w:p>
      <w:pPr>
        <w:numPr>
          <w:ilvl w:val="0"/>
          <w:numId w:val="6"/>
        </w:numPr>
        <w:spacing w:lineRule="auto"/>
      </w:pPr>
      <w:r>
        <w:rPr/>
        <w:t xml:space="preserve">Added </w:t>
      </w:r>
      <w:r>
        <w:rPr>
          <w:b/>
        </w:rPr>
        <w:t xml:space="preserve">Google Safe Browsing</w:t>
      </w:r>
      <w:r>
        <w:rPr/>
        <w:t xml:space="preserve"> (threat_intel category) as a new IOC provider.</w:t>
      </w:r>
    </w:p>
    <w:p>
      <w:pPr>
        <w:numPr>
          <w:ilvl w:val="0"/>
          <w:numId w:val="6"/>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6"/>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7"/>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7"/>
        </w:numPr>
        <w:spacing w:lineRule="auto"/>
      </w:pPr>
      <w:r>
        <w:rPr/>
        <w:t xml:space="preserve">Fixed a PDF markup-injection/crash vulnerability in exported investigation reports (all interpolated text is now escaped before reaching the PDF renderer).</w:t>
      </w:r>
    </w:p>
    <w:p>
      <w:pPr>
        <w:numPr>
          <w:ilvl w:val="0"/>
          <w:numId w:val="7"/>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8"/>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8"/>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8"/>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8"/>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9"/>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0"/>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0"/>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0"/>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0"/>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0"/>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1"/>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12"/>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12"/>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13"/>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14"/>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15"/>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15"/>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15"/>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15"/>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15"/>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15"/>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15"/>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15"/>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15"/>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2026-08-19T15:44:37.659Z</dcterms:created>
  <dcterms:modified xsi:type="dcterms:W3CDTF">2026-08-19T15:44:37.659Z</dcterms:modified>
</cp:coreProperties>
</file>